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331" w:rsidRDefault="00535331">
      <w:pPr>
        <w:spacing w:line="360" w:lineRule="auto"/>
        <w:jc w:val="center"/>
        <w:rPr>
          <w:rFonts w:ascii="Times New Roman" w:hAnsi="Times New Roman"/>
          <w:b/>
          <w:bCs/>
          <w:sz w:val="48"/>
          <w:szCs w:val="48"/>
        </w:rPr>
      </w:pPr>
    </w:p>
    <w:p w:rsidR="00535331" w:rsidRDefault="00535331">
      <w:pPr>
        <w:spacing w:line="360" w:lineRule="auto"/>
        <w:jc w:val="center"/>
        <w:rPr>
          <w:rFonts w:ascii="Times New Roman" w:hAnsi="Times New Roman"/>
          <w:b/>
          <w:bCs/>
          <w:sz w:val="48"/>
          <w:szCs w:val="48"/>
        </w:rPr>
      </w:pPr>
    </w:p>
    <w:p w:rsidR="00535331" w:rsidRDefault="00535331">
      <w:pPr>
        <w:spacing w:line="360" w:lineRule="auto"/>
        <w:jc w:val="center"/>
        <w:rPr>
          <w:rFonts w:ascii="Times New Roman" w:hAnsi="Times New Roman"/>
          <w:b/>
          <w:bCs/>
          <w:sz w:val="48"/>
          <w:szCs w:val="48"/>
        </w:rPr>
      </w:pPr>
    </w:p>
    <w:p w:rsidR="00535331" w:rsidRDefault="00D431DD">
      <w:pPr>
        <w:spacing w:line="360" w:lineRule="auto"/>
        <w:jc w:val="center"/>
        <w:rPr>
          <w:rFonts w:ascii="Times New Roman" w:hAnsi="Times New Roman"/>
          <w:b/>
          <w:bCs/>
          <w:sz w:val="48"/>
          <w:szCs w:val="48"/>
        </w:rPr>
      </w:pPr>
      <w:r>
        <w:rPr>
          <w:rFonts w:ascii="Times New Roman" w:hAnsi="Times New Roman" w:hint="eastAsia"/>
          <w:b/>
          <w:bCs/>
          <w:sz w:val="48"/>
          <w:szCs w:val="48"/>
        </w:rPr>
        <w:t>五原</w:t>
      </w:r>
      <w:proofErr w:type="gramStart"/>
      <w:r>
        <w:rPr>
          <w:rFonts w:ascii="Times New Roman" w:hAnsi="Times New Roman"/>
          <w:b/>
          <w:bCs/>
          <w:sz w:val="48"/>
          <w:szCs w:val="48"/>
        </w:rPr>
        <w:t>县润海源光</w:t>
      </w:r>
      <w:proofErr w:type="gramEnd"/>
      <w:r>
        <w:rPr>
          <w:rFonts w:ascii="Times New Roman" w:hAnsi="Times New Roman"/>
          <w:b/>
          <w:bCs/>
          <w:sz w:val="48"/>
          <w:szCs w:val="48"/>
        </w:rPr>
        <w:t>胜村肉禽养殖场建设项目</w:t>
      </w:r>
    </w:p>
    <w:p w:rsidR="00535331" w:rsidRDefault="00535331">
      <w:pPr>
        <w:spacing w:line="360" w:lineRule="auto"/>
        <w:jc w:val="center"/>
        <w:rPr>
          <w:rFonts w:ascii="Times New Roman" w:hAnsi="Times New Roman"/>
          <w:b/>
          <w:bCs/>
          <w:sz w:val="30"/>
          <w:szCs w:val="30"/>
        </w:rPr>
      </w:pPr>
    </w:p>
    <w:p w:rsidR="00535331" w:rsidRDefault="00535331">
      <w:pPr>
        <w:spacing w:line="360" w:lineRule="auto"/>
        <w:rPr>
          <w:rFonts w:ascii="Times New Roman" w:hAnsi="Times New Roman"/>
        </w:rPr>
      </w:pPr>
    </w:p>
    <w:p w:rsidR="00535331" w:rsidRDefault="00D431DD">
      <w:pPr>
        <w:spacing w:line="360" w:lineRule="auto"/>
        <w:jc w:val="center"/>
        <w:rPr>
          <w:rFonts w:ascii="Times New Roman" w:hAnsi="Times New Roman"/>
          <w:b/>
          <w:sz w:val="52"/>
          <w:szCs w:val="52"/>
        </w:rPr>
      </w:pPr>
      <w:r>
        <w:rPr>
          <w:rFonts w:ascii="Times New Roman" w:hAnsi="Times New Roman"/>
          <w:b/>
          <w:spacing w:val="-10"/>
          <w:sz w:val="72"/>
          <w:szCs w:val="72"/>
        </w:rPr>
        <w:t>环境影响报告书</w:t>
      </w:r>
    </w:p>
    <w:p w:rsidR="00535331" w:rsidRDefault="00535331">
      <w:pPr>
        <w:spacing w:line="360" w:lineRule="auto"/>
        <w:jc w:val="center"/>
        <w:rPr>
          <w:rFonts w:ascii="Times New Roman" w:hAnsi="Times New Roman"/>
          <w:b/>
          <w:sz w:val="44"/>
          <w:szCs w:val="44"/>
          <w:shd w:val="pct10" w:color="auto" w:fill="FFFFFF"/>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535331">
      <w:pPr>
        <w:spacing w:line="360" w:lineRule="auto"/>
        <w:rPr>
          <w:rFonts w:ascii="Times New Roman" w:hAnsi="Times New Roman"/>
          <w:sz w:val="32"/>
        </w:rPr>
      </w:pPr>
    </w:p>
    <w:p w:rsidR="00535331" w:rsidRDefault="00D431DD">
      <w:pPr>
        <w:spacing w:beforeLines="100" w:before="312" w:line="360" w:lineRule="auto"/>
        <w:jc w:val="center"/>
        <w:rPr>
          <w:rFonts w:ascii="Times New Roman" w:hAnsi="Times New Roman"/>
          <w:b/>
          <w:bCs/>
          <w:sz w:val="32"/>
          <w:szCs w:val="32"/>
        </w:rPr>
      </w:pPr>
      <w:proofErr w:type="gramStart"/>
      <w:r>
        <w:rPr>
          <w:rFonts w:ascii="Times New Roman" w:hAnsi="Times New Roman"/>
          <w:b/>
          <w:bCs/>
          <w:sz w:val="32"/>
          <w:szCs w:val="32"/>
        </w:rPr>
        <w:t>五原县润海</w:t>
      </w:r>
      <w:proofErr w:type="gramEnd"/>
      <w:r>
        <w:rPr>
          <w:rFonts w:ascii="Times New Roman" w:hAnsi="Times New Roman"/>
          <w:b/>
          <w:bCs/>
          <w:sz w:val="32"/>
          <w:szCs w:val="32"/>
        </w:rPr>
        <w:t>源实业有限公司</w:t>
      </w:r>
    </w:p>
    <w:p w:rsidR="00535331" w:rsidRDefault="00D431DD">
      <w:pPr>
        <w:tabs>
          <w:tab w:val="right" w:leader="dot" w:pos="9072"/>
        </w:tabs>
        <w:spacing w:line="360" w:lineRule="auto"/>
        <w:jc w:val="center"/>
        <w:rPr>
          <w:rFonts w:ascii="Times New Roman" w:hAnsi="Times New Roman"/>
          <w:b/>
          <w:bCs/>
          <w:sz w:val="32"/>
          <w:szCs w:val="32"/>
        </w:rPr>
        <w:sectPr w:rsidR="00535331">
          <w:pgSz w:w="11906" w:h="16838"/>
          <w:pgMar w:top="1814" w:right="1474" w:bottom="1474" w:left="1474" w:header="851" w:footer="992" w:gutter="0"/>
          <w:pgNumType w:fmt="upperRoman"/>
          <w:cols w:space="0"/>
          <w:docGrid w:type="lines" w:linePitch="312"/>
        </w:sectPr>
      </w:pPr>
      <w:r>
        <w:rPr>
          <w:rFonts w:ascii="Times New Roman" w:hAnsi="Times New Roman"/>
          <w:b/>
          <w:bCs/>
          <w:sz w:val="32"/>
          <w:szCs w:val="32"/>
        </w:rPr>
        <w:t>202</w:t>
      </w:r>
      <w:r>
        <w:rPr>
          <w:rFonts w:ascii="Times New Roman" w:hAnsi="Times New Roman" w:hint="eastAsia"/>
          <w:b/>
          <w:bCs/>
          <w:sz w:val="32"/>
          <w:szCs w:val="32"/>
        </w:rPr>
        <w:t>1</w:t>
      </w:r>
      <w:r>
        <w:rPr>
          <w:rFonts w:ascii="Times New Roman" w:hAnsi="Times New Roman"/>
          <w:b/>
          <w:bCs/>
          <w:sz w:val="32"/>
          <w:szCs w:val="32"/>
        </w:rPr>
        <w:t>年</w:t>
      </w:r>
      <w:r>
        <w:rPr>
          <w:rFonts w:ascii="Times New Roman" w:hAnsi="Times New Roman" w:hint="eastAsia"/>
          <w:b/>
          <w:bCs/>
          <w:sz w:val="32"/>
          <w:szCs w:val="32"/>
        </w:rPr>
        <w:t>十</w:t>
      </w:r>
      <w:r>
        <w:rPr>
          <w:rFonts w:ascii="Times New Roman" w:hAnsi="Times New Roman"/>
          <w:b/>
          <w:bCs/>
          <w:sz w:val="32"/>
          <w:szCs w:val="32"/>
        </w:rPr>
        <w:t>月</w:t>
      </w:r>
    </w:p>
    <w:p w:rsidR="00535331" w:rsidRDefault="00D431DD">
      <w:pPr>
        <w:pStyle w:val="10"/>
        <w:tabs>
          <w:tab w:val="right" w:leader="dot" w:pos="8958"/>
        </w:tabs>
        <w:jc w:val="center"/>
      </w:pPr>
      <w:r>
        <w:rPr>
          <w:rFonts w:hint="eastAsia"/>
        </w:rPr>
        <w:lastRenderedPageBreak/>
        <w:t>目</w:t>
      </w:r>
      <w:r>
        <w:rPr>
          <w:rFonts w:hint="eastAsia"/>
        </w:rPr>
        <w:t xml:space="preserve">    </w:t>
      </w:r>
      <w:r>
        <w:rPr>
          <w:rFonts w:hint="eastAsia"/>
        </w:rPr>
        <w:t>录</w:t>
      </w:r>
    </w:p>
    <w:p w:rsidR="00535331" w:rsidRDefault="00D431DD">
      <w:pPr>
        <w:pStyle w:val="10"/>
        <w:tabs>
          <w:tab w:val="right" w:leader="dot" w:pos="8958"/>
        </w:tabs>
      </w:pPr>
      <w:r>
        <w:fldChar w:fldCharType="begin"/>
      </w:r>
      <w:r>
        <w:instrText xml:space="preserve">TOC \o "1-2" \h \u </w:instrText>
      </w:r>
      <w:r>
        <w:fldChar w:fldCharType="separate"/>
      </w:r>
      <w:hyperlink w:anchor="_Toc9256" w:history="1">
        <w:r>
          <w:t>1</w:t>
        </w:r>
        <w:r>
          <w:t>概述</w:t>
        </w:r>
        <w:r>
          <w:tab/>
        </w:r>
        <w:r>
          <w:fldChar w:fldCharType="begin"/>
        </w:r>
        <w:r>
          <w:instrText xml:space="preserve"> PAGEREF _Toc9256 \h </w:instrText>
        </w:r>
        <w:r>
          <w:fldChar w:fldCharType="separate"/>
        </w:r>
        <w:r>
          <w:t>1</w:t>
        </w:r>
        <w:r>
          <w:fldChar w:fldCharType="end"/>
        </w:r>
      </w:hyperlink>
    </w:p>
    <w:p w:rsidR="00535331" w:rsidRDefault="00D431DD">
      <w:pPr>
        <w:pStyle w:val="21"/>
        <w:tabs>
          <w:tab w:val="right" w:leader="dot" w:pos="8958"/>
        </w:tabs>
      </w:pPr>
      <w:hyperlink w:anchor="_Toc19009" w:history="1">
        <w:r>
          <w:t>1.1</w:t>
        </w:r>
        <w:r>
          <w:t>项目由来</w:t>
        </w:r>
        <w:r>
          <w:tab/>
        </w:r>
        <w:r>
          <w:fldChar w:fldCharType="begin"/>
        </w:r>
        <w:r>
          <w:instrText xml:space="preserve"> PAGEREF _Toc19009 \h </w:instrText>
        </w:r>
        <w:r>
          <w:fldChar w:fldCharType="separate"/>
        </w:r>
        <w:r>
          <w:t>1</w:t>
        </w:r>
        <w:r>
          <w:fldChar w:fldCharType="end"/>
        </w:r>
      </w:hyperlink>
    </w:p>
    <w:p w:rsidR="00535331" w:rsidRDefault="00D431DD">
      <w:pPr>
        <w:pStyle w:val="21"/>
        <w:tabs>
          <w:tab w:val="right" w:leader="dot" w:pos="8958"/>
        </w:tabs>
      </w:pPr>
      <w:hyperlink w:anchor="_Toc5596" w:history="1">
        <w:r>
          <w:t>1.2</w:t>
        </w:r>
        <w:r>
          <w:t>环境影响评价的工作过程</w:t>
        </w:r>
        <w:r>
          <w:tab/>
        </w:r>
        <w:r>
          <w:fldChar w:fldCharType="begin"/>
        </w:r>
        <w:r>
          <w:instrText xml:space="preserve"> PAGEREF _Toc5596 \h </w:instrText>
        </w:r>
        <w:r>
          <w:fldChar w:fldCharType="separate"/>
        </w:r>
        <w:r>
          <w:t>1</w:t>
        </w:r>
        <w:r>
          <w:fldChar w:fldCharType="end"/>
        </w:r>
      </w:hyperlink>
    </w:p>
    <w:p w:rsidR="00535331" w:rsidRDefault="00D431DD">
      <w:pPr>
        <w:pStyle w:val="21"/>
        <w:tabs>
          <w:tab w:val="right" w:leader="dot" w:pos="8958"/>
        </w:tabs>
      </w:pPr>
      <w:hyperlink w:anchor="_Toc31878" w:history="1">
        <w:r>
          <w:t>1.3</w:t>
        </w:r>
        <w:r>
          <w:t>项目可性行判定</w:t>
        </w:r>
        <w:r>
          <w:tab/>
        </w:r>
        <w:r>
          <w:fldChar w:fldCharType="begin"/>
        </w:r>
        <w:r>
          <w:instrText xml:space="preserve"> PAGEREF _Toc31878 \h </w:instrText>
        </w:r>
        <w:r>
          <w:fldChar w:fldCharType="separate"/>
        </w:r>
        <w:r>
          <w:t>4</w:t>
        </w:r>
        <w:r>
          <w:fldChar w:fldCharType="end"/>
        </w:r>
      </w:hyperlink>
    </w:p>
    <w:p w:rsidR="00535331" w:rsidRDefault="00D431DD">
      <w:pPr>
        <w:pStyle w:val="21"/>
        <w:tabs>
          <w:tab w:val="right" w:leader="dot" w:pos="8958"/>
        </w:tabs>
      </w:pPr>
      <w:hyperlink w:anchor="_Toc8840" w:history="1">
        <w:r>
          <w:t>1.4</w:t>
        </w:r>
        <w:r>
          <w:t>重点关注环境问题及环境影响</w:t>
        </w:r>
        <w:r>
          <w:tab/>
        </w:r>
        <w:r>
          <w:fldChar w:fldCharType="begin"/>
        </w:r>
        <w:r>
          <w:instrText xml:space="preserve"> PAGEREF _Toc8840 \h </w:instrText>
        </w:r>
        <w:r>
          <w:fldChar w:fldCharType="separate"/>
        </w:r>
        <w:r>
          <w:t>4</w:t>
        </w:r>
        <w:r>
          <w:fldChar w:fldCharType="end"/>
        </w:r>
      </w:hyperlink>
    </w:p>
    <w:p w:rsidR="00535331" w:rsidRDefault="00D431DD">
      <w:pPr>
        <w:pStyle w:val="21"/>
        <w:tabs>
          <w:tab w:val="right" w:leader="dot" w:pos="8958"/>
        </w:tabs>
      </w:pPr>
      <w:hyperlink w:anchor="_Toc16179" w:history="1">
        <w:r>
          <w:t>1.5</w:t>
        </w:r>
        <w:r>
          <w:t>环境影响评价主要结论</w:t>
        </w:r>
        <w:r>
          <w:tab/>
        </w:r>
        <w:r>
          <w:fldChar w:fldCharType="begin"/>
        </w:r>
        <w:r>
          <w:instrText xml:space="preserve"> PAGEREF _Toc16179 \h </w:instrText>
        </w:r>
        <w:r>
          <w:fldChar w:fldCharType="separate"/>
        </w:r>
        <w:r>
          <w:t>5</w:t>
        </w:r>
        <w:r>
          <w:fldChar w:fldCharType="end"/>
        </w:r>
      </w:hyperlink>
    </w:p>
    <w:p w:rsidR="00535331" w:rsidRDefault="00D431DD">
      <w:pPr>
        <w:pStyle w:val="10"/>
        <w:tabs>
          <w:tab w:val="right" w:leader="dot" w:pos="8958"/>
        </w:tabs>
      </w:pPr>
      <w:hyperlink w:anchor="_Toc9996" w:history="1">
        <w:r>
          <w:t>2</w:t>
        </w:r>
        <w:r>
          <w:t>总则</w:t>
        </w:r>
        <w:r>
          <w:tab/>
        </w:r>
        <w:r>
          <w:fldChar w:fldCharType="begin"/>
        </w:r>
        <w:r>
          <w:instrText xml:space="preserve"> PAGEREF _Toc9996 \h </w:instrText>
        </w:r>
        <w:r>
          <w:fldChar w:fldCharType="separate"/>
        </w:r>
        <w:r>
          <w:t>6</w:t>
        </w:r>
        <w:r>
          <w:fldChar w:fldCharType="end"/>
        </w:r>
      </w:hyperlink>
    </w:p>
    <w:p w:rsidR="00535331" w:rsidRDefault="00D431DD">
      <w:pPr>
        <w:pStyle w:val="21"/>
        <w:tabs>
          <w:tab w:val="right" w:leader="dot" w:pos="8958"/>
        </w:tabs>
      </w:pPr>
      <w:hyperlink w:anchor="_Toc14369" w:history="1">
        <w:r>
          <w:t>2.1</w:t>
        </w:r>
        <w:r>
          <w:t>编制依据</w:t>
        </w:r>
        <w:r>
          <w:tab/>
        </w:r>
        <w:r>
          <w:fldChar w:fldCharType="begin"/>
        </w:r>
        <w:r>
          <w:instrText xml:space="preserve"> PAGEREF _Toc14369 \h </w:instrText>
        </w:r>
        <w:r>
          <w:fldChar w:fldCharType="separate"/>
        </w:r>
        <w:r>
          <w:t>6</w:t>
        </w:r>
        <w:r>
          <w:fldChar w:fldCharType="end"/>
        </w:r>
      </w:hyperlink>
    </w:p>
    <w:p w:rsidR="00535331" w:rsidRDefault="00D431DD">
      <w:pPr>
        <w:pStyle w:val="21"/>
        <w:tabs>
          <w:tab w:val="right" w:leader="dot" w:pos="8958"/>
        </w:tabs>
      </w:pPr>
      <w:hyperlink w:anchor="_Toc25716" w:history="1">
        <w:r>
          <w:t>2.2</w:t>
        </w:r>
        <w:r>
          <w:t>评价目的</w:t>
        </w:r>
        <w:r>
          <w:tab/>
        </w:r>
        <w:r>
          <w:fldChar w:fldCharType="begin"/>
        </w:r>
        <w:r>
          <w:instrText xml:space="preserve"> PAGEREF _Toc25716 \h </w:instrText>
        </w:r>
        <w:r>
          <w:fldChar w:fldCharType="separate"/>
        </w:r>
        <w:r>
          <w:t>9</w:t>
        </w:r>
        <w:r>
          <w:fldChar w:fldCharType="end"/>
        </w:r>
      </w:hyperlink>
    </w:p>
    <w:p w:rsidR="00535331" w:rsidRDefault="00D431DD">
      <w:pPr>
        <w:pStyle w:val="21"/>
        <w:tabs>
          <w:tab w:val="right" w:leader="dot" w:pos="8958"/>
        </w:tabs>
      </w:pPr>
      <w:hyperlink w:anchor="_Toc21622" w:history="1">
        <w:r>
          <w:t>2.3</w:t>
        </w:r>
        <w:r>
          <w:t>环境影响识别</w:t>
        </w:r>
        <w:r>
          <w:tab/>
        </w:r>
        <w:r>
          <w:fldChar w:fldCharType="begin"/>
        </w:r>
        <w:r>
          <w:instrText xml:space="preserve"> PAGEREF _Toc21622 \h </w:instrText>
        </w:r>
        <w:r>
          <w:fldChar w:fldCharType="separate"/>
        </w:r>
        <w:r>
          <w:t>9</w:t>
        </w:r>
        <w:r>
          <w:fldChar w:fldCharType="end"/>
        </w:r>
      </w:hyperlink>
    </w:p>
    <w:p w:rsidR="00535331" w:rsidRDefault="00D431DD">
      <w:pPr>
        <w:pStyle w:val="21"/>
        <w:tabs>
          <w:tab w:val="right" w:leader="dot" w:pos="8958"/>
        </w:tabs>
      </w:pPr>
      <w:hyperlink w:anchor="_Toc10860" w:history="1">
        <w:r>
          <w:t>2.4</w:t>
        </w:r>
        <w:r>
          <w:t>环境功能区划及评价标准</w:t>
        </w:r>
        <w:r>
          <w:tab/>
        </w:r>
        <w:r>
          <w:fldChar w:fldCharType="begin"/>
        </w:r>
        <w:r>
          <w:instrText xml:space="preserve"> PAGEREF _Toc10860 \h </w:instrText>
        </w:r>
        <w:r>
          <w:fldChar w:fldCharType="separate"/>
        </w:r>
        <w:r>
          <w:t>10</w:t>
        </w:r>
        <w:r>
          <w:fldChar w:fldCharType="end"/>
        </w:r>
      </w:hyperlink>
    </w:p>
    <w:p w:rsidR="00535331" w:rsidRDefault="00D431DD">
      <w:pPr>
        <w:pStyle w:val="21"/>
        <w:tabs>
          <w:tab w:val="right" w:leader="dot" w:pos="8958"/>
        </w:tabs>
      </w:pPr>
      <w:hyperlink w:anchor="_Toc26569" w:history="1">
        <w:r>
          <w:t>2.5</w:t>
        </w:r>
        <w:r>
          <w:t>评价等级及评价范围</w:t>
        </w:r>
        <w:r>
          <w:tab/>
        </w:r>
        <w:r>
          <w:fldChar w:fldCharType="begin"/>
        </w:r>
        <w:r>
          <w:instrText xml:space="preserve"> PAGEREF _Toc26569 \h </w:instrText>
        </w:r>
        <w:r>
          <w:fldChar w:fldCharType="separate"/>
        </w:r>
        <w:r>
          <w:t>15</w:t>
        </w:r>
        <w:r>
          <w:fldChar w:fldCharType="end"/>
        </w:r>
      </w:hyperlink>
    </w:p>
    <w:p w:rsidR="00535331" w:rsidRDefault="00D431DD">
      <w:pPr>
        <w:pStyle w:val="21"/>
        <w:tabs>
          <w:tab w:val="right" w:leader="dot" w:pos="8958"/>
        </w:tabs>
      </w:pPr>
      <w:hyperlink w:anchor="_Toc7779" w:history="1">
        <w:r>
          <w:t>2.6</w:t>
        </w:r>
        <w:r>
          <w:t>环境保护目标</w:t>
        </w:r>
        <w:r>
          <w:tab/>
        </w:r>
        <w:r>
          <w:fldChar w:fldCharType="begin"/>
        </w:r>
        <w:r>
          <w:instrText xml:space="preserve"> PAGEREF _Toc7779 \h </w:instrText>
        </w:r>
        <w:r>
          <w:fldChar w:fldCharType="separate"/>
        </w:r>
        <w:r>
          <w:t>26</w:t>
        </w:r>
        <w:r>
          <w:fldChar w:fldCharType="end"/>
        </w:r>
      </w:hyperlink>
    </w:p>
    <w:p w:rsidR="00535331" w:rsidRDefault="00D431DD">
      <w:pPr>
        <w:pStyle w:val="21"/>
        <w:tabs>
          <w:tab w:val="right" w:leader="dot" w:pos="8958"/>
        </w:tabs>
      </w:pPr>
      <w:hyperlink w:anchor="_Toc26935" w:history="1">
        <w:r>
          <w:t>2.7</w:t>
        </w:r>
        <w:r>
          <w:t>项目符合性分析</w:t>
        </w:r>
        <w:r>
          <w:tab/>
        </w:r>
        <w:r>
          <w:fldChar w:fldCharType="begin"/>
        </w:r>
        <w:r>
          <w:instrText xml:space="preserve"> PAGEREF _Toc26935 \h </w:instrText>
        </w:r>
        <w:r>
          <w:fldChar w:fldCharType="separate"/>
        </w:r>
        <w:r>
          <w:t>30</w:t>
        </w:r>
        <w:r>
          <w:fldChar w:fldCharType="end"/>
        </w:r>
      </w:hyperlink>
    </w:p>
    <w:p w:rsidR="00535331" w:rsidRDefault="00D431DD">
      <w:pPr>
        <w:pStyle w:val="21"/>
        <w:tabs>
          <w:tab w:val="right" w:leader="dot" w:pos="8958"/>
        </w:tabs>
      </w:pPr>
      <w:hyperlink w:anchor="_Toc19650" w:history="1">
        <w:r>
          <w:t>2.8</w:t>
        </w:r>
        <w:r>
          <w:rPr>
            <w:rFonts w:hint="eastAsia"/>
          </w:rPr>
          <w:t>“</w:t>
        </w:r>
        <w:r>
          <w:t>三线一单</w:t>
        </w:r>
        <w:r>
          <w:rPr>
            <w:rFonts w:hint="eastAsia"/>
          </w:rPr>
          <w:t>”</w:t>
        </w:r>
        <w:r>
          <w:t>符合性分析</w:t>
        </w:r>
        <w:r>
          <w:tab/>
        </w:r>
        <w:r>
          <w:fldChar w:fldCharType="begin"/>
        </w:r>
        <w:r>
          <w:instrText xml:space="preserve"> PAGEREF _Toc19650 \h </w:instrText>
        </w:r>
        <w:r>
          <w:fldChar w:fldCharType="separate"/>
        </w:r>
        <w:r>
          <w:t>37</w:t>
        </w:r>
        <w:r>
          <w:fldChar w:fldCharType="end"/>
        </w:r>
      </w:hyperlink>
    </w:p>
    <w:p w:rsidR="00535331" w:rsidRDefault="00D431DD">
      <w:pPr>
        <w:pStyle w:val="10"/>
        <w:tabs>
          <w:tab w:val="right" w:leader="dot" w:pos="8958"/>
        </w:tabs>
      </w:pPr>
      <w:hyperlink w:anchor="_Toc26174" w:history="1">
        <w:r>
          <w:t>3</w:t>
        </w:r>
        <w:r>
          <w:t>建设项目工程分析</w:t>
        </w:r>
        <w:r>
          <w:tab/>
        </w:r>
        <w:r>
          <w:fldChar w:fldCharType="begin"/>
        </w:r>
        <w:r>
          <w:instrText xml:space="preserve"> PAGEREF _Toc26174 \h </w:instrText>
        </w:r>
        <w:r>
          <w:fldChar w:fldCharType="separate"/>
        </w:r>
        <w:r>
          <w:t>42</w:t>
        </w:r>
        <w:r>
          <w:fldChar w:fldCharType="end"/>
        </w:r>
      </w:hyperlink>
    </w:p>
    <w:p w:rsidR="00535331" w:rsidRDefault="00D431DD">
      <w:pPr>
        <w:pStyle w:val="21"/>
        <w:tabs>
          <w:tab w:val="right" w:leader="dot" w:pos="8958"/>
        </w:tabs>
      </w:pPr>
      <w:hyperlink w:anchor="_Toc23777" w:history="1">
        <w:r>
          <w:t>3.1</w:t>
        </w:r>
        <w:r>
          <w:t>建设项目概况</w:t>
        </w:r>
        <w:r>
          <w:tab/>
        </w:r>
        <w:r>
          <w:fldChar w:fldCharType="begin"/>
        </w:r>
        <w:r>
          <w:instrText xml:space="preserve"> PAGEREF _Toc23777 \h </w:instrText>
        </w:r>
        <w:r>
          <w:fldChar w:fldCharType="separate"/>
        </w:r>
        <w:r>
          <w:t>42</w:t>
        </w:r>
        <w:r>
          <w:fldChar w:fldCharType="end"/>
        </w:r>
      </w:hyperlink>
    </w:p>
    <w:p w:rsidR="00535331" w:rsidRDefault="00D431DD">
      <w:pPr>
        <w:pStyle w:val="21"/>
        <w:tabs>
          <w:tab w:val="right" w:leader="dot" w:pos="8958"/>
        </w:tabs>
      </w:pPr>
      <w:hyperlink w:anchor="_Toc16735" w:history="1">
        <w:r>
          <w:t>3.2</w:t>
        </w:r>
        <w:r>
          <w:t>工程分析</w:t>
        </w:r>
        <w:r>
          <w:tab/>
        </w:r>
        <w:r>
          <w:fldChar w:fldCharType="begin"/>
        </w:r>
        <w:r>
          <w:instrText xml:space="preserve"> PAGEREF _Toc16735 \h </w:instrText>
        </w:r>
        <w:r>
          <w:fldChar w:fldCharType="separate"/>
        </w:r>
        <w:r>
          <w:t>56</w:t>
        </w:r>
        <w:r>
          <w:fldChar w:fldCharType="end"/>
        </w:r>
      </w:hyperlink>
    </w:p>
    <w:p w:rsidR="00535331" w:rsidRDefault="00D431DD">
      <w:pPr>
        <w:pStyle w:val="21"/>
        <w:tabs>
          <w:tab w:val="right" w:leader="dot" w:pos="8958"/>
        </w:tabs>
      </w:pPr>
      <w:hyperlink w:anchor="_Toc17826" w:history="1">
        <w:r>
          <w:t>3.3</w:t>
        </w:r>
        <w:r>
          <w:t>项目污染源源强核算</w:t>
        </w:r>
        <w:r>
          <w:tab/>
        </w:r>
        <w:r>
          <w:fldChar w:fldCharType="begin"/>
        </w:r>
        <w:r>
          <w:instrText xml:space="preserve"> PAGEREF _Toc17826 \h </w:instrText>
        </w:r>
        <w:r>
          <w:fldChar w:fldCharType="separate"/>
        </w:r>
        <w:r>
          <w:t>72</w:t>
        </w:r>
        <w:r>
          <w:fldChar w:fldCharType="end"/>
        </w:r>
      </w:hyperlink>
    </w:p>
    <w:p w:rsidR="00535331" w:rsidRDefault="00D431DD">
      <w:pPr>
        <w:pStyle w:val="21"/>
        <w:tabs>
          <w:tab w:val="right" w:leader="dot" w:pos="8958"/>
        </w:tabs>
      </w:pPr>
      <w:hyperlink w:anchor="_Toc17103" w:history="1">
        <w:r>
          <w:t>3.4</w:t>
        </w:r>
        <w:r>
          <w:t>总量控制</w:t>
        </w:r>
        <w:r>
          <w:tab/>
        </w:r>
        <w:r>
          <w:fldChar w:fldCharType="begin"/>
        </w:r>
        <w:r>
          <w:instrText xml:space="preserve"> PAGEREF _Toc17103 \h </w:instrText>
        </w:r>
        <w:r>
          <w:fldChar w:fldCharType="separate"/>
        </w:r>
        <w:r>
          <w:t>82</w:t>
        </w:r>
        <w:r>
          <w:fldChar w:fldCharType="end"/>
        </w:r>
      </w:hyperlink>
    </w:p>
    <w:p w:rsidR="00535331" w:rsidRDefault="00D431DD">
      <w:pPr>
        <w:pStyle w:val="21"/>
        <w:tabs>
          <w:tab w:val="right" w:leader="dot" w:pos="8958"/>
        </w:tabs>
      </w:pPr>
      <w:hyperlink w:anchor="_Toc4055" w:history="1">
        <w:r>
          <w:t>3.5</w:t>
        </w:r>
        <w:r>
          <w:t>污染物汇总</w:t>
        </w:r>
        <w:r>
          <w:tab/>
        </w:r>
        <w:r>
          <w:fldChar w:fldCharType="begin"/>
        </w:r>
        <w:r>
          <w:instrText xml:space="preserve"> PAGEREF _Toc4055 \h </w:instrText>
        </w:r>
        <w:r>
          <w:fldChar w:fldCharType="separate"/>
        </w:r>
        <w:r>
          <w:t>83</w:t>
        </w:r>
        <w:r>
          <w:fldChar w:fldCharType="end"/>
        </w:r>
      </w:hyperlink>
    </w:p>
    <w:p w:rsidR="00535331" w:rsidRDefault="00D431DD">
      <w:pPr>
        <w:pStyle w:val="10"/>
        <w:tabs>
          <w:tab w:val="right" w:leader="dot" w:pos="8958"/>
        </w:tabs>
      </w:pPr>
      <w:hyperlink w:anchor="_Toc29638" w:history="1">
        <w:r>
          <w:t>4</w:t>
        </w:r>
        <w:r>
          <w:t>环境现状调查及评价</w:t>
        </w:r>
        <w:r>
          <w:tab/>
        </w:r>
        <w:r>
          <w:fldChar w:fldCharType="begin"/>
        </w:r>
        <w:r>
          <w:instrText xml:space="preserve"> PAGEREF _Toc29638 \h </w:instrText>
        </w:r>
        <w:r>
          <w:fldChar w:fldCharType="separate"/>
        </w:r>
        <w:r>
          <w:t>85</w:t>
        </w:r>
        <w:r>
          <w:fldChar w:fldCharType="end"/>
        </w:r>
      </w:hyperlink>
    </w:p>
    <w:p w:rsidR="00535331" w:rsidRDefault="00D431DD">
      <w:pPr>
        <w:pStyle w:val="21"/>
        <w:tabs>
          <w:tab w:val="right" w:leader="dot" w:pos="8958"/>
        </w:tabs>
      </w:pPr>
      <w:hyperlink w:anchor="_Toc23770" w:history="1">
        <w:r>
          <w:t>4.1</w:t>
        </w:r>
        <w:r>
          <w:t>自然环境现状调查与评价</w:t>
        </w:r>
        <w:r>
          <w:tab/>
        </w:r>
        <w:r>
          <w:fldChar w:fldCharType="begin"/>
        </w:r>
        <w:r>
          <w:instrText xml:space="preserve"> PAGEREF _Toc23770 \h </w:instrText>
        </w:r>
        <w:r>
          <w:fldChar w:fldCharType="separate"/>
        </w:r>
        <w:r>
          <w:t>85</w:t>
        </w:r>
        <w:r>
          <w:fldChar w:fldCharType="end"/>
        </w:r>
      </w:hyperlink>
    </w:p>
    <w:p w:rsidR="00535331" w:rsidRDefault="00D431DD">
      <w:pPr>
        <w:pStyle w:val="21"/>
        <w:tabs>
          <w:tab w:val="right" w:leader="dot" w:pos="8958"/>
        </w:tabs>
      </w:pPr>
      <w:hyperlink w:anchor="_Toc16681" w:history="1">
        <w:r>
          <w:t>4.2</w:t>
        </w:r>
        <w:r>
          <w:t>环境质量现状调查与评价</w:t>
        </w:r>
        <w:r>
          <w:tab/>
        </w:r>
        <w:r>
          <w:fldChar w:fldCharType="begin"/>
        </w:r>
        <w:r>
          <w:instrText xml:space="preserve"> PAGEREF _Toc16681 \h </w:instrText>
        </w:r>
        <w:r>
          <w:fldChar w:fldCharType="separate"/>
        </w:r>
        <w:r>
          <w:t>86</w:t>
        </w:r>
        <w:r>
          <w:fldChar w:fldCharType="end"/>
        </w:r>
      </w:hyperlink>
    </w:p>
    <w:p w:rsidR="00535331" w:rsidRDefault="00D431DD">
      <w:pPr>
        <w:pStyle w:val="10"/>
        <w:tabs>
          <w:tab w:val="right" w:leader="dot" w:pos="8958"/>
        </w:tabs>
      </w:pPr>
      <w:hyperlink w:anchor="_Toc23307" w:history="1">
        <w:r>
          <w:t>5</w:t>
        </w:r>
        <w:r>
          <w:t>环境影响预测与评价</w:t>
        </w:r>
        <w:r>
          <w:tab/>
        </w:r>
        <w:r>
          <w:fldChar w:fldCharType="begin"/>
        </w:r>
        <w:r>
          <w:instrText xml:space="preserve"> PAGEREF _Toc23307 \h </w:instrText>
        </w:r>
        <w:r>
          <w:fldChar w:fldCharType="separate"/>
        </w:r>
        <w:r>
          <w:t>103</w:t>
        </w:r>
        <w:r>
          <w:fldChar w:fldCharType="end"/>
        </w:r>
      </w:hyperlink>
    </w:p>
    <w:p w:rsidR="00535331" w:rsidRDefault="00D431DD">
      <w:pPr>
        <w:pStyle w:val="21"/>
        <w:tabs>
          <w:tab w:val="right" w:leader="dot" w:pos="8958"/>
        </w:tabs>
      </w:pPr>
      <w:hyperlink w:anchor="_Toc2211" w:history="1">
        <w:r>
          <w:t>5.1</w:t>
        </w:r>
        <w:r>
          <w:t>施工期环境影响预测与分析</w:t>
        </w:r>
        <w:r>
          <w:tab/>
        </w:r>
        <w:r>
          <w:fldChar w:fldCharType="begin"/>
        </w:r>
        <w:r>
          <w:instrText xml:space="preserve"> PAGEREF _Toc2211 \h </w:instrText>
        </w:r>
        <w:r>
          <w:fldChar w:fldCharType="separate"/>
        </w:r>
        <w:r>
          <w:t>103</w:t>
        </w:r>
        <w:r>
          <w:fldChar w:fldCharType="end"/>
        </w:r>
      </w:hyperlink>
    </w:p>
    <w:p w:rsidR="00535331" w:rsidRDefault="00D431DD">
      <w:pPr>
        <w:pStyle w:val="21"/>
        <w:tabs>
          <w:tab w:val="right" w:leader="dot" w:pos="8958"/>
        </w:tabs>
      </w:pPr>
      <w:hyperlink w:anchor="_Toc24333" w:history="1">
        <w:r>
          <w:t>5.2</w:t>
        </w:r>
        <w:r>
          <w:t>运营期环境影响预测与评价</w:t>
        </w:r>
        <w:r>
          <w:tab/>
        </w:r>
        <w:r>
          <w:fldChar w:fldCharType="begin"/>
        </w:r>
        <w:r>
          <w:instrText xml:space="preserve"> PAGEREF _Toc24333 \h </w:instrText>
        </w:r>
        <w:r>
          <w:fldChar w:fldCharType="separate"/>
        </w:r>
        <w:r>
          <w:t>107</w:t>
        </w:r>
        <w:r>
          <w:fldChar w:fldCharType="end"/>
        </w:r>
      </w:hyperlink>
    </w:p>
    <w:p w:rsidR="00535331" w:rsidRDefault="00D431DD">
      <w:pPr>
        <w:pStyle w:val="21"/>
        <w:tabs>
          <w:tab w:val="right" w:leader="dot" w:pos="8958"/>
        </w:tabs>
      </w:pPr>
      <w:hyperlink w:anchor="_Toc2925" w:history="1">
        <w:r>
          <w:rPr>
            <w:rFonts w:hint="eastAsia"/>
          </w:rPr>
          <w:t>5.3</w:t>
        </w:r>
        <w:r>
          <w:rPr>
            <w:rFonts w:hint="eastAsia"/>
          </w:rPr>
          <w:t>运营期生态环境影响分析</w:t>
        </w:r>
        <w:r>
          <w:tab/>
        </w:r>
        <w:r>
          <w:fldChar w:fldCharType="begin"/>
        </w:r>
        <w:r>
          <w:instrText xml:space="preserve"> PAGEREF _Toc2925 \h</w:instrText>
        </w:r>
        <w:r>
          <w:instrText xml:space="preserve"> </w:instrText>
        </w:r>
        <w:r>
          <w:fldChar w:fldCharType="separate"/>
        </w:r>
        <w:r>
          <w:t>134</w:t>
        </w:r>
        <w:r>
          <w:fldChar w:fldCharType="end"/>
        </w:r>
      </w:hyperlink>
    </w:p>
    <w:p w:rsidR="00535331" w:rsidRDefault="00D431DD">
      <w:pPr>
        <w:pStyle w:val="10"/>
        <w:tabs>
          <w:tab w:val="right" w:leader="dot" w:pos="8958"/>
        </w:tabs>
      </w:pPr>
      <w:hyperlink w:anchor="_Toc20458" w:history="1">
        <w:r>
          <w:t>6</w:t>
        </w:r>
        <w:r>
          <w:t>环境保护措施及其可行性论证</w:t>
        </w:r>
        <w:r>
          <w:tab/>
        </w:r>
        <w:r>
          <w:fldChar w:fldCharType="begin"/>
        </w:r>
        <w:r>
          <w:instrText xml:space="preserve"> PAGEREF _Toc20458 \h </w:instrText>
        </w:r>
        <w:r>
          <w:fldChar w:fldCharType="separate"/>
        </w:r>
        <w:r>
          <w:t>136</w:t>
        </w:r>
        <w:r>
          <w:fldChar w:fldCharType="end"/>
        </w:r>
      </w:hyperlink>
    </w:p>
    <w:p w:rsidR="00535331" w:rsidRDefault="00D431DD">
      <w:pPr>
        <w:pStyle w:val="21"/>
        <w:tabs>
          <w:tab w:val="right" w:leader="dot" w:pos="8958"/>
        </w:tabs>
      </w:pPr>
      <w:hyperlink w:anchor="_Toc23624" w:history="1">
        <w:r>
          <w:t>6.1</w:t>
        </w:r>
        <w:r>
          <w:t>施工期环保措施分析</w:t>
        </w:r>
        <w:r>
          <w:tab/>
        </w:r>
        <w:r>
          <w:fldChar w:fldCharType="begin"/>
        </w:r>
        <w:r>
          <w:instrText xml:space="preserve"> PAGEREF _Toc2362</w:instrText>
        </w:r>
        <w:r>
          <w:instrText xml:space="preserve">4 \h </w:instrText>
        </w:r>
        <w:r>
          <w:fldChar w:fldCharType="separate"/>
        </w:r>
        <w:r>
          <w:t>136</w:t>
        </w:r>
        <w:r>
          <w:fldChar w:fldCharType="end"/>
        </w:r>
      </w:hyperlink>
    </w:p>
    <w:p w:rsidR="00535331" w:rsidRDefault="00D431DD">
      <w:pPr>
        <w:pStyle w:val="21"/>
        <w:tabs>
          <w:tab w:val="right" w:leader="dot" w:pos="8958"/>
        </w:tabs>
      </w:pPr>
      <w:hyperlink w:anchor="_Toc17821" w:history="1">
        <w:r>
          <w:t>6.2</w:t>
        </w:r>
        <w:r>
          <w:t>运营期环保措施可行性分析</w:t>
        </w:r>
        <w:r>
          <w:tab/>
        </w:r>
        <w:r>
          <w:fldChar w:fldCharType="begin"/>
        </w:r>
        <w:r>
          <w:instrText xml:space="preserve"> PAGEREF _Toc17821 \h </w:instrText>
        </w:r>
        <w:r>
          <w:fldChar w:fldCharType="separate"/>
        </w:r>
        <w:r>
          <w:t>139</w:t>
        </w:r>
        <w:r>
          <w:fldChar w:fldCharType="end"/>
        </w:r>
      </w:hyperlink>
    </w:p>
    <w:p w:rsidR="00535331" w:rsidRDefault="00D431DD">
      <w:pPr>
        <w:pStyle w:val="21"/>
        <w:tabs>
          <w:tab w:val="right" w:leader="dot" w:pos="8958"/>
        </w:tabs>
      </w:pPr>
      <w:hyperlink w:anchor="_Toc19077" w:history="1">
        <w:r>
          <w:t>6.3</w:t>
        </w:r>
        <w:r>
          <w:t>环保投资</w:t>
        </w:r>
        <w:r>
          <w:tab/>
        </w:r>
        <w:r>
          <w:fldChar w:fldCharType="begin"/>
        </w:r>
        <w:r>
          <w:instrText xml:space="preserve"> PAGEREF _Toc190</w:instrText>
        </w:r>
        <w:r>
          <w:instrText xml:space="preserve">77 \h </w:instrText>
        </w:r>
        <w:r>
          <w:fldChar w:fldCharType="separate"/>
        </w:r>
        <w:r>
          <w:t>147</w:t>
        </w:r>
        <w:r>
          <w:fldChar w:fldCharType="end"/>
        </w:r>
      </w:hyperlink>
    </w:p>
    <w:p w:rsidR="00535331" w:rsidRDefault="00D431DD">
      <w:pPr>
        <w:pStyle w:val="10"/>
        <w:tabs>
          <w:tab w:val="right" w:leader="dot" w:pos="8958"/>
        </w:tabs>
      </w:pPr>
      <w:hyperlink w:anchor="_Toc29830" w:history="1">
        <w:r>
          <w:rPr>
            <w:rFonts w:hint="eastAsia"/>
          </w:rPr>
          <w:t>7</w:t>
        </w:r>
        <w:r>
          <w:t>环境风险评价</w:t>
        </w:r>
        <w:r>
          <w:tab/>
        </w:r>
        <w:r>
          <w:fldChar w:fldCharType="begin"/>
        </w:r>
        <w:r>
          <w:instrText xml:space="preserve"> PAGEREF _Toc29830 \h </w:instrText>
        </w:r>
        <w:r>
          <w:fldChar w:fldCharType="separate"/>
        </w:r>
        <w:r>
          <w:t>149</w:t>
        </w:r>
        <w:r>
          <w:fldChar w:fldCharType="end"/>
        </w:r>
      </w:hyperlink>
    </w:p>
    <w:p w:rsidR="00535331" w:rsidRDefault="00D431DD">
      <w:pPr>
        <w:pStyle w:val="21"/>
        <w:tabs>
          <w:tab w:val="right" w:leader="dot" w:pos="8958"/>
        </w:tabs>
      </w:pPr>
      <w:hyperlink w:anchor="_Toc6668" w:history="1">
        <w:r>
          <w:rPr>
            <w:rFonts w:hint="eastAsia"/>
          </w:rPr>
          <w:t>7</w:t>
        </w:r>
        <w:r>
          <w:rPr>
            <w:rFonts w:hint="eastAsia"/>
          </w:rPr>
          <w:t>.1</w:t>
        </w:r>
        <w:r>
          <w:rPr>
            <w:rFonts w:hint="eastAsia"/>
          </w:rPr>
          <w:t>风险评价目的</w:t>
        </w:r>
        <w:r>
          <w:tab/>
        </w:r>
        <w:r>
          <w:fldChar w:fldCharType="begin"/>
        </w:r>
        <w:r>
          <w:instrText xml:space="preserve"> PAGEREF _Toc6668 \h </w:instrText>
        </w:r>
        <w:r>
          <w:fldChar w:fldCharType="separate"/>
        </w:r>
        <w:r>
          <w:t>149</w:t>
        </w:r>
        <w:r>
          <w:fldChar w:fldCharType="end"/>
        </w:r>
      </w:hyperlink>
    </w:p>
    <w:p w:rsidR="00535331" w:rsidRDefault="00D431DD">
      <w:pPr>
        <w:pStyle w:val="21"/>
        <w:tabs>
          <w:tab w:val="right" w:leader="dot" w:pos="8958"/>
        </w:tabs>
      </w:pPr>
      <w:hyperlink w:anchor="_Toc5582" w:history="1">
        <w:r>
          <w:rPr>
            <w:rFonts w:hint="eastAsia"/>
          </w:rPr>
          <w:t>7</w:t>
        </w:r>
        <w:r>
          <w:rPr>
            <w:rFonts w:hint="eastAsia"/>
          </w:rPr>
          <w:t>.2</w:t>
        </w:r>
        <w:r>
          <w:rPr>
            <w:rFonts w:hint="eastAsia"/>
          </w:rPr>
          <w:t>风险调查</w:t>
        </w:r>
        <w:r>
          <w:tab/>
        </w:r>
        <w:r>
          <w:fldChar w:fldCharType="begin"/>
        </w:r>
        <w:r>
          <w:instrText xml:space="preserve"> PAGEREF _Toc5582 \h </w:instrText>
        </w:r>
        <w:r>
          <w:fldChar w:fldCharType="separate"/>
        </w:r>
        <w:r>
          <w:t>149</w:t>
        </w:r>
        <w:r>
          <w:fldChar w:fldCharType="end"/>
        </w:r>
      </w:hyperlink>
    </w:p>
    <w:p w:rsidR="00535331" w:rsidRDefault="00D431DD">
      <w:pPr>
        <w:pStyle w:val="21"/>
        <w:tabs>
          <w:tab w:val="right" w:leader="dot" w:pos="8958"/>
        </w:tabs>
      </w:pPr>
      <w:hyperlink w:anchor="_Toc6327" w:history="1">
        <w:r>
          <w:rPr>
            <w:rFonts w:hint="eastAsia"/>
          </w:rPr>
          <w:t>7</w:t>
        </w:r>
        <w:r>
          <w:rPr>
            <w:rFonts w:hint="eastAsia"/>
          </w:rPr>
          <w:t>.3</w:t>
        </w:r>
        <w:r>
          <w:t>评价等级划分及评价范围</w:t>
        </w:r>
        <w:r>
          <w:tab/>
        </w:r>
        <w:r>
          <w:fldChar w:fldCharType="begin"/>
        </w:r>
        <w:r>
          <w:instrText xml:space="preserve"> PAGEREF _Toc6327 \h </w:instrText>
        </w:r>
        <w:r>
          <w:fldChar w:fldCharType="separate"/>
        </w:r>
        <w:r>
          <w:t>151</w:t>
        </w:r>
        <w:r>
          <w:fldChar w:fldCharType="end"/>
        </w:r>
      </w:hyperlink>
    </w:p>
    <w:p w:rsidR="00535331" w:rsidRDefault="00D431DD">
      <w:pPr>
        <w:pStyle w:val="21"/>
        <w:tabs>
          <w:tab w:val="right" w:leader="dot" w:pos="8958"/>
        </w:tabs>
      </w:pPr>
      <w:hyperlink w:anchor="_Toc15323" w:history="1">
        <w:r>
          <w:rPr>
            <w:rFonts w:hint="eastAsia"/>
          </w:rPr>
          <w:t>7.4</w:t>
        </w:r>
        <w:r>
          <w:t>环境风险识别</w:t>
        </w:r>
        <w:r>
          <w:tab/>
        </w:r>
        <w:r>
          <w:fldChar w:fldCharType="begin"/>
        </w:r>
        <w:r>
          <w:instrText xml:space="preserve"> PAGEREF _Toc15323 \h </w:instrText>
        </w:r>
        <w:r>
          <w:fldChar w:fldCharType="separate"/>
        </w:r>
        <w:r>
          <w:t>156</w:t>
        </w:r>
        <w:r>
          <w:fldChar w:fldCharType="end"/>
        </w:r>
      </w:hyperlink>
    </w:p>
    <w:p w:rsidR="00535331" w:rsidRDefault="00D431DD">
      <w:pPr>
        <w:pStyle w:val="21"/>
        <w:tabs>
          <w:tab w:val="right" w:leader="dot" w:pos="8958"/>
        </w:tabs>
      </w:pPr>
      <w:hyperlink w:anchor="_Toc25480" w:history="1">
        <w:r>
          <w:rPr>
            <w:rFonts w:hint="eastAsia"/>
          </w:rPr>
          <w:t>7</w:t>
        </w:r>
        <w:r>
          <w:t>.</w:t>
        </w:r>
        <w:r>
          <w:rPr>
            <w:rFonts w:hint="eastAsia"/>
          </w:rPr>
          <w:t>5</w:t>
        </w:r>
        <w:r>
          <w:t>环境风险</w:t>
        </w:r>
        <w:r>
          <w:rPr>
            <w:rFonts w:hint="eastAsia"/>
          </w:rPr>
          <w:t>预测与评价</w:t>
        </w:r>
        <w:r>
          <w:tab/>
        </w:r>
        <w:r>
          <w:fldChar w:fldCharType="begin"/>
        </w:r>
        <w:r>
          <w:instrText xml:space="preserve"> PAGEREF _Toc25480 \h </w:instrText>
        </w:r>
        <w:r>
          <w:fldChar w:fldCharType="separate"/>
        </w:r>
        <w:r>
          <w:t>157</w:t>
        </w:r>
        <w:r>
          <w:fldChar w:fldCharType="end"/>
        </w:r>
      </w:hyperlink>
    </w:p>
    <w:p w:rsidR="00535331" w:rsidRDefault="00D431DD">
      <w:pPr>
        <w:pStyle w:val="21"/>
        <w:tabs>
          <w:tab w:val="right" w:leader="dot" w:pos="8958"/>
        </w:tabs>
      </w:pPr>
      <w:hyperlink w:anchor="_Toc15145" w:history="1">
        <w:r>
          <w:rPr>
            <w:rFonts w:hint="eastAsia"/>
          </w:rPr>
          <w:t>7</w:t>
        </w:r>
        <w:r>
          <w:t>.</w:t>
        </w:r>
        <w:r>
          <w:rPr>
            <w:rFonts w:hint="eastAsia"/>
          </w:rPr>
          <w:t>6</w:t>
        </w:r>
        <w:r>
          <w:t>风险防范措施分析</w:t>
        </w:r>
        <w:r>
          <w:tab/>
        </w:r>
        <w:r>
          <w:fldChar w:fldCharType="begin"/>
        </w:r>
        <w:r>
          <w:instrText xml:space="preserve"> PAGEREF _Toc15145 \h </w:instrText>
        </w:r>
        <w:r>
          <w:fldChar w:fldCharType="separate"/>
        </w:r>
        <w:r>
          <w:t>157</w:t>
        </w:r>
        <w:r>
          <w:fldChar w:fldCharType="end"/>
        </w:r>
      </w:hyperlink>
    </w:p>
    <w:p w:rsidR="00535331" w:rsidRDefault="00D431DD">
      <w:pPr>
        <w:pStyle w:val="10"/>
        <w:tabs>
          <w:tab w:val="right" w:leader="dot" w:pos="8958"/>
        </w:tabs>
      </w:pPr>
      <w:hyperlink w:anchor="_Toc634" w:history="1">
        <w:r>
          <w:rPr>
            <w:rFonts w:hint="eastAsia"/>
          </w:rPr>
          <w:t>7</w:t>
        </w:r>
        <w:r>
          <w:t>.</w:t>
        </w:r>
        <w:r>
          <w:rPr>
            <w:rFonts w:hint="eastAsia"/>
          </w:rPr>
          <w:t>7</w:t>
        </w:r>
        <w:r>
          <w:t>环境防范措施及应急要求</w:t>
        </w:r>
        <w:r>
          <w:tab/>
        </w:r>
        <w:r>
          <w:fldChar w:fldCharType="begin"/>
        </w:r>
        <w:r>
          <w:instrText xml:space="preserve"> PAGEREF _Toc634 \h </w:instrText>
        </w:r>
        <w:r>
          <w:fldChar w:fldCharType="separate"/>
        </w:r>
        <w:r>
          <w:t>160</w:t>
        </w:r>
        <w:r>
          <w:fldChar w:fldCharType="end"/>
        </w:r>
      </w:hyperlink>
    </w:p>
    <w:p w:rsidR="00535331" w:rsidRDefault="00D431DD">
      <w:pPr>
        <w:pStyle w:val="10"/>
        <w:tabs>
          <w:tab w:val="right" w:leader="dot" w:pos="8958"/>
        </w:tabs>
      </w:pPr>
      <w:hyperlink w:anchor="_Toc21334" w:history="1">
        <w:r>
          <w:rPr>
            <w:rFonts w:hint="eastAsia"/>
          </w:rPr>
          <w:t>7.8</w:t>
        </w:r>
        <w:r>
          <w:t>环境风险评价结论</w:t>
        </w:r>
        <w:r>
          <w:tab/>
        </w:r>
        <w:r>
          <w:fldChar w:fldCharType="begin"/>
        </w:r>
        <w:r>
          <w:instrText xml:space="preserve"> PAGEREF _Toc21334 \h </w:instrText>
        </w:r>
        <w:r>
          <w:fldChar w:fldCharType="separate"/>
        </w:r>
        <w:r>
          <w:t>160</w:t>
        </w:r>
        <w:r>
          <w:fldChar w:fldCharType="end"/>
        </w:r>
      </w:hyperlink>
    </w:p>
    <w:p w:rsidR="00535331" w:rsidRDefault="00D431DD">
      <w:pPr>
        <w:pStyle w:val="10"/>
        <w:tabs>
          <w:tab w:val="right" w:leader="dot" w:pos="8958"/>
        </w:tabs>
      </w:pPr>
      <w:hyperlink w:anchor="_Toc30726" w:history="1">
        <w:r>
          <w:t>8</w:t>
        </w:r>
        <w:r>
          <w:t>环境影响经济损益分析</w:t>
        </w:r>
        <w:r>
          <w:tab/>
        </w:r>
        <w:r>
          <w:fldChar w:fldCharType="begin"/>
        </w:r>
        <w:r>
          <w:instrText xml:space="preserve"> PAGEREF _Toc30726 \h </w:instrText>
        </w:r>
        <w:r>
          <w:fldChar w:fldCharType="separate"/>
        </w:r>
        <w:r>
          <w:t>162</w:t>
        </w:r>
        <w:r>
          <w:fldChar w:fldCharType="end"/>
        </w:r>
      </w:hyperlink>
    </w:p>
    <w:p w:rsidR="00535331" w:rsidRDefault="00D431DD">
      <w:pPr>
        <w:pStyle w:val="21"/>
        <w:tabs>
          <w:tab w:val="right" w:leader="dot" w:pos="8958"/>
        </w:tabs>
      </w:pPr>
      <w:hyperlink w:anchor="_Toc24863" w:history="1">
        <w:r>
          <w:t>8.1</w:t>
        </w:r>
        <w:r>
          <w:t>社会效益和经济效益</w:t>
        </w:r>
        <w:r>
          <w:tab/>
        </w:r>
        <w:r>
          <w:fldChar w:fldCharType="begin"/>
        </w:r>
        <w:r>
          <w:instrText xml:space="preserve"> PAGEREF _Toc24863 \h </w:instrText>
        </w:r>
        <w:r>
          <w:fldChar w:fldCharType="separate"/>
        </w:r>
        <w:r>
          <w:t>162</w:t>
        </w:r>
        <w:r>
          <w:fldChar w:fldCharType="end"/>
        </w:r>
      </w:hyperlink>
    </w:p>
    <w:p w:rsidR="00535331" w:rsidRDefault="00D431DD">
      <w:pPr>
        <w:pStyle w:val="21"/>
        <w:tabs>
          <w:tab w:val="right" w:leader="dot" w:pos="8958"/>
        </w:tabs>
      </w:pPr>
      <w:hyperlink w:anchor="_Toc2441" w:history="1">
        <w:r>
          <w:t>8.2</w:t>
        </w:r>
        <w:r>
          <w:t>环保损失与环境效益</w:t>
        </w:r>
        <w:r>
          <w:tab/>
        </w:r>
        <w:r>
          <w:fldChar w:fldCharType="begin"/>
        </w:r>
        <w:r>
          <w:instrText xml:space="preserve"> PAGEREF _Toc2441 \h </w:instrText>
        </w:r>
        <w:r>
          <w:fldChar w:fldCharType="separate"/>
        </w:r>
        <w:r>
          <w:t>162</w:t>
        </w:r>
        <w:r>
          <w:fldChar w:fldCharType="end"/>
        </w:r>
      </w:hyperlink>
    </w:p>
    <w:p w:rsidR="00535331" w:rsidRDefault="00D431DD">
      <w:pPr>
        <w:pStyle w:val="21"/>
        <w:tabs>
          <w:tab w:val="right" w:leader="dot" w:pos="8958"/>
        </w:tabs>
      </w:pPr>
      <w:hyperlink w:anchor="_Toc27032" w:history="1">
        <w:r>
          <w:t>8.3</w:t>
        </w:r>
        <w:r>
          <w:t>环境影响经济损益分析</w:t>
        </w:r>
        <w:r>
          <w:tab/>
        </w:r>
        <w:r>
          <w:fldChar w:fldCharType="begin"/>
        </w:r>
        <w:r>
          <w:instrText xml:space="preserve"> PAGEREF _Toc27032 \h </w:instrText>
        </w:r>
        <w:r>
          <w:fldChar w:fldCharType="separate"/>
        </w:r>
        <w:r>
          <w:t>162</w:t>
        </w:r>
        <w:r>
          <w:fldChar w:fldCharType="end"/>
        </w:r>
      </w:hyperlink>
    </w:p>
    <w:p w:rsidR="00535331" w:rsidRDefault="00D431DD">
      <w:pPr>
        <w:pStyle w:val="21"/>
        <w:tabs>
          <w:tab w:val="right" w:leader="dot" w:pos="8958"/>
        </w:tabs>
      </w:pPr>
      <w:hyperlink w:anchor="_Toc28726" w:history="1">
        <w:r>
          <w:t>8.4</w:t>
        </w:r>
        <w:r>
          <w:t>小结</w:t>
        </w:r>
        <w:r>
          <w:tab/>
        </w:r>
        <w:r>
          <w:fldChar w:fldCharType="begin"/>
        </w:r>
        <w:r>
          <w:instrText xml:space="preserve"> PAGEREF _Toc28726 \h </w:instrText>
        </w:r>
        <w:r>
          <w:fldChar w:fldCharType="separate"/>
        </w:r>
        <w:r>
          <w:t>164</w:t>
        </w:r>
        <w:r>
          <w:fldChar w:fldCharType="end"/>
        </w:r>
      </w:hyperlink>
    </w:p>
    <w:p w:rsidR="00535331" w:rsidRDefault="00D431DD">
      <w:pPr>
        <w:pStyle w:val="10"/>
        <w:tabs>
          <w:tab w:val="right" w:leader="dot" w:pos="8958"/>
        </w:tabs>
      </w:pPr>
      <w:hyperlink w:anchor="_Toc4079" w:history="1">
        <w:r>
          <w:t>9</w:t>
        </w:r>
        <w:r>
          <w:t>环境管理与监测计划</w:t>
        </w:r>
        <w:r>
          <w:tab/>
        </w:r>
        <w:r>
          <w:fldChar w:fldCharType="begin"/>
        </w:r>
        <w:r>
          <w:instrText xml:space="preserve"> PAGEREF _Toc4079 \h </w:instrText>
        </w:r>
        <w:r>
          <w:fldChar w:fldCharType="separate"/>
        </w:r>
        <w:r>
          <w:t>165</w:t>
        </w:r>
        <w:r>
          <w:fldChar w:fldCharType="end"/>
        </w:r>
      </w:hyperlink>
    </w:p>
    <w:p w:rsidR="00535331" w:rsidRDefault="00D431DD">
      <w:pPr>
        <w:pStyle w:val="21"/>
        <w:tabs>
          <w:tab w:val="right" w:leader="dot" w:pos="8958"/>
        </w:tabs>
      </w:pPr>
      <w:hyperlink w:anchor="_Toc24119" w:history="1">
        <w:r>
          <w:t>9.1</w:t>
        </w:r>
        <w:r>
          <w:t>环境管理</w:t>
        </w:r>
        <w:r>
          <w:tab/>
        </w:r>
        <w:r>
          <w:fldChar w:fldCharType="begin"/>
        </w:r>
        <w:r>
          <w:instrText xml:space="preserve"> PAGEREF _Toc24119 \h </w:instrText>
        </w:r>
        <w:r>
          <w:fldChar w:fldCharType="separate"/>
        </w:r>
        <w:r>
          <w:t>165</w:t>
        </w:r>
        <w:r>
          <w:fldChar w:fldCharType="end"/>
        </w:r>
      </w:hyperlink>
    </w:p>
    <w:p w:rsidR="00535331" w:rsidRDefault="00D431DD">
      <w:pPr>
        <w:pStyle w:val="21"/>
        <w:tabs>
          <w:tab w:val="right" w:leader="dot" w:pos="8958"/>
        </w:tabs>
      </w:pPr>
      <w:hyperlink w:anchor="_Toc21111" w:history="1">
        <w:r>
          <w:t>9.</w:t>
        </w:r>
        <w:r>
          <w:rPr>
            <w:rFonts w:hint="eastAsia"/>
          </w:rPr>
          <w:t>2</w:t>
        </w:r>
        <w:r>
          <w:t>监测计划</w:t>
        </w:r>
        <w:r>
          <w:tab/>
        </w:r>
        <w:r>
          <w:fldChar w:fldCharType="begin"/>
        </w:r>
        <w:r>
          <w:instrText xml:space="preserve"> PAGEREF _Toc21111 \h </w:instrText>
        </w:r>
        <w:r>
          <w:fldChar w:fldCharType="separate"/>
        </w:r>
        <w:r>
          <w:t>166</w:t>
        </w:r>
        <w:r>
          <w:fldChar w:fldCharType="end"/>
        </w:r>
      </w:hyperlink>
    </w:p>
    <w:p w:rsidR="00535331" w:rsidRDefault="00D431DD">
      <w:pPr>
        <w:pStyle w:val="21"/>
        <w:tabs>
          <w:tab w:val="right" w:leader="dot" w:pos="8958"/>
        </w:tabs>
      </w:pPr>
      <w:hyperlink w:anchor="_Toc25123" w:history="1">
        <w:r>
          <w:t>9.</w:t>
        </w:r>
        <w:r>
          <w:rPr>
            <w:rFonts w:hint="eastAsia"/>
          </w:rPr>
          <w:t>3</w:t>
        </w:r>
        <w:r>
          <w:t>排污口规范化管理</w:t>
        </w:r>
        <w:r>
          <w:tab/>
        </w:r>
        <w:r>
          <w:fldChar w:fldCharType="begin"/>
        </w:r>
        <w:r>
          <w:instrText xml:space="preserve"> PAGEREF _Toc25123 \h </w:instrText>
        </w:r>
        <w:r>
          <w:fldChar w:fldCharType="separate"/>
        </w:r>
        <w:r>
          <w:t>167</w:t>
        </w:r>
        <w:r>
          <w:fldChar w:fldCharType="end"/>
        </w:r>
      </w:hyperlink>
    </w:p>
    <w:p w:rsidR="00535331" w:rsidRDefault="00D431DD">
      <w:pPr>
        <w:pStyle w:val="21"/>
        <w:tabs>
          <w:tab w:val="right" w:leader="dot" w:pos="8958"/>
        </w:tabs>
      </w:pPr>
      <w:hyperlink w:anchor="_Toc4298" w:history="1">
        <w:r>
          <w:t>9.</w:t>
        </w:r>
        <w:r>
          <w:rPr>
            <w:rFonts w:hint="eastAsia"/>
          </w:rPr>
          <w:t>4</w:t>
        </w:r>
        <w:r>
          <w:t>环保措施竣工验收</w:t>
        </w:r>
        <w:r>
          <w:tab/>
        </w:r>
        <w:r>
          <w:fldChar w:fldCharType="begin"/>
        </w:r>
        <w:r>
          <w:instrText xml:space="preserve"> PAGEREF _Toc4298 \h </w:instrText>
        </w:r>
        <w:r>
          <w:fldChar w:fldCharType="separate"/>
        </w:r>
        <w:r>
          <w:t>168</w:t>
        </w:r>
        <w:r>
          <w:fldChar w:fldCharType="end"/>
        </w:r>
      </w:hyperlink>
    </w:p>
    <w:p w:rsidR="00535331" w:rsidRDefault="00D431DD">
      <w:pPr>
        <w:pStyle w:val="10"/>
        <w:tabs>
          <w:tab w:val="right" w:leader="dot" w:pos="8958"/>
        </w:tabs>
      </w:pPr>
      <w:hyperlink w:anchor="_Toc17154" w:history="1">
        <w:r>
          <w:t>10</w:t>
        </w:r>
        <w:r>
          <w:t>结论及建议</w:t>
        </w:r>
        <w:r>
          <w:tab/>
        </w:r>
        <w:r>
          <w:fldChar w:fldCharType="begin"/>
        </w:r>
        <w:r>
          <w:instrText xml:space="preserve"> PAGEREF _Toc17154 \h </w:instrText>
        </w:r>
        <w:r>
          <w:fldChar w:fldCharType="separate"/>
        </w:r>
        <w:r>
          <w:t>171</w:t>
        </w:r>
        <w:r>
          <w:fldChar w:fldCharType="end"/>
        </w:r>
      </w:hyperlink>
    </w:p>
    <w:p w:rsidR="00535331" w:rsidRDefault="00D431DD">
      <w:pPr>
        <w:pStyle w:val="21"/>
        <w:tabs>
          <w:tab w:val="right" w:leader="dot" w:pos="8958"/>
        </w:tabs>
      </w:pPr>
      <w:hyperlink w:anchor="_Toc11333" w:history="1">
        <w:r>
          <w:t>10.1</w:t>
        </w:r>
        <w:r>
          <w:t>结论</w:t>
        </w:r>
        <w:r>
          <w:tab/>
        </w:r>
        <w:r>
          <w:fldChar w:fldCharType="begin"/>
        </w:r>
        <w:r>
          <w:instrText xml:space="preserve"> PAGEREF _Toc11333 \h </w:instrText>
        </w:r>
        <w:r>
          <w:fldChar w:fldCharType="separate"/>
        </w:r>
        <w:r>
          <w:t>171</w:t>
        </w:r>
        <w:r>
          <w:fldChar w:fldCharType="end"/>
        </w:r>
      </w:hyperlink>
    </w:p>
    <w:p w:rsidR="00535331" w:rsidRDefault="00D431DD">
      <w:pPr>
        <w:pStyle w:val="21"/>
        <w:tabs>
          <w:tab w:val="right" w:leader="dot" w:pos="8958"/>
        </w:tabs>
      </w:pPr>
      <w:hyperlink w:anchor="_Toc358" w:history="1">
        <w:r>
          <w:t>10.2</w:t>
        </w:r>
        <w:r>
          <w:t>总结论</w:t>
        </w:r>
        <w:r>
          <w:tab/>
        </w:r>
        <w:r>
          <w:fldChar w:fldCharType="begin"/>
        </w:r>
        <w:r>
          <w:instrText xml:space="preserve"> PAGEREF _Toc358 \h </w:instrText>
        </w:r>
        <w:r>
          <w:fldChar w:fldCharType="separate"/>
        </w:r>
        <w:r>
          <w:t>175</w:t>
        </w:r>
        <w:r>
          <w:fldChar w:fldCharType="end"/>
        </w:r>
      </w:hyperlink>
    </w:p>
    <w:p w:rsidR="00535331" w:rsidRDefault="00D431DD">
      <w:pPr>
        <w:pStyle w:val="21"/>
        <w:tabs>
          <w:tab w:val="right" w:leader="dot" w:pos="8958"/>
        </w:tabs>
      </w:pPr>
      <w:hyperlink w:anchor="_Toc23860" w:history="1">
        <w:r>
          <w:t>10.3</w:t>
        </w:r>
        <w:r>
          <w:t>建议</w:t>
        </w:r>
        <w:r>
          <w:tab/>
        </w:r>
        <w:r>
          <w:fldChar w:fldCharType="begin"/>
        </w:r>
        <w:r>
          <w:instrText xml:space="preserve"> PAGEREF _Toc23860 \h </w:instrText>
        </w:r>
        <w:r>
          <w:fldChar w:fldCharType="separate"/>
        </w:r>
        <w:r>
          <w:t>175</w:t>
        </w:r>
        <w:r>
          <w:fldChar w:fldCharType="end"/>
        </w:r>
      </w:hyperlink>
    </w:p>
    <w:p w:rsidR="00535331" w:rsidRDefault="00D431DD">
      <w:pPr>
        <w:pStyle w:val="2"/>
        <w:sectPr w:rsidR="00535331">
          <w:footerReference w:type="default" r:id="rId9"/>
          <w:pgSz w:w="11906" w:h="16838"/>
          <w:pgMar w:top="1814" w:right="1474" w:bottom="1474" w:left="1474" w:header="851" w:footer="992" w:gutter="0"/>
          <w:pgNumType w:fmt="upperRoman"/>
          <w:cols w:space="0"/>
          <w:docGrid w:type="lines" w:linePitch="312"/>
        </w:sectPr>
      </w:pPr>
      <w:r>
        <w:fldChar w:fldCharType="end"/>
      </w:r>
    </w:p>
    <w:p w:rsidR="00535331" w:rsidRDefault="00D431DD">
      <w:pPr>
        <w:pStyle w:val="1"/>
      </w:pPr>
      <w:bookmarkStart w:id="0" w:name="_Toc9553"/>
      <w:bookmarkStart w:id="1" w:name="_Toc20622"/>
      <w:bookmarkStart w:id="2" w:name="_Toc12080"/>
      <w:bookmarkStart w:id="3" w:name="_Toc32736"/>
      <w:bookmarkStart w:id="4" w:name="_Toc9256"/>
      <w:r>
        <w:lastRenderedPageBreak/>
        <w:t>1</w:t>
      </w:r>
      <w:r>
        <w:t>概述</w:t>
      </w:r>
      <w:bookmarkEnd w:id="0"/>
      <w:bookmarkEnd w:id="1"/>
      <w:bookmarkEnd w:id="2"/>
      <w:bookmarkEnd w:id="3"/>
      <w:bookmarkEnd w:id="4"/>
    </w:p>
    <w:p w:rsidR="00535331" w:rsidRDefault="00D431DD">
      <w:pPr>
        <w:pStyle w:val="20"/>
      </w:pPr>
      <w:bookmarkStart w:id="5" w:name="_Toc19009"/>
      <w:bookmarkStart w:id="6" w:name="_Toc31809"/>
      <w:bookmarkStart w:id="7" w:name="_Toc3853"/>
      <w:bookmarkStart w:id="8" w:name="_Toc4199"/>
      <w:bookmarkStart w:id="9" w:name="_Toc8877"/>
      <w:r>
        <w:t>1.1</w:t>
      </w:r>
      <w:r>
        <w:t>项目由来</w:t>
      </w:r>
      <w:bookmarkEnd w:id="5"/>
      <w:bookmarkEnd w:id="6"/>
      <w:bookmarkEnd w:id="7"/>
      <w:bookmarkEnd w:id="8"/>
      <w:bookmarkEnd w:id="9"/>
    </w:p>
    <w:p w:rsidR="00535331" w:rsidRDefault="00D431DD">
      <w:pPr>
        <w:pStyle w:val="---"/>
        <w:ind w:firstLine="480"/>
        <w:rPr>
          <w:szCs w:val="24"/>
          <w:shd w:val="clear" w:color="auto" w:fill="FFFFFF"/>
        </w:rPr>
      </w:pPr>
      <w:r>
        <w:rPr>
          <w:szCs w:val="24"/>
          <w:shd w:val="clear" w:color="auto" w:fill="FFFFFF"/>
        </w:rPr>
        <w:t>《</w:t>
      </w:r>
      <w:r>
        <w:rPr>
          <w:rFonts w:eastAsia="Arial"/>
          <w:szCs w:val="24"/>
          <w:shd w:val="clear" w:color="auto" w:fill="FFFFFF"/>
        </w:rPr>
        <w:t>中共巴彦淖尔市委关于制定国民经济和社会发展第十四个五年规划和二</w:t>
      </w:r>
      <w:r>
        <w:rPr>
          <w:rFonts w:eastAsia="Arial"/>
          <w:szCs w:val="24"/>
          <w:shd w:val="clear" w:color="auto" w:fill="FFFFFF"/>
        </w:rPr>
        <w:t>O</w:t>
      </w:r>
      <w:r>
        <w:rPr>
          <w:rFonts w:eastAsia="Arial"/>
          <w:szCs w:val="24"/>
          <w:shd w:val="clear" w:color="auto" w:fill="FFFFFF"/>
        </w:rPr>
        <w:t>三五年远景目标的建议</w:t>
      </w:r>
      <w:r>
        <w:rPr>
          <w:szCs w:val="24"/>
          <w:shd w:val="clear" w:color="auto" w:fill="FFFFFF"/>
        </w:rPr>
        <w:t>》提出：</w:t>
      </w:r>
      <w:r>
        <w:rPr>
          <w:rFonts w:hint="eastAsia"/>
          <w:szCs w:val="24"/>
          <w:shd w:val="clear" w:color="auto" w:fill="FFFFFF"/>
        </w:rPr>
        <w:t>“</w:t>
      </w:r>
      <w:r>
        <w:rPr>
          <w:rFonts w:eastAsia="Arial"/>
          <w:szCs w:val="24"/>
          <w:shd w:val="clear" w:color="auto" w:fill="FFFFFF"/>
        </w:rPr>
        <w:t>发展现代农牧业、推进产业转型升级、基础设施建设、农文旅融合发展、对外开放、保障改善民生、重点领域改革</w:t>
      </w:r>
      <w:r>
        <w:rPr>
          <w:rFonts w:hint="eastAsia"/>
          <w:szCs w:val="24"/>
          <w:shd w:val="clear" w:color="auto" w:fill="FFFFFF"/>
        </w:rPr>
        <w:t>”</w:t>
      </w:r>
      <w:r>
        <w:rPr>
          <w:szCs w:val="24"/>
          <w:shd w:val="clear" w:color="auto" w:fill="FFFFFF"/>
        </w:rPr>
        <w:t>、</w:t>
      </w:r>
      <w:r>
        <w:rPr>
          <w:rFonts w:hint="eastAsia"/>
          <w:szCs w:val="24"/>
          <w:shd w:val="clear" w:color="auto" w:fill="FFFFFF"/>
        </w:rPr>
        <w:t>“</w:t>
      </w:r>
      <w:r>
        <w:rPr>
          <w:rFonts w:eastAsia="Arial"/>
          <w:szCs w:val="24"/>
          <w:shd w:val="clear" w:color="auto" w:fill="FFFFFF"/>
        </w:rPr>
        <w:t>坚持生态优先、绿色发展导向，调整优化产业布局，推动区域差异化协调发展。河套平原坚持把现代农牧业作为主攻方向，大力发展农畜产品精深加工、电子商务、现代物流、高新技术、文化旅游等相关产业</w:t>
      </w:r>
      <w:r>
        <w:rPr>
          <w:rFonts w:hint="eastAsia"/>
          <w:szCs w:val="24"/>
          <w:shd w:val="clear" w:color="auto" w:fill="FFFFFF"/>
        </w:rPr>
        <w:t>”</w:t>
      </w:r>
      <w:r>
        <w:rPr>
          <w:szCs w:val="24"/>
          <w:shd w:val="clear" w:color="auto" w:fill="FFFFFF"/>
        </w:rPr>
        <w:t>，</w:t>
      </w:r>
      <w:proofErr w:type="gramStart"/>
      <w:r>
        <w:rPr>
          <w:rFonts w:hint="eastAsia"/>
          <w:szCs w:val="24"/>
          <w:shd w:val="clear" w:color="auto" w:fill="FFFFFF"/>
        </w:rPr>
        <w:t>“</w:t>
      </w:r>
      <w:proofErr w:type="gramEnd"/>
      <w:r>
        <w:rPr>
          <w:rFonts w:eastAsia="Arial"/>
          <w:szCs w:val="24"/>
          <w:shd w:val="clear" w:color="auto" w:fill="FFFFFF"/>
        </w:rPr>
        <w:t>牢固树立</w:t>
      </w:r>
      <w:r>
        <w:rPr>
          <w:rFonts w:hint="eastAsia"/>
          <w:szCs w:val="24"/>
          <w:shd w:val="clear" w:color="auto" w:fill="FFFFFF"/>
        </w:rPr>
        <w:t>“</w:t>
      </w:r>
      <w:r>
        <w:rPr>
          <w:rFonts w:eastAsia="Arial"/>
          <w:szCs w:val="24"/>
          <w:shd w:val="clear" w:color="auto" w:fill="FFFFFF"/>
        </w:rPr>
        <w:t>亩均效益论英雄</w:t>
      </w:r>
      <w:r>
        <w:rPr>
          <w:rFonts w:hint="eastAsia"/>
          <w:szCs w:val="24"/>
          <w:shd w:val="clear" w:color="auto" w:fill="FFFFFF"/>
        </w:rPr>
        <w:t>”</w:t>
      </w:r>
      <w:r>
        <w:rPr>
          <w:rFonts w:eastAsia="Arial"/>
          <w:szCs w:val="24"/>
          <w:shd w:val="clear" w:color="auto" w:fill="FFFFFF"/>
        </w:rPr>
        <w:t>理念，加快建设河套全域绿色有机高端农畜产品生产加工服务输出基地，以现代农牧业率先突破引领绿色高质量</w:t>
      </w:r>
      <w:r>
        <w:rPr>
          <w:rFonts w:eastAsia="Arial"/>
          <w:szCs w:val="24"/>
          <w:shd w:val="clear" w:color="auto" w:fill="FFFFFF"/>
        </w:rPr>
        <w:t>发展</w:t>
      </w:r>
      <w:proofErr w:type="gramStart"/>
      <w:r>
        <w:rPr>
          <w:rFonts w:hint="eastAsia"/>
          <w:szCs w:val="24"/>
          <w:shd w:val="clear" w:color="auto" w:fill="FFFFFF"/>
        </w:rPr>
        <w:t>”</w:t>
      </w:r>
      <w:proofErr w:type="gramEnd"/>
      <w:r>
        <w:rPr>
          <w:rFonts w:eastAsia="Arial"/>
          <w:szCs w:val="24"/>
          <w:shd w:val="clear" w:color="auto" w:fill="FFFFFF"/>
        </w:rPr>
        <w:t>。</w:t>
      </w:r>
    </w:p>
    <w:p w:rsidR="00535331" w:rsidRDefault="00D431DD">
      <w:pPr>
        <w:pStyle w:val="---"/>
        <w:ind w:firstLine="480"/>
      </w:pPr>
      <w:proofErr w:type="gramStart"/>
      <w:r>
        <w:rPr>
          <w:rFonts w:eastAsia="Arial"/>
          <w:szCs w:val="24"/>
          <w:shd w:val="clear" w:color="auto" w:fill="FFFFFF"/>
          <w:lang w:val="zh-CN"/>
        </w:rPr>
        <w:t>五原县润海</w:t>
      </w:r>
      <w:proofErr w:type="gramEnd"/>
      <w:r>
        <w:rPr>
          <w:rFonts w:eastAsia="Arial"/>
          <w:szCs w:val="24"/>
          <w:shd w:val="clear" w:color="auto" w:fill="FFFFFF"/>
          <w:lang w:val="zh-CN"/>
        </w:rPr>
        <w:t>源实业有限公司于</w:t>
      </w:r>
      <w:r>
        <w:rPr>
          <w:rFonts w:eastAsia="Arial"/>
          <w:szCs w:val="24"/>
          <w:shd w:val="clear" w:color="auto" w:fill="FFFFFF"/>
          <w:lang w:val="zh-CN"/>
        </w:rPr>
        <w:t>2018</w:t>
      </w:r>
      <w:r>
        <w:rPr>
          <w:rFonts w:eastAsia="Arial"/>
          <w:szCs w:val="24"/>
          <w:shd w:val="clear" w:color="auto" w:fill="FFFFFF"/>
          <w:lang w:val="zh-CN"/>
        </w:rPr>
        <w:t>年</w:t>
      </w:r>
      <w:r>
        <w:rPr>
          <w:rFonts w:eastAsia="Arial"/>
          <w:szCs w:val="24"/>
          <w:shd w:val="clear" w:color="auto" w:fill="FFFFFF"/>
          <w:lang w:val="zh-CN"/>
        </w:rPr>
        <w:t>10</w:t>
      </w:r>
      <w:r>
        <w:rPr>
          <w:rFonts w:eastAsia="Arial"/>
          <w:szCs w:val="24"/>
          <w:shd w:val="clear" w:color="auto" w:fill="FFFFFF"/>
          <w:lang w:val="zh-CN"/>
        </w:rPr>
        <w:t>月注册成立，是内蒙古润海源实业有限公司的全资子公司。</w:t>
      </w:r>
      <w:r>
        <w:t>是五原县招商引资入驻的《大型肉鸡产业化》企业</w:t>
      </w:r>
      <w:r>
        <w:rPr>
          <w:rFonts w:hint="eastAsia"/>
        </w:rPr>
        <w:t>，</w:t>
      </w:r>
      <w:r>
        <w:rPr>
          <w:rFonts w:eastAsia="Arial"/>
          <w:szCs w:val="24"/>
          <w:shd w:val="clear" w:color="auto" w:fill="FFFFFF"/>
          <w:lang w:val="zh-CN"/>
        </w:rPr>
        <w:t>公司总投资</w:t>
      </w:r>
      <w:r>
        <w:rPr>
          <w:rFonts w:eastAsia="Arial"/>
          <w:szCs w:val="24"/>
          <w:shd w:val="clear" w:color="auto" w:fill="FFFFFF"/>
          <w:lang w:val="zh-CN"/>
        </w:rPr>
        <w:t>65</w:t>
      </w:r>
      <w:r>
        <w:rPr>
          <w:rFonts w:eastAsia="Arial"/>
          <w:szCs w:val="24"/>
          <w:shd w:val="clear" w:color="auto" w:fill="FFFFFF"/>
          <w:lang w:val="zh-CN"/>
        </w:rPr>
        <w:t>亿元（其中固定资产投资</w:t>
      </w:r>
      <w:r>
        <w:rPr>
          <w:rFonts w:eastAsia="Arial"/>
          <w:szCs w:val="24"/>
          <w:shd w:val="clear" w:color="auto" w:fill="FFFFFF"/>
          <w:lang w:val="zh-CN"/>
        </w:rPr>
        <w:t>51.3</w:t>
      </w:r>
      <w:r>
        <w:rPr>
          <w:rFonts w:eastAsia="Arial"/>
          <w:szCs w:val="24"/>
          <w:shd w:val="clear" w:color="auto" w:fill="FFFFFF"/>
          <w:lang w:val="zh-CN"/>
        </w:rPr>
        <w:t>亿元，</w:t>
      </w:r>
      <w:r>
        <w:rPr>
          <w:rFonts w:eastAsia="Arial"/>
          <w:szCs w:val="24"/>
          <w:shd w:val="clear" w:color="auto" w:fill="FFFFFF"/>
        </w:rPr>
        <w:t>配套</w:t>
      </w:r>
      <w:r>
        <w:rPr>
          <w:rFonts w:eastAsia="Arial"/>
          <w:szCs w:val="24"/>
          <w:shd w:val="clear" w:color="auto" w:fill="FFFFFF"/>
          <w:lang w:val="zh-CN"/>
        </w:rPr>
        <w:t>流动资金</w:t>
      </w:r>
      <w:r>
        <w:rPr>
          <w:rFonts w:eastAsia="Arial"/>
          <w:szCs w:val="24"/>
          <w:shd w:val="clear" w:color="auto" w:fill="FFFFFF"/>
          <w:lang w:val="zh-CN"/>
        </w:rPr>
        <w:t>13.7</w:t>
      </w:r>
      <w:r>
        <w:rPr>
          <w:rFonts w:eastAsia="Arial"/>
          <w:szCs w:val="24"/>
          <w:shd w:val="clear" w:color="auto" w:fill="FFFFFF"/>
          <w:lang w:val="zh-CN"/>
        </w:rPr>
        <w:t>亿元），建设集粮食仓储、饲料生产、种禽繁育、雏鸡孵化、肉鸡养殖、屠宰分割、冷藏销售、熟食加工、</w:t>
      </w:r>
      <w:r>
        <w:rPr>
          <w:rFonts w:eastAsia="Arial" w:hint="eastAsia"/>
          <w:szCs w:val="24"/>
          <w:shd w:val="clear" w:color="auto" w:fill="FFFFFF"/>
          <w:lang w:val="zh-CN"/>
        </w:rPr>
        <w:t>粪肥</w:t>
      </w:r>
      <w:r>
        <w:rPr>
          <w:rFonts w:eastAsia="Arial"/>
          <w:szCs w:val="24"/>
          <w:shd w:val="clear" w:color="auto" w:fill="FFFFFF"/>
          <w:lang w:val="zh-CN"/>
        </w:rPr>
        <w:t>生产于一体的</w:t>
      </w:r>
      <w:r>
        <w:rPr>
          <w:rFonts w:eastAsia="Arial"/>
          <w:szCs w:val="24"/>
          <w:shd w:val="clear" w:color="auto" w:fill="FFFFFF"/>
        </w:rPr>
        <w:t>肉鸡</w:t>
      </w:r>
      <w:r>
        <w:rPr>
          <w:rFonts w:eastAsia="Arial"/>
          <w:szCs w:val="24"/>
          <w:shd w:val="clear" w:color="auto" w:fill="FFFFFF"/>
          <w:lang w:val="zh-CN"/>
        </w:rPr>
        <w:t>全产业链项目。</w:t>
      </w:r>
    </w:p>
    <w:p w:rsidR="00535331" w:rsidRDefault="00D431DD">
      <w:pPr>
        <w:pStyle w:val="---"/>
        <w:ind w:firstLine="480"/>
      </w:pPr>
      <w:r>
        <w:t>本项目属于规划的肉鸡养殖场之一，即五原县润海源</w:t>
      </w:r>
      <w:r>
        <w:rPr>
          <w:rFonts w:hint="eastAsia"/>
        </w:rPr>
        <w:t>光胜村</w:t>
      </w:r>
      <w:r>
        <w:t>肉禽养殖场建设项目（以下简称</w:t>
      </w:r>
      <w:r>
        <w:rPr>
          <w:rFonts w:hint="eastAsia"/>
        </w:rPr>
        <w:t>“</w:t>
      </w:r>
      <w:r>
        <w:t>本项目</w:t>
      </w:r>
      <w:r>
        <w:rPr>
          <w:rFonts w:hint="eastAsia"/>
        </w:rPr>
        <w:t>”</w:t>
      </w:r>
      <w:r>
        <w:t>），项目位于巴彦</w:t>
      </w:r>
      <w:proofErr w:type="gramStart"/>
      <w:r>
        <w:t>淖尔市</w:t>
      </w:r>
      <w:proofErr w:type="gramEnd"/>
      <w:r>
        <w:t>五原县</w:t>
      </w:r>
      <w:r>
        <w:rPr>
          <w:rFonts w:hint="eastAsia"/>
        </w:rPr>
        <w:t>新公中镇光胜村</w:t>
      </w:r>
      <w:r>
        <w:t>，总占地面积约</w:t>
      </w:r>
      <w:r>
        <w:t>460</w:t>
      </w:r>
      <w:r>
        <w:t>亩（</w:t>
      </w:r>
      <w:r>
        <w:t>3066</w:t>
      </w:r>
      <w:r>
        <w:t>82m</w:t>
      </w:r>
      <w:r>
        <w:rPr>
          <w:vertAlign w:val="superscript"/>
        </w:rPr>
        <w:t>2</w:t>
      </w:r>
      <w:r>
        <w:t>），项目采用直立式三层笼养系统，实现肉鸡养殖自动饮水、自动喂料、自动通风、自动控温、自动清粪等全程自动化操作；本项目建设完毕后实现年</w:t>
      </w:r>
      <w:r>
        <w:rPr>
          <w:rFonts w:hint="eastAsia"/>
        </w:rPr>
        <w:t>出栏</w:t>
      </w:r>
      <w:r>
        <w:t>840</w:t>
      </w:r>
      <w:r>
        <w:t>万只肉鸡，饲养</w:t>
      </w:r>
      <w:r>
        <w:rPr>
          <w:rFonts w:hint="eastAsia"/>
        </w:rPr>
        <w:t>的</w:t>
      </w:r>
      <w:r>
        <w:t>肉鸡均送至五原县润海源实业有限公司屠宰场进行加工处理。</w:t>
      </w:r>
    </w:p>
    <w:p w:rsidR="00535331" w:rsidRDefault="00D431DD">
      <w:pPr>
        <w:pStyle w:val="---"/>
        <w:ind w:firstLine="480"/>
      </w:pPr>
      <w:r>
        <w:t>项目主要建设内容为</w:t>
      </w:r>
      <w:r>
        <w:rPr>
          <w:rFonts w:hint="eastAsia"/>
        </w:rPr>
        <w:t>建设</w:t>
      </w:r>
      <w:r>
        <w:t>40</w:t>
      </w:r>
      <w:r>
        <w:t>栋肉鸡养殖鸡舍、员工宿舍、餐厅等辅助设施</w:t>
      </w:r>
      <w:r>
        <w:rPr>
          <w:rFonts w:hint="eastAsia"/>
        </w:rPr>
        <w:t>，</w:t>
      </w:r>
      <w:r>
        <w:t>总投资</w:t>
      </w:r>
      <w:r>
        <w:t>9000</w:t>
      </w:r>
      <w:r>
        <w:t>万元。</w:t>
      </w:r>
      <w:r>
        <w:rPr>
          <w:rFonts w:hint="eastAsia"/>
        </w:rPr>
        <w:t>项目占地</w:t>
      </w:r>
      <w:r>
        <w:t>为</w:t>
      </w:r>
      <w:r>
        <w:rPr>
          <w:rFonts w:hint="eastAsia"/>
        </w:rPr>
        <w:t>农用地</w:t>
      </w:r>
      <w:r>
        <w:t>，用地备案文件见附件</w:t>
      </w:r>
      <w:r>
        <w:rPr>
          <w:rFonts w:hint="eastAsia"/>
        </w:rPr>
        <w:t>（</w:t>
      </w:r>
      <w:r>
        <w:t>新政发</w:t>
      </w:r>
      <w:r>
        <w:t>[2020]2</w:t>
      </w:r>
      <w:r>
        <w:rPr>
          <w:rFonts w:hint="eastAsia"/>
        </w:rPr>
        <w:t>20</w:t>
      </w:r>
      <w:r>
        <w:t>号）。</w:t>
      </w:r>
    </w:p>
    <w:p w:rsidR="00535331" w:rsidRDefault="00D431DD">
      <w:pPr>
        <w:pStyle w:val="20"/>
      </w:pPr>
      <w:bookmarkStart w:id="10" w:name="_Toc16680"/>
      <w:bookmarkStart w:id="11" w:name="_Toc5596"/>
      <w:bookmarkStart w:id="12" w:name="_Toc21051"/>
      <w:bookmarkStart w:id="13" w:name="_Toc7623"/>
      <w:bookmarkStart w:id="14" w:name="_Toc14066"/>
      <w:r>
        <w:t>1.2</w:t>
      </w:r>
      <w:r>
        <w:t>环境影响评价的工作过程</w:t>
      </w:r>
      <w:bookmarkEnd w:id="10"/>
      <w:bookmarkEnd w:id="11"/>
      <w:bookmarkEnd w:id="12"/>
      <w:bookmarkEnd w:id="13"/>
      <w:bookmarkEnd w:id="14"/>
    </w:p>
    <w:p w:rsidR="00535331" w:rsidRDefault="00D431DD">
      <w:pPr>
        <w:pStyle w:val="---"/>
        <w:ind w:firstLine="480"/>
      </w:pPr>
      <w:r>
        <w:rPr>
          <w:rFonts w:hint="eastAsia"/>
        </w:rPr>
        <w:t>项目</w:t>
      </w:r>
      <w:r>
        <w:t>年出栏肉鸡</w:t>
      </w:r>
      <w:r>
        <w:rPr>
          <w:rFonts w:hint="eastAsia"/>
        </w:rPr>
        <w:t>840</w:t>
      </w:r>
      <w:r>
        <w:t>万只</w:t>
      </w:r>
      <w:r>
        <w:rPr>
          <w:rFonts w:hint="eastAsia"/>
        </w:rPr>
        <w:t>，</w:t>
      </w:r>
      <w:r>
        <w:t>折合</w:t>
      </w:r>
      <w:r>
        <w:rPr>
          <w:rFonts w:hint="eastAsia"/>
        </w:rPr>
        <w:t>年出栏</w:t>
      </w:r>
      <w:r>
        <w:rPr>
          <w:rFonts w:hint="eastAsia"/>
        </w:rPr>
        <w:t>14</w:t>
      </w:r>
      <w:r>
        <w:t>万头生猪（</w:t>
      </w:r>
      <w:r>
        <w:t>60</w:t>
      </w:r>
      <w:r>
        <w:t>只肉鸡折合</w:t>
      </w:r>
      <w:r>
        <w:t>1</w:t>
      </w:r>
      <w:r>
        <w:t>头猪）</w:t>
      </w:r>
      <w:r>
        <w:rPr>
          <w:rFonts w:hint="eastAsia"/>
        </w:rPr>
        <w:t>，</w:t>
      </w:r>
      <w:r>
        <w:t>根据《建设项目环境影响评价分类管理名录（</w:t>
      </w:r>
      <w:r>
        <w:t>2021</w:t>
      </w:r>
      <w:r>
        <w:t>年版）》本项目属于</w:t>
      </w:r>
      <w:r>
        <w:rPr>
          <w:rFonts w:hint="eastAsia"/>
        </w:rPr>
        <w:t>“</w:t>
      </w:r>
      <w:r>
        <w:t>畜牧业、家禽饲养、年出栏生猪</w:t>
      </w:r>
      <w:r>
        <w:t>5000</w:t>
      </w:r>
      <w:r>
        <w:t>头及以上的规模化畜禽养殖</w:t>
      </w:r>
      <w:r>
        <w:rPr>
          <w:rFonts w:hint="eastAsia"/>
        </w:rPr>
        <w:t>”</w:t>
      </w:r>
      <w:r>
        <w:t>应编制环境影响报告书。五</w:t>
      </w:r>
      <w:r>
        <w:lastRenderedPageBreak/>
        <w:t>原县润海源实业有限公司委托内蒙古百霖环保科技有限公司（以下简称</w:t>
      </w:r>
      <w:r>
        <w:rPr>
          <w:rFonts w:hint="eastAsia"/>
        </w:rPr>
        <w:t>“</w:t>
      </w:r>
      <w:r>
        <w:t>评价单位</w:t>
      </w:r>
      <w:r>
        <w:rPr>
          <w:rFonts w:hint="eastAsia"/>
        </w:rPr>
        <w:t>”</w:t>
      </w:r>
      <w:r>
        <w:t>）对拟建养殖场进行环境影响评价工作，依照环境影响评价程序，在收集资料、现场调查的基础上对项目建设可能的影响进行预测分析与评价，并编写完成《五原县润海源光胜村肉禽养殖场建设项目环境影响报告书》，供建设单位上报审批。环</w:t>
      </w:r>
      <w:proofErr w:type="gramStart"/>
      <w:r>
        <w:t>评过程</w:t>
      </w:r>
      <w:proofErr w:type="gramEnd"/>
      <w:r>
        <w:t>参见图</w:t>
      </w:r>
      <w:r>
        <w:t>1.2-1</w:t>
      </w:r>
      <w:r>
        <w:t>。</w:t>
      </w:r>
    </w:p>
    <w:p w:rsidR="00535331" w:rsidRDefault="00D431DD">
      <w:pPr>
        <w:pStyle w:val="---"/>
        <w:ind w:firstLineChars="0" w:firstLine="0"/>
      </w:pPr>
      <w:r>
        <w:rPr>
          <w:noProof/>
        </w:rPr>
        <w:lastRenderedPageBreak/>
        <w:drawing>
          <wp:inline distT="0" distB="0" distL="114300" distR="114300">
            <wp:extent cx="5643245" cy="8049260"/>
            <wp:effectExtent l="0" t="0" r="1460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stretch>
                      <a:fillRect/>
                    </a:stretch>
                  </pic:blipFill>
                  <pic:spPr>
                    <a:xfrm>
                      <a:off x="0" y="0"/>
                      <a:ext cx="5643245" cy="8049260"/>
                    </a:xfrm>
                    <a:prstGeom prst="rect">
                      <a:avLst/>
                    </a:prstGeom>
                    <a:noFill/>
                    <a:ln>
                      <a:noFill/>
                    </a:ln>
                  </pic:spPr>
                </pic:pic>
              </a:graphicData>
            </a:graphic>
          </wp:inline>
        </w:drawing>
      </w:r>
    </w:p>
    <w:p w:rsidR="00535331" w:rsidRDefault="00D431DD">
      <w:pPr>
        <w:pStyle w:val="--1"/>
        <w:ind w:firstLine="482"/>
      </w:pPr>
      <w:r>
        <w:t>图</w:t>
      </w:r>
      <w:r>
        <w:t xml:space="preserve">1.2.1    </w:t>
      </w:r>
      <w:r>
        <w:t>环境影响评价流程图</w:t>
      </w:r>
    </w:p>
    <w:p w:rsidR="00535331" w:rsidRDefault="00D431DD">
      <w:pPr>
        <w:pStyle w:val="20"/>
      </w:pPr>
      <w:bookmarkStart w:id="15" w:name="_Toc32254"/>
      <w:bookmarkStart w:id="16" w:name="_Toc14084"/>
      <w:bookmarkStart w:id="17" w:name="_Toc20451"/>
      <w:bookmarkStart w:id="18" w:name="_Toc31878"/>
      <w:bookmarkStart w:id="19" w:name="_Toc12753"/>
      <w:r>
        <w:lastRenderedPageBreak/>
        <w:t>1.3</w:t>
      </w:r>
      <w:r>
        <w:t>项目可性行判定</w:t>
      </w:r>
      <w:bookmarkEnd w:id="15"/>
      <w:bookmarkEnd w:id="16"/>
      <w:bookmarkEnd w:id="17"/>
      <w:bookmarkEnd w:id="18"/>
      <w:bookmarkEnd w:id="19"/>
    </w:p>
    <w:p w:rsidR="00535331" w:rsidRDefault="00D431DD">
      <w:pPr>
        <w:pStyle w:val="---"/>
        <w:ind w:firstLine="480"/>
      </w:pPr>
      <w:r>
        <w:t>（</w:t>
      </w:r>
      <w:r>
        <w:t>1</w:t>
      </w:r>
      <w:r>
        <w:t>）根据《产业结构调整指导目录》（</w:t>
      </w:r>
      <w:r>
        <w:t>2019</w:t>
      </w:r>
      <w:r>
        <w:t>年本），本项目属于</w:t>
      </w:r>
      <w:r>
        <w:rPr>
          <w:rFonts w:hint="eastAsia"/>
        </w:rPr>
        <w:t>“</w:t>
      </w:r>
      <w:r>
        <w:t>鼓励类</w:t>
      </w:r>
      <w:r>
        <w:rPr>
          <w:rFonts w:hint="eastAsia"/>
        </w:rPr>
        <w:t>”中“</w:t>
      </w:r>
      <w:proofErr w:type="gramStart"/>
      <w:r>
        <w:t>一</w:t>
      </w:r>
      <w:proofErr w:type="gramEnd"/>
      <w:r>
        <w:t>农林业、</w:t>
      </w:r>
      <w:r>
        <w:t>4</w:t>
      </w:r>
      <w:r>
        <w:t>：畜禽标准化规模养殖鸡舍开发与应用项目</w:t>
      </w:r>
      <w:r>
        <w:rPr>
          <w:rFonts w:hint="eastAsia"/>
        </w:rPr>
        <w:t>”</w:t>
      </w:r>
      <w:r>
        <w:t>符合国家产业政策</w:t>
      </w:r>
      <w:r>
        <w:rPr>
          <w:rFonts w:hint="eastAsia"/>
        </w:rPr>
        <w:t>。</w:t>
      </w:r>
    </w:p>
    <w:p w:rsidR="00535331" w:rsidRDefault="00D431DD">
      <w:pPr>
        <w:pStyle w:val="---"/>
        <w:ind w:firstLine="480"/>
        <w:jc w:val="both"/>
      </w:pPr>
      <w:r>
        <w:t>（</w:t>
      </w:r>
      <w:r>
        <w:t>2</w:t>
      </w:r>
      <w:r>
        <w:t>）项目于</w:t>
      </w:r>
      <w:r>
        <w:t>2020</w:t>
      </w:r>
      <w:r>
        <w:t>年</w:t>
      </w:r>
      <w:r>
        <w:rPr>
          <w:rFonts w:hint="eastAsia"/>
        </w:rPr>
        <w:t>7</w:t>
      </w:r>
      <w:r>
        <w:t>月取得了五原县发展和改革委员会出具的</w:t>
      </w:r>
      <w:r>
        <w:rPr>
          <w:rFonts w:hint="eastAsia"/>
        </w:rPr>
        <w:t>“</w:t>
      </w:r>
      <w:r>
        <w:t>五原县润海源光胜村肉禽养殖场建设项目</w:t>
      </w:r>
      <w:r>
        <w:rPr>
          <w:rFonts w:hint="eastAsia"/>
        </w:rPr>
        <w:t>”</w:t>
      </w:r>
      <w:r>
        <w:t>的《项目备案告知书》，项目编号</w:t>
      </w:r>
      <w:r>
        <w:t>2020-150821-03-03-024055</w:t>
      </w:r>
      <w:r>
        <w:rPr>
          <w:rFonts w:hint="eastAsia"/>
        </w:rPr>
        <w:t>，符合当地产业政策。</w:t>
      </w:r>
    </w:p>
    <w:p w:rsidR="00535331" w:rsidRDefault="00D431DD">
      <w:pPr>
        <w:pStyle w:val="---"/>
        <w:ind w:firstLine="480"/>
        <w:jc w:val="both"/>
      </w:pPr>
      <w:r>
        <w:t>（</w:t>
      </w:r>
      <w:r>
        <w:t>3</w:t>
      </w:r>
      <w:r>
        <w:t>）</w:t>
      </w:r>
      <w:r>
        <w:rPr>
          <w:szCs w:val="24"/>
          <w:lang w:bidi="ar"/>
        </w:rPr>
        <w:t>根据《关于五原县润海源实业有限公司肉鸡产业化项目用地备案的通知》</w:t>
      </w:r>
      <w:r>
        <w:t>（新政发</w:t>
      </w:r>
      <w:r>
        <w:t>[2020]220</w:t>
      </w:r>
      <w:r>
        <w:t>号），</w:t>
      </w:r>
      <w:r>
        <w:rPr>
          <w:szCs w:val="24"/>
          <w:lang w:bidi="ar"/>
        </w:rPr>
        <w:t>本项目</w:t>
      </w:r>
      <w:r>
        <w:t>土地性质为农用地（不属于基本农田）</w:t>
      </w:r>
      <w:r>
        <w:t>，</w:t>
      </w:r>
      <w:r>
        <w:rPr>
          <w:rFonts w:hint="eastAsia"/>
          <w:szCs w:val="24"/>
          <w:lang w:bidi="ar"/>
        </w:rPr>
        <w:t>项目建设地点</w:t>
      </w:r>
      <w:r>
        <w:rPr>
          <w:szCs w:val="24"/>
          <w:lang w:bidi="ar"/>
        </w:rPr>
        <w:t>不属于饮用水水源保护区，风景名胜区；</w:t>
      </w:r>
      <w:r>
        <w:rPr>
          <w:rFonts w:hint="eastAsia"/>
          <w:szCs w:val="24"/>
          <w:lang w:bidi="ar"/>
        </w:rPr>
        <w:t>不属于</w:t>
      </w:r>
      <w:r>
        <w:rPr>
          <w:szCs w:val="24"/>
          <w:lang w:bidi="ar"/>
        </w:rPr>
        <w:t>自然保护区的核心区和缓冲区；</w:t>
      </w:r>
      <w:r>
        <w:rPr>
          <w:rFonts w:hint="eastAsia"/>
          <w:szCs w:val="24"/>
          <w:lang w:bidi="ar"/>
        </w:rPr>
        <w:t>不属于</w:t>
      </w:r>
      <w:r>
        <w:rPr>
          <w:szCs w:val="24"/>
          <w:lang w:bidi="ar"/>
        </w:rPr>
        <w:t>城镇居民区、文化教育科学研究区等人口集中区域；</w:t>
      </w:r>
      <w:r>
        <w:rPr>
          <w:rFonts w:hint="eastAsia"/>
          <w:szCs w:val="24"/>
          <w:lang w:bidi="ar"/>
        </w:rPr>
        <w:t>不属于</w:t>
      </w:r>
      <w:r>
        <w:rPr>
          <w:szCs w:val="24"/>
          <w:lang w:bidi="ar"/>
        </w:rPr>
        <w:t>法律、法规规定的其他禁止养殖区域规定的区域。根据</w:t>
      </w:r>
      <w:r w:rsidR="0016614D">
        <w:rPr>
          <w:rFonts w:hint="eastAsia"/>
          <w:szCs w:val="24"/>
          <w:lang w:bidi="ar"/>
        </w:rPr>
        <w:t>自然</w:t>
      </w:r>
      <w:r>
        <w:rPr>
          <w:szCs w:val="24"/>
          <w:lang w:bidi="ar"/>
        </w:rPr>
        <w:t>资源部和农业部下发</w:t>
      </w:r>
      <w:r>
        <w:rPr>
          <w:rFonts w:hint="eastAsia"/>
          <w:szCs w:val="24"/>
          <w:lang w:bidi="ar"/>
        </w:rPr>
        <w:t>《自然资源部</w:t>
      </w:r>
      <w:r>
        <w:rPr>
          <w:rFonts w:hint="eastAsia"/>
          <w:szCs w:val="24"/>
          <w:lang w:bidi="ar"/>
        </w:rPr>
        <w:t xml:space="preserve"> </w:t>
      </w:r>
      <w:r>
        <w:rPr>
          <w:rFonts w:hint="eastAsia"/>
          <w:szCs w:val="24"/>
          <w:lang w:bidi="ar"/>
        </w:rPr>
        <w:t>农业农村部关于设施农业用地管理有关问题的通知》（自然资</w:t>
      </w:r>
      <w:proofErr w:type="gramStart"/>
      <w:r>
        <w:rPr>
          <w:rFonts w:hint="eastAsia"/>
          <w:szCs w:val="24"/>
          <w:lang w:bidi="ar"/>
        </w:rPr>
        <w:t>规</w:t>
      </w:r>
      <w:proofErr w:type="gramEnd"/>
      <w:r>
        <w:rPr>
          <w:rFonts w:hint="eastAsia"/>
          <w:szCs w:val="24"/>
          <w:lang w:bidi="ar"/>
        </w:rPr>
        <w:t>〔</w:t>
      </w:r>
      <w:r>
        <w:rPr>
          <w:rFonts w:hint="eastAsia"/>
          <w:szCs w:val="24"/>
          <w:lang w:bidi="ar"/>
        </w:rPr>
        <w:t>2019</w:t>
      </w:r>
      <w:r>
        <w:rPr>
          <w:rFonts w:hint="eastAsia"/>
          <w:szCs w:val="24"/>
          <w:lang w:bidi="ar"/>
        </w:rPr>
        <w:t>〕</w:t>
      </w:r>
      <w:r>
        <w:rPr>
          <w:rFonts w:hint="eastAsia"/>
          <w:szCs w:val="24"/>
          <w:lang w:bidi="ar"/>
        </w:rPr>
        <w:t>4</w:t>
      </w:r>
      <w:r>
        <w:rPr>
          <w:rFonts w:hint="eastAsia"/>
          <w:szCs w:val="24"/>
          <w:lang w:bidi="ar"/>
        </w:rPr>
        <w:t>号）文件，</w:t>
      </w:r>
      <w:r>
        <w:rPr>
          <w:szCs w:val="24"/>
          <w:lang w:bidi="ar"/>
        </w:rPr>
        <w:t>规模化养殖中畜禽养殖可直接使用设施农业用地，选址合理。</w:t>
      </w:r>
    </w:p>
    <w:p w:rsidR="00535331" w:rsidRDefault="00D431DD">
      <w:pPr>
        <w:pStyle w:val="---"/>
        <w:ind w:firstLine="480"/>
        <w:rPr>
          <w:szCs w:val="24"/>
          <w:lang w:bidi="ar"/>
        </w:rPr>
      </w:pPr>
      <w:r>
        <w:t>（</w:t>
      </w:r>
      <w:r>
        <w:t>4</w:t>
      </w:r>
      <w:r>
        <w:t>）</w:t>
      </w:r>
      <w:r>
        <w:rPr>
          <w:szCs w:val="24"/>
          <w:lang w:bidi="ar"/>
        </w:rPr>
        <w:t>项目采用干清粪工艺，鸡粪日产日清，鸡粪</w:t>
      </w:r>
      <w:r>
        <w:rPr>
          <w:rFonts w:hint="eastAsia"/>
          <w:szCs w:val="24"/>
          <w:lang w:bidi="ar"/>
        </w:rPr>
        <w:t>经自动化清粪系统</w:t>
      </w:r>
      <w:r>
        <w:rPr>
          <w:szCs w:val="24"/>
          <w:lang w:bidi="ar"/>
        </w:rPr>
        <w:t>收集后运往</w:t>
      </w:r>
      <w:r>
        <w:rPr>
          <w:szCs w:val="24"/>
        </w:rPr>
        <w:t>鸡粪处理</w:t>
      </w:r>
      <w:r>
        <w:rPr>
          <w:rFonts w:hint="eastAsia"/>
          <w:szCs w:val="24"/>
        </w:rPr>
        <w:t>车间进行发酵（采用槽式发酵工艺），</w:t>
      </w:r>
      <w:r>
        <w:rPr>
          <w:rFonts w:hint="eastAsia"/>
          <w:szCs w:val="20"/>
        </w:rPr>
        <w:t>最终成为</w:t>
      </w:r>
      <w:r>
        <w:rPr>
          <w:rFonts w:hint="eastAsia"/>
          <w:szCs w:val="20"/>
        </w:rPr>
        <w:t>肥料</w:t>
      </w:r>
      <w:r>
        <w:rPr>
          <w:rFonts w:hint="eastAsia"/>
          <w:szCs w:val="20"/>
        </w:rPr>
        <w:t>，部分用于附近流转农田的施肥，其余外售</w:t>
      </w:r>
      <w:r>
        <w:rPr>
          <w:szCs w:val="24"/>
          <w:lang w:bidi="ar"/>
        </w:rPr>
        <w:t>；养殖场采用雨污分流，鸡舍冲洗废水</w:t>
      </w:r>
      <w:r>
        <w:rPr>
          <w:rFonts w:hint="eastAsia"/>
          <w:szCs w:val="24"/>
          <w:lang w:bidi="ar"/>
        </w:rPr>
        <w:t>及生活污水经场区内</w:t>
      </w:r>
      <w:r>
        <w:rPr>
          <w:rFonts w:hint="eastAsia"/>
          <w:szCs w:val="24"/>
          <w:lang w:bidi="ar"/>
        </w:rPr>
        <w:t>移动式一体化污水处理系统</w:t>
      </w:r>
      <w:r>
        <w:rPr>
          <w:rFonts w:hint="eastAsia"/>
          <w:szCs w:val="24"/>
          <w:lang w:bidi="ar"/>
        </w:rPr>
        <w:t>处理后，满足</w:t>
      </w:r>
      <w:r>
        <w:rPr>
          <w:szCs w:val="24"/>
          <w:lang w:bidi="ar"/>
        </w:rPr>
        <w:t>《</w:t>
      </w:r>
      <w:r>
        <w:rPr>
          <w:rFonts w:hint="eastAsia"/>
        </w:rPr>
        <w:t>农田灌溉水质标准</w:t>
      </w:r>
      <w:r>
        <w:t>》（</w:t>
      </w:r>
      <w:r>
        <w:t>GB</w:t>
      </w:r>
      <w:r>
        <w:rPr>
          <w:rFonts w:hint="eastAsia"/>
        </w:rPr>
        <w:t>5084-2021</w:t>
      </w:r>
      <w:r>
        <w:t>）</w:t>
      </w:r>
      <w:r>
        <w:rPr>
          <w:rFonts w:hint="eastAsia"/>
        </w:rPr>
        <w:t>旱地作物标准后，及时引至承包的流转农田</w:t>
      </w:r>
      <w:r>
        <w:rPr>
          <w:rFonts w:hint="eastAsia"/>
          <w:szCs w:val="21"/>
        </w:rPr>
        <w:t>用于</w:t>
      </w:r>
      <w:r>
        <w:rPr>
          <w:rFonts w:hint="eastAsia"/>
          <w:szCs w:val="21"/>
          <w:lang w:bidi="ar"/>
        </w:rPr>
        <w:t>浇灌农作物</w:t>
      </w:r>
      <w:r>
        <w:rPr>
          <w:rFonts w:hint="eastAsia"/>
          <w:szCs w:val="24"/>
          <w:lang w:bidi="ar"/>
        </w:rPr>
        <w:t>，</w:t>
      </w:r>
      <w:r>
        <w:rPr>
          <w:szCs w:val="24"/>
          <w:lang w:bidi="ar"/>
        </w:rPr>
        <w:t>符</w:t>
      </w:r>
      <w:r>
        <w:rPr>
          <w:szCs w:val="24"/>
          <w:lang w:bidi="ar"/>
        </w:rPr>
        <w:t>合《畜禽规模养殖污染防治条例》、《畜禽规模养殖场粪污资源化利用设施建设规范（试行）》、《畜禽养殖业污染防治技术规范》（</w:t>
      </w:r>
      <w:r>
        <w:rPr>
          <w:szCs w:val="24"/>
          <w:lang w:bidi="ar"/>
        </w:rPr>
        <w:t>HJ/T81-2001</w:t>
      </w:r>
      <w:r>
        <w:rPr>
          <w:szCs w:val="24"/>
          <w:lang w:bidi="ar"/>
        </w:rPr>
        <w:t>）等相关行业要求。</w:t>
      </w:r>
    </w:p>
    <w:p w:rsidR="00535331" w:rsidRDefault="00D431DD">
      <w:pPr>
        <w:pStyle w:val="---"/>
        <w:ind w:firstLine="480"/>
      </w:pPr>
      <w:r>
        <w:t>综上可判定，本项目符合国家和地方的相关产业政策和法律规范的要求；符合国家及地方的相关规划的要求；项目所产生的污染物均能达标排</w:t>
      </w:r>
      <w:r>
        <w:t>放。在严格采取本次评价提出的措施并加强管理的前提下，项目运营过程中产生的污染物对周围环境的影响</w:t>
      </w:r>
      <w:r>
        <w:rPr>
          <w:rFonts w:hint="eastAsia"/>
        </w:rPr>
        <w:t>在可接受范围内</w:t>
      </w:r>
      <w:r>
        <w:t>。</w:t>
      </w:r>
    </w:p>
    <w:p w:rsidR="00535331" w:rsidRDefault="00D431DD">
      <w:pPr>
        <w:pStyle w:val="20"/>
      </w:pPr>
      <w:bookmarkStart w:id="20" w:name="_Toc25440"/>
      <w:bookmarkStart w:id="21" w:name="_Toc28600"/>
      <w:bookmarkStart w:id="22" w:name="_Toc29188"/>
      <w:bookmarkStart w:id="23" w:name="_Toc8840"/>
      <w:bookmarkStart w:id="24" w:name="_Toc6267"/>
      <w:r>
        <w:t>1.4</w:t>
      </w:r>
      <w:r>
        <w:t>重点关注环境问题及环境影响</w:t>
      </w:r>
      <w:bookmarkEnd w:id="20"/>
      <w:bookmarkEnd w:id="21"/>
      <w:bookmarkEnd w:id="22"/>
      <w:bookmarkEnd w:id="23"/>
      <w:bookmarkEnd w:id="24"/>
    </w:p>
    <w:p w:rsidR="00535331" w:rsidRDefault="00D431DD">
      <w:pPr>
        <w:pStyle w:val="---"/>
        <w:ind w:firstLine="480"/>
      </w:pPr>
      <w:r>
        <w:t>通过对本项目特点、所在区域的环境特点以及周边环境现状调查，确定此次环</w:t>
      </w:r>
      <w:proofErr w:type="gramStart"/>
      <w:r>
        <w:t>评关注</w:t>
      </w:r>
      <w:proofErr w:type="gramEnd"/>
      <w:r>
        <w:t>的主要环境问题有：</w:t>
      </w:r>
    </w:p>
    <w:p w:rsidR="00535331" w:rsidRDefault="00D431DD">
      <w:pPr>
        <w:pStyle w:val="---"/>
        <w:ind w:firstLine="480"/>
      </w:pPr>
      <w:r>
        <w:t>（</w:t>
      </w:r>
      <w:r>
        <w:t>1</w:t>
      </w:r>
      <w:r>
        <w:t>）对评价区域内</w:t>
      </w:r>
      <w:r>
        <w:rPr>
          <w:rFonts w:hint="eastAsia"/>
        </w:rPr>
        <w:t>大气</w:t>
      </w:r>
      <w:r>
        <w:t>环境、地下水</w:t>
      </w:r>
      <w:r>
        <w:rPr>
          <w:rFonts w:hint="eastAsia"/>
        </w:rPr>
        <w:t>环境</w:t>
      </w:r>
      <w:r>
        <w:t>、声环境、土壤环境进行环境质量现</w:t>
      </w:r>
      <w:r>
        <w:lastRenderedPageBreak/>
        <w:t>状监测和污染源状况调查；</w:t>
      </w:r>
    </w:p>
    <w:p w:rsidR="00535331" w:rsidRDefault="00D431DD">
      <w:pPr>
        <w:pStyle w:val="---"/>
        <w:ind w:firstLine="480"/>
      </w:pPr>
      <w:r>
        <w:t>（</w:t>
      </w:r>
      <w:r>
        <w:t>2</w:t>
      </w:r>
      <w:r>
        <w:t>）对项目进行工程分析，确定主要环境影响因素、各污染源的位置与源强，核算主要污染物的排放量；</w:t>
      </w:r>
    </w:p>
    <w:p w:rsidR="00535331" w:rsidRDefault="00D431DD">
      <w:pPr>
        <w:pStyle w:val="---"/>
        <w:ind w:firstLine="480"/>
      </w:pPr>
      <w:r>
        <w:t>（</w:t>
      </w:r>
      <w:r>
        <w:t>3</w:t>
      </w:r>
      <w:r>
        <w:t>）预测项目营运后对大气、水、声环境、土壤的影响程度和范围；</w:t>
      </w:r>
    </w:p>
    <w:p w:rsidR="00535331" w:rsidRDefault="00D431DD">
      <w:pPr>
        <w:pStyle w:val="---"/>
        <w:ind w:firstLine="480"/>
      </w:pPr>
      <w:r>
        <w:t>（</w:t>
      </w:r>
      <w:r>
        <w:t>4</w:t>
      </w:r>
      <w:r>
        <w:t>）从选址要求、环境保护、总平面布置性等角度分析项目选址的合理性；</w:t>
      </w:r>
    </w:p>
    <w:p w:rsidR="00535331" w:rsidRDefault="00D431DD">
      <w:pPr>
        <w:pStyle w:val="---"/>
        <w:ind w:firstLine="480"/>
      </w:pPr>
      <w:r>
        <w:t>（</w:t>
      </w:r>
      <w:r>
        <w:t>5</w:t>
      </w:r>
      <w:r>
        <w:t>）论证项目采取的环保措施的可行性、可靠性和经济合理性；</w:t>
      </w:r>
    </w:p>
    <w:p w:rsidR="00535331" w:rsidRDefault="00D431DD">
      <w:pPr>
        <w:pStyle w:val="---"/>
        <w:ind w:firstLine="480"/>
      </w:pPr>
      <w:r>
        <w:t>（</w:t>
      </w:r>
      <w:r>
        <w:t>6</w:t>
      </w:r>
      <w:r>
        <w:t>）提出项目建成后，项目环境管理与监测机构的设置方案，提出施工期和营运期环境管理与监测计划。</w:t>
      </w:r>
    </w:p>
    <w:p w:rsidR="00535331" w:rsidRDefault="00D431DD">
      <w:pPr>
        <w:pStyle w:val="20"/>
      </w:pPr>
      <w:bookmarkStart w:id="25" w:name="_Toc3126"/>
      <w:bookmarkStart w:id="26" w:name="_Toc16179"/>
      <w:bookmarkStart w:id="27" w:name="_Toc15020"/>
      <w:bookmarkStart w:id="28" w:name="_Toc3811"/>
      <w:bookmarkStart w:id="29" w:name="_Toc31005"/>
      <w:r>
        <w:t>1.5</w:t>
      </w:r>
      <w:r>
        <w:t>环境影响评价主要结论</w:t>
      </w:r>
      <w:bookmarkEnd w:id="25"/>
      <w:bookmarkEnd w:id="26"/>
      <w:bookmarkEnd w:id="27"/>
      <w:bookmarkEnd w:id="28"/>
      <w:bookmarkEnd w:id="29"/>
    </w:p>
    <w:p w:rsidR="00535331" w:rsidRDefault="00D431DD">
      <w:pPr>
        <w:pStyle w:val="---"/>
        <w:ind w:firstLine="480"/>
        <w:sectPr w:rsidR="00535331">
          <w:headerReference w:type="default" r:id="rId11"/>
          <w:footerReference w:type="default" r:id="rId12"/>
          <w:pgSz w:w="11906" w:h="16838"/>
          <w:pgMar w:top="1814" w:right="1474" w:bottom="1474" w:left="1474" w:header="851" w:footer="992" w:gutter="0"/>
          <w:pgNumType w:start="1"/>
          <w:cols w:space="0"/>
          <w:docGrid w:type="lines" w:linePitch="312"/>
        </w:sectPr>
      </w:pPr>
      <w:r>
        <w:t>本项目符合国家产业政策，选址和布局符合要求；各项污染物处理措施可行，经有效处理后可保证污染物稳定达到相关排放标准要求，能满足总量控制要求，对外环境影响不大，不会降低区域功能类别。项目实施后的社会效益、经济效益较好。本项目环境风险水平是可接受的。在下一步的工程设计和建设中，加强环境管理，严格落实建设单位既定的污染防治、风险防范措施和本报告书中提出的各项环境保护对策建议，从环境影响角度出发，项目</w:t>
      </w:r>
      <w:r>
        <w:rPr>
          <w:rFonts w:hint="eastAsia"/>
        </w:rPr>
        <w:t>的</w:t>
      </w:r>
      <w:r>
        <w:t>建设</w:t>
      </w:r>
      <w:r>
        <w:rPr>
          <w:rFonts w:hint="eastAsia"/>
        </w:rPr>
        <w:t>具有</w:t>
      </w:r>
      <w:r>
        <w:t>环境可行</w:t>
      </w:r>
      <w:r>
        <w:rPr>
          <w:rFonts w:hint="eastAsia"/>
        </w:rPr>
        <w:t>性</w:t>
      </w:r>
      <w:r>
        <w:t>。</w:t>
      </w:r>
    </w:p>
    <w:p w:rsidR="00535331" w:rsidRDefault="00D431DD">
      <w:pPr>
        <w:pStyle w:val="1"/>
      </w:pPr>
      <w:bookmarkStart w:id="30" w:name="_Toc9996"/>
      <w:bookmarkStart w:id="31" w:name="_Toc25240"/>
      <w:bookmarkStart w:id="32" w:name="_Toc25187"/>
      <w:bookmarkStart w:id="33" w:name="_Toc4130"/>
      <w:bookmarkStart w:id="34" w:name="_Toc6669"/>
      <w:r>
        <w:lastRenderedPageBreak/>
        <w:t>2</w:t>
      </w:r>
      <w:r>
        <w:t>总则</w:t>
      </w:r>
      <w:bookmarkEnd w:id="30"/>
      <w:bookmarkEnd w:id="31"/>
      <w:bookmarkEnd w:id="32"/>
      <w:bookmarkEnd w:id="33"/>
      <w:bookmarkEnd w:id="34"/>
    </w:p>
    <w:p w:rsidR="00535331" w:rsidRDefault="00D431DD">
      <w:pPr>
        <w:pStyle w:val="20"/>
      </w:pPr>
      <w:bookmarkStart w:id="35" w:name="_Toc31934"/>
      <w:bookmarkStart w:id="36" w:name="_Toc7376"/>
      <w:bookmarkStart w:id="37" w:name="_Toc5564"/>
      <w:bookmarkStart w:id="38" w:name="_Toc4232"/>
      <w:bookmarkStart w:id="39" w:name="_Toc14369"/>
      <w:r>
        <w:t>2.1</w:t>
      </w:r>
      <w:r>
        <w:t>编制依据</w:t>
      </w:r>
      <w:bookmarkEnd w:id="35"/>
      <w:bookmarkEnd w:id="36"/>
      <w:bookmarkEnd w:id="37"/>
      <w:bookmarkEnd w:id="38"/>
      <w:bookmarkEnd w:id="39"/>
    </w:p>
    <w:p w:rsidR="00535331" w:rsidRDefault="00D431DD">
      <w:pPr>
        <w:pStyle w:val="3"/>
      </w:pPr>
      <w:bookmarkStart w:id="40" w:name="_Toc15393"/>
      <w:bookmarkStart w:id="41" w:name="_Toc15889"/>
      <w:bookmarkStart w:id="42" w:name="_Toc13119"/>
      <w:bookmarkStart w:id="43" w:name="_Toc25073"/>
      <w:r>
        <w:t>2.1.1</w:t>
      </w:r>
      <w:r>
        <w:t>国家法律、法规</w:t>
      </w:r>
      <w:bookmarkEnd w:id="40"/>
      <w:bookmarkEnd w:id="41"/>
      <w:bookmarkEnd w:id="42"/>
      <w:bookmarkEnd w:id="43"/>
    </w:p>
    <w:p w:rsidR="00535331" w:rsidRDefault="00D431DD">
      <w:pPr>
        <w:pStyle w:val="---"/>
        <w:ind w:firstLine="480"/>
      </w:pPr>
      <w:r>
        <w:t>1</w:t>
      </w:r>
      <w:r>
        <w:t>、《中华人民共和国环境保护法》（</w:t>
      </w:r>
      <w:r>
        <w:t>2014</w:t>
      </w:r>
      <w:r>
        <w:t>年</w:t>
      </w:r>
      <w:r>
        <w:t>修正）</w:t>
      </w:r>
      <w:r>
        <w:t>(2015</w:t>
      </w:r>
      <w:r>
        <w:t>年</w:t>
      </w:r>
      <w:r>
        <w:t>1</w:t>
      </w:r>
      <w:r>
        <w:t>月</w:t>
      </w:r>
      <w:r>
        <w:t>1</w:t>
      </w:r>
      <w:r>
        <w:t>日起施行</w:t>
      </w:r>
      <w:r>
        <w:t>)</w:t>
      </w:r>
      <w:r>
        <w:t>；</w:t>
      </w:r>
    </w:p>
    <w:p w:rsidR="00535331" w:rsidRDefault="00D431DD">
      <w:pPr>
        <w:pStyle w:val="---"/>
        <w:ind w:firstLine="480"/>
      </w:pPr>
      <w:r>
        <w:t>2</w:t>
      </w:r>
      <w:r>
        <w:t>、《中华人民共和国环境影响评价法》（</w:t>
      </w:r>
      <w:r>
        <w:t>2018</w:t>
      </w:r>
      <w:r>
        <w:t>年</w:t>
      </w:r>
      <w:r>
        <w:t>12</w:t>
      </w:r>
      <w:r>
        <w:t>月</w:t>
      </w:r>
      <w:r>
        <w:t>29</w:t>
      </w:r>
      <w:r>
        <w:t>日第二次修正）；</w:t>
      </w:r>
    </w:p>
    <w:p w:rsidR="00535331" w:rsidRDefault="00D431DD">
      <w:pPr>
        <w:pStyle w:val="---"/>
        <w:ind w:firstLine="480"/>
      </w:pPr>
      <w:r>
        <w:t>3</w:t>
      </w:r>
      <w:r>
        <w:t>、《中华人民共和国大气污染防治法》（</w:t>
      </w:r>
      <w:r>
        <w:t>2018</w:t>
      </w:r>
      <w:r>
        <w:t>年</w:t>
      </w:r>
      <w:r>
        <w:t>10</w:t>
      </w:r>
      <w:r>
        <w:t>月</w:t>
      </w:r>
      <w:r>
        <w:t>26</w:t>
      </w:r>
      <w:r>
        <w:t>日第二次修正）；</w:t>
      </w:r>
    </w:p>
    <w:p w:rsidR="00535331" w:rsidRDefault="00D431DD">
      <w:pPr>
        <w:pStyle w:val="---"/>
        <w:ind w:firstLine="480"/>
      </w:pPr>
      <w:r>
        <w:t>4</w:t>
      </w:r>
      <w:r>
        <w:t>、《中华人民共和国水污染防治法》（</w:t>
      </w:r>
      <w:r>
        <w:t>2017</w:t>
      </w:r>
      <w:r>
        <w:t>年</w:t>
      </w:r>
      <w:r>
        <w:t>6</w:t>
      </w:r>
      <w:r>
        <w:t>月</w:t>
      </w:r>
      <w:r>
        <w:t>27</w:t>
      </w:r>
      <w:r>
        <w:t>日修正）；</w:t>
      </w:r>
    </w:p>
    <w:p w:rsidR="00535331" w:rsidRDefault="00D431DD">
      <w:pPr>
        <w:pStyle w:val="---"/>
        <w:ind w:firstLine="480"/>
      </w:pPr>
      <w:r>
        <w:t>5</w:t>
      </w:r>
      <w:r>
        <w:t>、《中华人民共和国环境噪声污染防治法》（</w:t>
      </w:r>
      <w:r>
        <w:t>2018</w:t>
      </w:r>
      <w:r>
        <w:t>年</w:t>
      </w:r>
      <w:r>
        <w:t>12</w:t>
      </w:r>
      <w:r>
        <w:t>月</w:t>
      </w:r>
      <w:r>
        <w:t>29</w:t>
      </w:r>
      <w:r>
        <w:t>日修正）；</w:t>
      </w:r>
    </w:p>
    <w:p w:rsidR="00535331" w:rsidRDefault="00D431DD">
      <w:pPr>
        <w:pStyle w:val="---"/>
        <w:ind w:firstLine="480"/>
      </w:pPr>
      <w:r>
        <w:t>6</w:t>
      </w:r>
      <w:r>
        <w:t>、《中华人民共和国土壤污染防治法》（</w:t>
      </w:r>
      <w:r>
        <w:t>2020</w:t>
      </w:r>
      <w:r>
        <w:t>年修正）；</w:t>
      </w:r>
    </w:p>
    <w:p w:rsidR="00535331" w:rsidRDefault="00D431DD">
      <w:pPr>
        <w:pStyle w:val="---"/>
        <w:ind w:firstLine="480"/>
      </w:pPr>
      <w:r>
        <w:t>7</w:t>
      </w:r>
      <w:r>
        <w:t>、《中华人民共和国固体废物污染环境防治法》（</w:t>
      </w:r>
      <w:r>
        <w:t>2020</w:t>
      </w:r>
      <w:r>
        <w:t>年修订）；</w:t>
      </w:r>
    </w:p>
    <w:p w:rsidR="00535331" w:rsidRDefault="00D431DD">
      <w:pPr>
        <w:pStyle w:val="---"/>
        <w:ind w:firstLine="480"/>
      </w:pPr>
      <w:r>
        <w:t>8</w:t>
      </w:r>
      <w:r>
        <w:t>、《中华人民共和国土地管理法》（</w:t>
      </w:r>
      <w:r>
        <w:t>2020</w:t>
      </w:r>
      <w:r>
        <w:t>年</w:t>
      </w:r>
      <w:r>
        <w:t>1</w:t>
      </w:r>
      <w:r>
        <w:t>月）；</w:t>
      </w:r>
    </w:p>
    <w:p w:rsidR="00535331" w:rsidRDefault="00D431DD">
      <w:pPr>
        <w:pStyle w:val="---"/>
        <w:ind w:firstLine="480"/>
      </w:pPr>
      <w:r>
        <w:t>9</w:t>
      </w:r>
      <w:r>
        <w:t>、</w:t>
      </w:r>
      <w:r>
        <w:t>《中华人民共和国传染病防治法》，（</w:t>
      </w:r>
      <w:r>
        <w:t>2013</w:t>
      </w:r>
      <w:r>
        <w:t>年</w:t>
      </w:r>
      <w:r>
        <w:t>6</w:t>
      </w:r>
      <w:r>
        <w:t>月</w:t>
      </w:r>
      <w:r>
        <w:t>29</w:t>
      </w:r>
      <w:r>
        <w:t>日）；</w:t>
      </w:r>
    </w:p>
    <w:p w:rsidR="00535331" w:rsidRDefault="00D431DD">
      <w:pPr>
        <w:pStyle w:val="---"/>
        <w:ind w:firstLine="480"/>
      </w:pPr>
      <w:r>
        <w:t>10</w:t>
      </w:r>
      <w:r>
        <w:t>、《中华人民共和国畜牧法》，（</w:t>
      </w:r>
      <w:r>
        <w:t>2015</w:t>
      </w:r>
      <w:r>
        <w:t>年</w:t>
      </w:r>
      <w:r>
        <w:t>4</w:t>
      </w:r>
      <w:r>
        <w:t>月）。</w:t>
      </w:r>
    </w:p>
    <w:p w:rsidR="00535331" w:rsidRDefault="00D431DD">
      <w:pPr>
        <w:pStyle w:val="3"/>
      </w:pPr>
      <w:bookmarkStart w:id="44" w:name="_Toc7187"/>
      <w:bookmarkStart w:id="45" w:name="_Toc7634"/>
      <w:bookmarkStart w:id="46" w:name="_Toc26909"/>
      <w:bookmarkStart w:id="47" w:name="_Toc14105"/>
      <w:r>
        <w:t>2.1.2</w:t>
      </w:r>
      <w:r>
        <w:t>环境保护法规、部门规章</w:t>
      </w:r>
      <w:bookmarkEnd w:id="44"/>
      <w:bookmarkEnd w:id="45"/>
      <w:bookmarkEnd w:id="46"/>
      <w:bookmarkEnd w:id="47"/>
    </w:p>
    <w:p w:rsidR="00535331" w:rsidRDefault="00D431DD">
      <w:pPr>
        <w:pStyle w:val="---"/>
        <w:ind w:firstLine="480"/>
      </w:pPr>
      <w:bookmarkStart w:id="48" w:name="_Toc8454"/>
      <w:r>
        <w:t>1</w:t>
      </w:r>
      <w:r>
        <w:t>、《建设项目环境保护管理条例》（</w:t>
      </w:r>
      <w:r>
        <w:t>2017</w:t>
      </w:r>
      <w:r>
        <w:t>年</w:t>
      </w:r>
      <w:r>
        <w:t>7</w:t>
      </w:r>
      <w:r>
        <w:t>月</w:t>
      </w:r>
      <w:r>
        <w:t>16</w:t>
      </w:r>
      <w:r>
        <w:t>日修订，</w:t>
      </w:r>
      <w:r>
        <w:t>2017</w:t>
      </w:r>
      <w:r>
        <w:t>年</w:t>
      </w:r>
      <w:r>
        <w:t>10</w:t>
      </w:r>
      <w:r>
        <w:t>月</w:t>
      </w:r>
      <w:r>
        <w:t>1</w:t>
      </w:r>
      <w:r>
        <w:t>日起施行）；</w:t>
      </w:r>
    </w:p>
    <w:p w:rsidR="00535331" w:rsidRDefault="00D431DD">
      <w:pPr>
        <w:pStyle w:val="---"/>
        <w:ind w:firstLine="480"/>
      </w:pPr>
      <w:r>
        <w:t>2</w:t>
      </w:r>
      <w:r>
        <w:t>、《建设项目环境影响评价分类管理名录（</w:t>
      </w:r>
      <w:r>
        <w:t>2021</w:t>
      </w:r>
      <w:r>
        <w:t>年版）》；（生态环境部令第</w:t>
      </w:r>
      <w:r>
        <w:t>16</w:t>
      </w:r>
      <w:r>
        <w:t>号，</w:t>
      </w:r>
      <w:r>
        <w:t>2021</w:t>
      </w:r>
      <w:r>
        <w:t>年</w:t>
      </w:r>
      <w:r>
        <w:t>1</w:t>
      </w:r>
      <w:r>
        <w:t>月</w:t>
      </w:r>
      <w:r>
        <w:t>1</w:t>
      </w:r>
      <w:r>
        <w:t>日实施）</w:t>
      </w:r>
      <w:r>
        <w:rPr>
          <w:szCs w:val="24"/>
          <w:lang w:bidi="ar"/>
        </w:rPr>
        <w:t>；</w:t>
      </w:r>
    </w:p>
    <w:p w:rsidR="00535331" w:rsidRDefault="00D431DD">
      <w:pPr>
        <w:pStyle w:val="---"/>
        <w:ind w:firstLine="480"/>
      </w:pPr>
      <w:r>
        <w:t>3</w:t>
      </w:r>
      <w:r>
        <w:t>、《产业结构调整指导目录（</w:t>
      </w:r>
      <w:r>
        <w:t>2019</w:t>
      </w:r>
      <w:r>
        <w:t>年本）》（中华人民共和国国家发展和改革委员会令第</w:t>
      </w:r>
      <w:r>
        <w:t>29</w:t>
      </w:r>
      <w:r>
        <w:t>号，</w:t>
      </w:r>
      <w:r>
        <w:t>2020</w:t>
      </w:r>
      <w:r>
        <w:t>年</w:t>
      </w:r>
      <w:r>
        <w:t>1</w:t>
      </w:r>
      <w:r>
        <w:t>月</w:t>
      </w:r>
      <w:r>
        <w:t>1</w:t>
      </w:r>
      <w:r>
        <w:t>日施行）；</w:t>
      </w:r>
    </w:p>
    <w:p w:rsidR="00535331" w:rsidRDefault="00D431DD">
      <w:pPr>
        <w:pStyle w:val="---"/>
        <w:ind w:firstLine="480"/>
      </w:pPr>
      <w:r>
        <w:t>4</w:t>
      </w:r>
      <w:r>
        <w:t>、《关于进一步加强环境影响评价管理防范环境风险的通知》（环发</w:t>
      </w:r>
      <w:r>
        <w:t>[2012]77</w:t>
      </w:r>
      <w:r>
        <w:t>号，</w:t>
      </w:r>
      <w:r>
        <w:t>2012</w:t>
      </w:r>
      <w:r>
        <w:t>年</w:t>
      </w:r>
      <w:r>
        <w:t>7</w:t>
      </w:r>
      <w:r>
        <w:t>月）。</w:t>
      </w:r>
    </w:p>
    <w:p w:rsidR="00535331" w:rsidRDefault="00D431DD">
      <w:pPr>
        <w:pStyle w:val="---"/>
        <w:ind w:firstLine="480"/>
      </w:pPr>
      <w:r>
        <w:t>5</w:t>
      </w:r>
      <w:r>
        <w:t>、《国家危险废物名录（</w:t>
      </w:r>
      <w:r>
        <w:t>2021</w:t>
      </w:r>
      <w:r>
        <w:t>年版）》（环境保护部令第</w:t>
      </w:r>
      <w:r>
        <w:t>15</w:t>
      </w:r>
      <w:r>
        <w:t>号，自</w:t>
      </w:r>
      <w:r>
        <w:t>2021</w:t>
      </w:r>
      <w:r>
        <w:t>年</w:t>
      </w:r>
      <w:r>
        <w:t>1</w:t>
      </w:r>
      <w:r>
        <w:t>月</w:t>
      </w:r>
      <w:r>
        <w:t>1</w:t>
      </w:r>
      <w:r>
        <w:t>日起施行）；</w:t>
      </w:r>
    </w:p>
    <w:p w:rsidR="00535331" w:rsidRDefault="00D431DD">
      <w:pPr>
        <w:pStyle w:val="---"/>
        <w:ind w:firstLine="480"/>
      </w:pPr>
      <w:r>
        <w:t>6</w:t>
      </w:r>
      <w:r>
        <w:t>、《国家突发重大动物疫情应急预案》（国办函</w:t>
      </w:r>
      <w:r>
        <w:t>[2005]51</w:t>
      </w:r>
      <w:r>
        <w:t>号）；</w:t>
      </w:r>
    </w:p>
    <w:p w:rsidR="00535331" w:rsidRDefault="00D431DD">
      <w:pPr>
        <w:pStyle w:val="---"/>
        <w:ind w:firstLine="480"/>
      </w:pPr>
      <w:r>
        <w:t>7</w:t>
      </w:r>
      <w:r>
        <w:t>、《国务院办公厅关于加快推进畜禽养殖废弃物资源化利用的意见》（国办发〔</w:t>
      </w:r>
      <w:r>
        <w:t>2017</w:t>
      </w:r>
      <w:r>
        <w:t>〕</w:t>
      </w:r>
      <w:r>
        <w:t>48</w:t>
      </w:r>
      <w:r>
        <w:t>号）。</w:t>
      </w:r>
    </w:p>
    <w:p w:rsidR="00535331" w:rsidRDefault="00D431DD">
      <w:pPr>
        <w:pStyle w:val="3"/>
      </w:pPr>
      <w:bookmarkStart w:id="49" w:name="_Toc17076"/>
      <w:bookmarkStart w:id="50" w:name="_Toc25509"/>
      <w:bookmarkStart w:id="51" w:name="_Toc13774"/>
      <w:bookmarkStart w:id="52" w:name="_Toc30605"/>
      <w:r>
        <w:lastRenderedPageBreak/>
        <w:t>2.1.3</w:t>
      </w:r>
      <w:r>
        <w:t>地方法规及规章</w:t>
      </w:r>
      <w:bookmarkEnd w:id="48"/>
      <w:bookmarkEnd w:id="49"/>
      <w:bookmarkEnd w:id="50"/>
      <w:bookmarkEnd w:id="51"/>
      <w:bookmarkEnd w:id="52"/>
    </w:p>
    <w:p w:rsidR="00535331" w:rsidRDefault="00D431DD">
      <w:pPr>
        <w:pStyle w:val="---"/>
        <w:ind w:firstLine="480"/>
      </w:pPr>
      <w:r>
        <w:t>1</w:t>
      </w:r>
      <w:r>
        <w:t>、《内蒙古自治区环境保护条例》（</w:t>
      </w:r>
      <w:r>
        <w:t>2018</w:t>
      </w:r>
      <w:r>
        <w:t>修正版）；</w:t>
      </w:r>
    </w:p>
    <w:p w:rsidR="00535331" w:rsidRDefault="00D431DD">
      <w:pPr>
        <w:pStyle w:val="---"/>
        <w:ind w:firstLine="480"/>
      </w:pPr>
      <w:r>
        <w:t>2</w:t>
      </w:r>
      <w:r>
        <w:t>、关于《进一步贯彻落实</w:t>
      </w:r>
      <w:r>
        <w:t>&lt;</w:t>
      </w:r>
      <w:r>
        <w:t>畜禽规模养殖污染防治条例</w:t>
      </w:r>
      <w:r>
        <w:t>&gt;</w:t>
      </w:r>
      <w:r>
        <w:t>促进养殖废弃物综合利</w:t>
      </w:r>
      <w:r>
        <w:t>用加强污染防治的通知》，内农牧畜发﹝</w:t>
      </w:r>
      <w:r>
        <w:t>2016</w:t>
      </w:r>
      <w:r>
        <w:t>﹞</w:t>
      </w:r>
      <w:r>
        <w:t>228</w:t>
      </w:r>
      <w:r>
        <w:t>号，</w:t>
      </w:r>
      <w:r>
        <w:t>2016</w:t>
      </w:r>
      <w:r>
        <w:t>年</w:t>
      </w:r>
      <w:r>
        <w:t>7</w:t>
      </w:r>
      <w:r>
        <w:t>月</w:t>
      </w:r>
      <w:r>
        <w:t>6</w:t>
      </w:r>
      <w:r>
        <w:t>日。</w:t>
      </w:r>
    </w:p>
    <w:p w:rsidR="00535331" w:rsidRDefault="00D431DD">
      <w:pPr>
        <w:pStyle w:val="---"/>
        <w:ind w:firstLine="480"/>
      </w:pPr>
      <w:r>
        <w:rPr>
          <w:rFonts w:hint="eastAsia"/>
        </w:rPr>
        <w:t>3</w:t>
      </w:r>
      <w:r>
        <w:t>、《内蒙古自治区人民政府关于贯彻落实大气污染防治行动计划的意见》（内政发</w:t>
      </w:r>
      <w:r>
        <w:t>[2013]126</w:t>
      </w:r>
      <w:r>
        <w:t>号），</w:t>
      </w:r>
      <w:r>
        <w:t>2013</w:t>
      </w:r>
      <w:r>
        <w:t>年</w:t>
      </w:r>
      <w:r>
        <w:t>12</w:t>
      </w:r>
      <w:r>
        <w:t>月</w:t>
      </w:r>
      <w:r>
        <w:t>31</w:t>
      </w:r>
      <w:r>
        <w:t>日；</w:t>
      </w:r>
    </w:p>
    <w:p w:rsidR="00535331" w:rsidRDefault="00D431DD">
      <w:pPr>
        <w:pStyle w:val="---"/>
        <w:ind w:firstLine="480"/>
      </w:pPr>
      <w:r>
        <w:rPr>
          <w:rFonts w:hint="eastAsia"/>
        </w:rPr>
        <w:t>4</w:t>
      </w:r>
      <w:r>
        <w:t>、内蒙古自治区党委办公厅自治区人民政府办公厅印发《贯彻落实〈内蒙古自治区党委、自治区人民政府关于加快推进农牧业科技创新持续增强农畜产品供给保障能力的实施意见〉重要政策措施分工方案》的通知（内</w:t>
      </w:r>
      <w:proofErr w:type="gramStart"/>
      <w:r>
        <w:t>党办发</w:t>
      </w:r>
      <w:proofErr w:type="gramEnd"/>
      <w:r>
        <w:t>[2012]10</w:t>
      </w:r>
      <w:r>
        <w:t>号），</w:t>
      </w:r>
      <w:r>
        <w:t>2012</w:t>
      </w:r>
      <w:r>
        <w:t>年</w:t>
      </w:r>
      <w:r>
        <w:t>6</w:t>
      </w:r>
      <w:r>
        <w:t>月</w:t>
      </w:r>
      <w:r>
        <w:t>21</w:t>
      </w:r>
      <w:r>
        <w:t>日；</w:t>
      </w:r>
    </w:p>
    <w:p w:rsidR="00535331" w:rsidRDefault="00D431DD">
      <w:pPr>
        <w:pStyle w:val="---"/>
        <w:ind w:firstLine="480"/>
      </w:pPr>
      <w:r>
        <w:rPr>
          <w:rFonts w:hint="eastAsia"/>
        </w:rPr>
        <w:t>5</w:t>
      </w:r>
      <w:r>
        <w:t>、内蒙古自治区人民政府办公厅关于印发《内蒙古自治区畜禽规模养殖场</w:t>
      </w:r>
      <w:r>
        <w:t>（小区）规模标准（试行）》的通知内政办发〔</w:t>
      </w:r>
      <w:r>
        <w:t>2018</w:t>
      </w:r>
      <w:r>
        <w:t>〕</w:t>
      </w:r>
      <w:r>
        <w:t>12</w:t>
      </w:r>
      <w:r>
        <w:t>号；</w:t>
      </w:r>
    </w:p>
    <w:p w:rsidR="00535331" w:rsidRDefault="00D431DD">
      <w:pPr>
        <w:pStyle w:val="---"/>
        <w:ind w:firstLine="480"/>
      </w:pPr>
      <w:r>
        <w:rPr>
          <w:rFonts w:hint="eastAsia"/>
        </w:rPr>
        <w:t>6</w:t>
      </w:r>
      <w:r>
        <w:t>、《关于在畜禽养殖废弃物资源化利用过程中加强环境监管的通知》（环水体〔</w:t>
      </w:r>
      <w:r>
        <w:t>2017</w:t>
      </w:r>
      <w:r>
        <w:t>〕</w:t>
      </w:r>
      <w:r>
        <w:t>120</w:t>
      </w:r>
      <w:r>
        <w:t>号）；</w:t>
      </w:r>
    </w:p>
    <w:p w:rsidR="00535331" w:rsidRDefault="00D431DD">
      <w:pPr>
        <w:pStyle w:val="---"/>
        <w:ind w:firstLine="480"/>
      </w:pPr>
      <w:r>
        <w:rPr>
          <w:rFonts w:hint="eastAsia"/>
        </w:rPr>
        <w:t>7</w:t>
      </w:r>
      <w:r>
        <w:t>、《关于加强畜禽养殖主要污染物减排</w:t>
      </w:r>
      <w:r>
        <w:rPr>
          <w:rFonts w:hint="eastAsia"/>
        </w:rPr>
        <w:t>工程</w:t>
      </w:r>
      <w:r>
        <w:t>项目建设管理工作的通知》内蒙古自治区环境保护厅、内蒙古自治区农牧业厅，</w:t>
      </w:r>
      <w:r>
        <w:t>2013</w:t>
      </w:r>
      <w:r>
        <w:t>年</w:t>
      </w:r>
      <w:r>
        <w:t>8</w:t>
      </w:r>
      <w:r>
        <w:t>月</w:t>
      </w:r>
      <w:r>
        <w:t>15</w:t>
      </w:r>
      <w:r>
        <w:t>日；</w:t>
      </w:r>
    </w:p>
    <w:p w:rsidR="00535331" w:rsidRDefault="00D431DD">
      <w:pPr>
        <w:pStyle w:val="---"/>
        <w:ind w:firstLine="480"/>
      </w:pPr>
      <w:r>
        <w:rPr>
          <w:rFonts w:hint="eastAsia"/>
        </w:rPr>
        <w:t>8</w:t>
      </w:r>
      <w:r>
        <w:t>、《内蒙古自治区畜禽养殖主要污染物减排工程项目建设技术指南（试行）》（内环发</w:t>
      </w:r>
      <w:r>
        <w:t>[2014]83</w:t>
      </w:r>
      <w:r>
        <w:t>号）；</w:t>
      </w:r>
    </w:p>
    <w:p w:rsidR="00535331" w:rsidRDefault="00D431DD">
      <w:pPr>
        <w:pStyle w:val="---"/>
        <w:ind w:firstLine="480"/>
      </w:pPr>
      <w:r>
        <w:rPr>
          <w:rFonts w:hint="eastAsia"/>
        </w:rPr>
        <w:t>9</w:t>
      </w:r>
      <w:r>
        <w:t>、《关于印发</w:t>
      </w:r>
      <w:r>
        <w:t>&lt;</w:t>
      </w:r>
      <w:r>
        <w:t>内蒙古自治区畜禽养殖主要污染物减排工程项目建设技术指南（试行）</w:t>
      </w:r>
      <w:r>
        <w:t>&gt;</w:t>
      </w:r>
      <w:r>
        <w:t>的通知》</w:t>
      </w:r>
      <w:r>
        <w:t>2016</w:t>
      </w:r>
      <w:r>
        <w:t>年</w:t>
      </w:r>
      <w:r>
        <w:t>7</w:t>
      </w:r>
      <w:r>
        <w:t>月</w:t>
      </w:r>
      <w:r>
        <w:t>6</w:t>
      </w:r>
      <w:r>
        <w:t>日；</w:t>
      </w:r>
    </w:p>
    <w:p w:rsidR="00535331" w:rsidRDefault="00D431DD">
      <w:pPr>
        <w:pStyle w:val="---"/>
        <w:ind w:firstLine="480"/>
      </w:pPr>
      <w:bookmarkStart w:id="53" w:name="_Toc18480"/>
      <w:r>
        <w:t>1</w:t>
      </w:r>
      <w:r>
        <w:rPr>
          <w:rFonts w:hint="eastAsia"/>
        </w:rPr>
        <w:t>0</w:t>
      </w:r>
      <w:r>
        <w:t>、《</w:t>
      </w:r>
      <w:r>
        <w:t>中共巴彦淖尔市委关于制定国民经济和社会发展第十四个五年规划和二〇三五年远景目标的建议》，中共巴彦淖尔市委；</w:t>
      </w:r>
    </w:p>
    <w:p w:rsidR="00535331" w:rsidRDefault="00D431DD">
      <w:pPr>
        <w:pStyle w:val="---"/>
        <w:ind w:firstLine="480"/>
      </w:pPr>
      <w:r>
        <w:t>1</w:t>
      </w:r>
      <w:r>
        <w:rPr>
          <w:rFonts w:hint="eastAsia"/>
        </w:rPr>
        <w:t>1</w:t>
      </w:r>
      <w:r>
        <w:t>、</w:t>
      </w:r>
      <w:proofErr w:type="gramStart"/>
      <w:r>
        <w:t>《五原县畜禽粪污资源化利用实施办法》五政办</w:t>
      </w:r>
      <w:proofErr w:type="gramEnd"/>
      <w:r>
        <w:t>发</w:t>
      </w:r>
      <w:r>
        <w:t>[2020]23</w:t>
      </w:r>
      <w:r>
        <w:t>号。</w:t>
      </w:r>
    </w:p>
    <w:p w:rsidR="00535331" w:rsidRDefault="00D431DD">
      <w:pPr>
        <w:pStyle w:val="---"/>
        <w:ind w:firstLine="480"/>
      </w:pPr>
      <w:r>
        <w:t>1</w:t>
      </w:r>
      <w:r>
        <w:rPr>
          <w:rFonts w:hint="eastAsia"/>
        </w:rPr>
        <w:t>2</w:t>
      </w:r>
      <w:r>
        <w:t>、</w:t>
      </w:r>
      <w:proofErr w:type="gramStart"/>
      <w:r>
        <w:t>《</w:t>
      </w:r>
      <w:proofErr w:type="gramEnd"/>
      <w:r>
        <w:t>关于印发</w:t>
      </w:r>
      <w:proofErr w:type="gramStart"/>
      <w:r>
        <w:t>《</w:t>
      </w:r>
      <w:proofErr w:type="gramEnd"/>
      <w:r>
        <w:t>五原县畜禽粪污资源化利用实施办法</w:t>
      </w:r>
      <w:proofErr w:type="gramStart"/>
      <w:r>
        <w:t>》</w:t>
      </w:r>
      <w:proofErr w:type="gramEnd"/>
      <w:r>
        <w:t>的通知</w:t>
      </w:r>
      <w:proofErr w:type="gramStart"/>
      <w:r>
        <w:t>》</w:t>
      </w:r>
      <w:proofErr w:type="gramEnd"/>
      <w:r>
        <w:t>（</w:t>
      </w:r>
      <w:proofErr w:type="gramStart"/>
      <w:r>
        <w:t>五政办</w:t>
      </w:r>
      <w:proofErr w:type="gramEnd"/>
      <w:r>
        <w:t>发〔</w:t>
      </w:r>
      <w:r>
        <w:t>2020</w:t>
      </w:r>
      <w:r>
        <w:t>〕</w:t>
      </w:r>
      <w:r>
        <w:t>23</w:t>
      </w:r>
      <w:r>
        <w:t>号）。</w:t>
      </w:r>
    </w:p>
    <w:p w:rsidR="00535331" w:rsidRDefault="00D431DD">
      <w:pPr>
        <w:pStyle w:val="---"/>
        <w:ind w:firstLine="480"/>
      </w:pPr>
      <w:r>
        <w:rPr>
          <w:rFonts w:hint="eastAsia"/>
        </w:rPr>
        <w:t>13</w:t>
      </w:r>
      <w:r>
        <w:rPr>
          <w:rFonts w:hint="eastAsia"/>
        </w:rPr>
        <w:t>、《内蒙古自治区人民政府关于印发自治区国民经济和社会发展第十四个五年规划和</w:t>
      </w:r>
      <w:r>
        <w:rPr>
          <w:rFonts w:hint="eastAsia"/>
        </w:rPr>
        <w:t>2035</w:t>
      </w:r>
      <w:r>
        <w:rPr>
          <w:rFonts w:hint="eastAsia"/>
        </w:rPr>
        <w:t>年远景目标纲要的通知》。</w:t>
      </w:r>
    </w:p>
    <w:p w:rsidR="00535331" w:rsidRDefault="00D431DD">
      <w:pPr>
        <w:pStyle w:val="3"/>
      </w:pPr>
      <w:bookmarkStart w:id="54" w:name="_Toc359"/>
      <w:bookmarkStart w:id="55" w:name="_Toc13730"/>
      <w:bookmarkStart w:id="56" w:name="_Toc20552"/>
      <w:bookmarkStart w:id="57" w:name="_Toc16460"/>
      <w:r>
        <w:lastRenderedPageBreak/>
        <w:t>2.1.4</w:t>
      </w:r>
      <w:r>
        <w:t>相关导则及技术规范</w:t>
      </w:r>
      <w:bookmarkEnd w:id="53"/>
      <w:bookmarkEnd w:id="54"/>
      <w:bookmarkEnd w:id="55"/>
      <w:bookmarkEnd w:id="56"/>
      <w:bookmarkEnd w:id="57"/>
    </w:p>
    <w:p w:rsidR="00535331" w:rsidRDefault="00D431DD">
      <w:pPr>
        <w:pStyle w:val="---"/>
        <w:ind w:firstLine="480"/>
      </w:pPr>
      <w:r>
        <w:t>1</w:t>
      </w:r>
      <w:r>
        <w:t>、《建设项目环境影响评价技术导则</w:t>
      </w:r>
      <w:r>
        <w:t xml:space="preserve">  </w:t>
      </w:r>
      <w:r>
        <w:t>总纲》（</w:t>
      </w:r>
      <w:r>
        <w:t>HJ2.1-2016</w:t>
      </w:r>
      <w:r>
        <w:t>）；</w:t>
      </w:r>
    </w:p>
    <w:p w:rsidR="00535331" w:rsidRDefault="00D431DD">
      <w:pPr>
        <w:pStyle w:val="---"/>
        <w:ind w:firstLine="480"/>
      </w:pPr>
      <w:r>
        <w:t>2</w:t>
      </w:r>
      <w:r>
        <w:t>、《环境影响评价技术导则</w:t>
      </w:r>
      <w:r>
        <w:t xml:space="preserve">  </w:t>
      </w:r>
      <w:r>
        <w:t>大气环境》（</w:t>
      </w:r>
      <w:r>
        <w:t>HJ2.2-2018</w:t>
      </w:r>
      <w:r>
        <w:t>）；</w:t>
      </w:r>
    </w:p>
    <w:p w:rsidR="00535331" w:rsidRDefault="00D431DD">
      <w:pPr>
        <w:pStyle w:val="---"/>
        <w:ind w:firstLine="480"/>
      </w:pPr>
      <w:r>
        <w:t>3</w:t>
      </w:r>
      <w:r>
        <w:t>、《环境影响评价技术导则</w:t>
      </w:r>
      <w:r>
        <w:t xml:space="preserve">  </w:t>
      </w:r>
      <w:r>
        <w:t>声环境》（</w:t>
      </w:r>
      <w:r>
        <w:t>HJ2.4-2009</w:t>
      </w:r>
      <w:r>
        <w:t>）；</w:t>
      </w:r>
    </w:p>
    <w:p w:rsidR="00535331" w:rsidRDefault="00D431DD">
      <w:pPr>
        <w:pStyle w:val="---"/>
        <w:ind w:firstLine="480"/>
      </w:pPr>
      <w:r>
        <w:t>4</w:t>
      </w:r>
      <w:r>
        <w:t>、《环境影响评价技术导则</w:t>
      </w:r>
      <w:r>
        <w:t xml:space="preserve">  </w:t>
      </w:r>
      <w:r>
        <w:t>地表水环境》（</w:t>
      </w:r>
      <w:r>
        <w:t>HJ2.3-2018</w:t>
      </w:r>
      <w:r>
        <w:t>）</w:t>
      </w:r>
      <w:r>
        <w:t>;</w:t>
      </w:r>
    </w:p>
    <w:p w:rsidR="00535331" w:rsidRDefault="00D431DD">
      <w:pPr>
        <w:pStyle w:val="---"/>
        <w:ind w:firstLine="480"/>
      </w:pPr>
      <w:r>
        <w:t>5</w:t>
      </w:r>
      <w:r>
        <w:t>、《环境影响评价技术导则</w:t>
      </w:r>
      <w:r>
        <w:t xml:space="preserve">  </w:t>
      </w:r>
      <w:r>
        <w:t>地下水环境》（</w:t>
      </w:r>
      <w:r>
        <w:t>HJ610-2016</w:t>
      </w:r>
      <w:r>
        <w:t>）；</w:t>
      </w:r>
    </w:p>
    <w:p w:rsidR="00535331" w:rsidRDefault="00D431DD">
      <w:pPr>
        <w:pStyle w:val="---"/>
        <w:ind w:firstLine="480"/>
      </w:pPr>
      <w:r>
        <w:t>6</w:t>
      </w:r>
      <w:r>
        <w:t>、《环境影响评价技术导则</w:t>
      </w:r>
      <w:r>
        <w:t xml:space="preserve">  </w:t>
      </w:r>
      <w:r>
        <w:t>土壤环境》（试行）（</w:t>
      </w:r>
      <w:r>
        <w:t>HJ964-2018</w:t>
      </w:r>
      <w:r>
        <w:t>）</w:t>
      </w:r>
    </w:p>
    <w:p w:rsidR="00535331" w:rsidRDefault="00D431DD">
      <w:pPr>
        <w:pStyle w:val="---"/>
        <w:ind w:firstLine="480"/>
      </w:pPr>
      <w:r>
        <w:t>7</w:t>
      </w:r>
      <w:r>
        <w:t>、《环境影响评价技术导则</w:t>
      </w:r>
      <w:r>
        <w:t xml:space="preserve">  </w:t>
      </w:r>
      <w:r>
        <w:t>生态影响》（</w:t>
      </w:r>
      <w:r>
        <w:t>HJ19-2011</w:t>
      </w:r>
      <w:r>
        <w:t>）；</w:t>
      </w:r>
    </w:p>
    <w:p w:rsidR="00535331" w:rsidRDefault="00D431DD">
      <w:pPr>
        <w:pStyle w:val="---"/>
        <w:ind w:firstLine="480"/>
      </w:pPr>
      <w:r>
        <w:t>8</w:t>
      </w:r>
      <w:r>
        <w:t>、《建设项目环境风险评价技术导则》（</w:t>
      </w:r>
      <w:r>
        <w:t>HJ169-2018</w:t>
      </w:r>
      <w:r>
        <w:t>）；</w:t>
      </w:r>
    </w:p>
    <w:p w:rsidR="00535331" w:rsidRDefault="00D431DD">
      <w:pPr>
        <w:pStyle w:val="---"/>
        <w:ind w:firstLine="480"/>
      </w:pPr>
      <w:r>
        <w:t>9</w:t>
      </w:r>
      <w:r>
        <w:t>、《固体废物处置工程技术导则》（</w:t>
      </w:r>
      <w:r>
        <w:t>HJ2035-2013</w:t>
      </w:r>
      <w:r>
        <w:t>）；</w:t>
      </w:r>
    </w:p>
    <w:p w:rsidR="00535331" w:rsidRDefault="00D431DD">
      <w:pPr>
        <w:pStyle w:val="---"/>
        <w:ind w:firstLine="480"/>
      </w:pPr>
      <w:r>
        <w:t>10</w:t>
      </w:r>
      <w:r>
        <w:t>、《畜禽养殖业污染防治技术规范》（</w:t>
      </w:r>
      <w:r>
        <w:t>HJ/T81-2001</w:t>
      </w:r>
      <w:r>
        <w:t>）；</w:t>
      </w:r>
    </w:p>
    <w:p w:rsidR="00535331" w:rsidRDefault="00D431DD">
      <w:pPr>
        <w:pStyle w:val="---"/>
        <w:ind w:firstLine="480"/>
      </w:pPr>
      <w:r>
        <w:t>11</w:t>
      </w:r>
      <w:r>
        <w:t>、《畜禽养殖业污染治理工程技术规范》（</w:t>
      </w:r>
      <w:r>
        <w:t>HJ497-2009</w:t>
      </w:r>
      <w:r>
        <w:t>）；</w:t>
      </w:r>
    </w:p>
    <w:p w:rsidR="00535331" w:rsidRDefault="00D431DD">
      <w:pPr>
        <w:pStyle w:val="---"/>
        <w:ind w:firstLine="480"/>
      </w:pPr>
      <w:r>
        <w:t>12</w:t>
      </w:r>
      <w:r>
        <w:t>、《病害动物和病害动物产品生物安全处理规程》（</w:t>
      </w:r>
      <w:r>
        <w:t>GB16548</w:t>
      </w:r>
      <w:r>
        <w:t>－</w:t>
      </w:r>
      <w:r>
        <w:t>2006</w:t>
      </w:r>
      <w:r>
        <w:t>）；</w:t>
      </w:r>
    </w:p>
    <w:p w:rsidR="00535331" w:rsidRDefault="00D431DD">
      <w:pPr>
        <w:pStyle w:val="---"/>
        <w:ind w:firstLine="480"/>
      </w:pPr>
      <w:r>
        <w:t>13</w:t>
      </w:r>
      <w:r>
        <w:t>、《畜禽场环境质量评价准则》（</w:t>
      </w:r>
      <w:r>
        <w:t>GB/T19525.2-2004</w:t>
      </w:r>
      <w:r>
        <w:t>）；</w:t>
      </w:r>
    </w:p>
    <w:p w:rsidR="00535331" w:rsidRDefault="00D431DD">
      <w:pPr>
        <w:pStyle w:val="---"/>
        <w:ind w:firstLine="480"/>
      </w:pPr>
      <w:r>
        <w:t>14</w:t>
      </w:r>
      <w:r>
        <w:t>、《畜禽场环境污染控制技术规范》（</w:t>
      </w:r>
      <w:r>
        <w:t>NY/T1169-2006</w:t>
      </w:r>
      <w:r>
        <w:t>）；</w:t>
      </w:r>
    </w:p>
    <w:p w:rsidR="00535331" w:rsidRDefault="00D431DD">
      <w:pPr>
        <w:pStyle w:val="---"/>
        <w:ind w:firstLine="480"/>
      </w:pPr>
      <w:r>
        <w:t>15</w:t>
      </w:r>
      <w:r>
        <w:t>、《畜禽粪便无害化处理技术规范》（</w:t>
      </w:r>
      <w:r>
        <w:t>GB/T36195-2018</w:t>
      </w:r>
      <w:r>
        <w:t>）；</w:t>
      </w:r>
    </w:p>
    <w:p w:rsidR="00535331" w:rsidRDefault="00D431DD">
      <w:pPr>
        <w:pStyle w:val="---"/>
        <w:ind w:firstLine="480"/>
      </w:pPr>
      <w:r>
        <w:t>16</w:t>
      </w:r>
      <w:r>
        <w:t>、《畜禽场环境质量</w:t>
      </w:r>
      <w:r>
        <w:t>及卫生控制规范》（</w:t>
      </w:r>
      <w:r>
        <w:t>NY/T1167-2006</w:t>
      </w:r>
      <w:r>
        <w:t>）；</w:t>
      </w:r>
    </w:p>
    <w:p w:rsidR="00535331" w:rsidRDefault="00D431DD">
      <w:pPr>
        <w:pStyle w:val="---"/>
        <w:ind w:firstLine="480"/>
      </w:pPr>
      <w:r>
        <w:t>17</w:t>
      </w:r>
      <w:r>
        <w:t>、《畜禽养殖产地环境评价规范》（</w:t>
      </w:r>
      <w:r>
        <w:t>HJ568-2010</w:t>
      </w:r>
      <w:r>
        <w:t>）；</w:t>
      </w:r>
    </w:p>
    <w:p w:rsidR="00535331" w:rsidRDefault="00D431DD">
      <w:pPr>
        <w:pStyle w:val="---"/>
        <w:ind w:firstLine="480"/>
      </w:pPr>
      <w:r>
        <w:t>18</w:t>
      </w:r>
      <w:r>
        <w:t>、《规模畜禽养殖场污染防治最佳可行技术指南（试行）》（</w:t>
      </w:r>
      <w:r>
        <w:t>HJ-BAT-10</w:t>
      </w:r>
      <w:r>
        <w:t>）。</w:t>
      </w:r>
    </w:p>
    <w:p w:rsidR="00535331" w:rsidRDefault="00D431DD">
      <w:pPr>
        <w:pStyle w:val="---"/>
        <w:ind w:firstLine="480"/>
      </w:pPr>
      <w:r>
        <w:t>19</w:t>
      </w:r>
      <w:r>
        <w:t>、《畜禽场场区设计技术规范》（</w:t>
      </w:r>
      <w:r>
        <w:t>NY/T682-2003</w:t>
      </w:r>
      <w:r>
        <w:t>）；</w:t>
      </w:r>
    </w:p>
    <w:p w:rsidR="00535331" w:rsidRDefault="00D431DD">
      <w:pPr>
        <w:pStyle w:val="---"/>
        <w:ind w:firstLine="480"/>
      </w:pPr>
      <w:r>
        <w:t>20</w:t>
      </w:r>
      <w:r>
        <w:t>、《排污许可证申请与核发技术规范</w:t>
      </w:r>
      <w:r>
        <w:t xml:space="preserve">  </w:t>
      </w:r>
      <w:r>
        <w:t>畜禽养殖行业》（</w:t>
      </w:r>
      <w:r>
        <w:t>HJ1029-2019</w:t>
      </w:r>
      <w:r>
        <w:t>）</w:t>
      </w:r>
    </w:p>
    <w:p w:rsidR="00535331" w:rsidRDefault="00D431DD">
      <w:pPr>
        <w:pStyle w:val="---"/>
        <w:ind w:firstLine="480"/>
      </w:pPr>
      <w:r>
        <w:t>21</w:t>
      </w:r>
      <w:r>
        <w:t>、《畜禽养殖污水贮存设计要求》（</w:t>
      </w:r>
      <w:r>
        <w:t>GB/T26624-2011</w:t>
      </w:r>
      <w:r>
        <w:t>）；</w:t>
      </w:r>
    </w:p>
    <w:p w:rsidR="00535331" w:rsidRDefault="00D431DD">
      <w:pPr>
        <w:pStyle w:val="---"/>
        <w:ind w:firstLine="480"/>
      </w:pPr>
      <w:r>
        <w:t>22</w:t>
      </w:r>
      <w:r>
        <w:t>、《畜禽规模养殖场粪污资源化利用设施建设规范（试行）》（农业部办公厅</w:t>
      </w:r>
      <w:r>
        <w:t>2018</w:t>
      </w:r>
      <w:r>
        <w:t>年</w:t>
      </w:r>
      <w:r>
        <w:t>1</w:t>
      </w:r>
      <w:r>
        <w:t>月</w:t>
      </w:r>
      <w:r>
        <w:t>5</w:t>
      </w:r>
      <w:r>
        <w:t>日）；</w:t>
      </w:r>
    </w:p>
    <w:p w:rsidR="00535331" w:rsidRDefault="00D431DD">
      <w:pPr>
        <w:pStyle w:val="---"/>
        <w:ind w:firstLine="480"/>
      </w:pPr>
      <w:r>
        <w:t>23</w:t>
      </w:r>
      <w:r>
        <w:t>、</w:t>
      </w:r>
      <w:r>
        <w:t>《畜禽粪便还田技术规范》（</w:t>
      </w:r>
      <w:r>
        <w:t>GB/T25246-2010</w:t>
      </w:r>
      <w:r>
        <w:t>）；</w:t>
      </w:r>
    </w:p>
    <w:p w:rsidR="00535331" w:rsidRDefault="00D431DD">
      <w:pPr>
        <w:pStyle w:val="---"/>
        <w:ind w:firstLine="480"/>
      </w:pPr>
      <w:r>
        <w:t>24</w:t>
      </w:r>
      <w:r>
        <w:t>、《畜禽规模养殖污染防治条例》</w:t>
      </w:r>
      <w:r>
        <w:rPr>
          <w:rFonts w:hint="eastAsia"/>
        </w:rPr>
        <w:t>；</w:t>
      </w:r>
    </w:p>
    <w:p w:rsidR="00535331" w:rsidRDefault="00D431DD">
      <w:pPr>
        <w:pStyle w:val="---"/>
        <w:ind w:firstLine="480"/>
      </w:pPr>
      <w:r>
        <w:rPr>
          <w:rFonts w:hint="eastAsia"/>
        </w:rPr>
        <w:t>2</w:t>
      </w:r>
      <w:r>
        <w:t>5</w:t>
      </w:r>
      <w:r>
        <w:rPr>
          <w:rFonts w:hint="eastAsia"/>
        </w:rPr>
        <w:t>、《</w:t>
      </w:r>
      <w:r>
        <w:t>畜禽粪便贮存设施设计要求</w:t>
      </w:r>
      <w:r>
        <w:rPr>
          <w:rFonts w:hint="eastAsia"/>
        </w:rPr>
        <w:t>》（</w:t>
      </w:r>
      <w:r>
        <w:t>GB/T27622</w:t>
      </w:r>
      <w:r>
        <w:rPr>
          <w:rFonts w:hint="eastAsia"/>
        </w:rPr>
        <w:t>-2011</w:t>
      </w:r>
      <w:r>
        <w:rPr>
          <w:rFonts w:hint="eastAsia"/>
        </w:rPr>
        <w:t>）。</w:t>
      </w:r>
    </w:p>
    <w:p w:rsidR="00535331" w:rsidRDefault="00D431DD">
      <w:pPr>
        <w:pStyle w:val="---"/>
        <w:ind w:firstLine="480"/>
      </w:pPr>
      <w:r>
        <w:rPr>
          <w:rFonts w:hint="eastAsia"/>
        </w:rPr>
        <w:t>2</w:t>
      </w:r>
      <w:r>
        <w:rPr>
          <w:rFonts w:hint="eastAsia"/>
        </w:rPr>
        <w:t>6</w:t>
      </w:r>
      <w:r>
        <w:rPr>
          <w:rFonts w:hint="eastAsia"/>
        </w:rPr>
        <w:t>、《农业农村部关于调整动物防疫条件审查有关规定的通知》（农牧发</w:t>
      </w:r>
      <w:r>
        <w:rPr>
          <w:rFonts w:hint="eastAsia"/>
        </w:rPr>
        <w:lastRenderedPageBreak/>
        <w:t>[2019]42</w:t>
      </w:r>
      <w:r>
        <w:rPr>
          <w:rFonts w:hint="eastAsia"/>
        </w:rPr>
        <w:t>号）。</w:t>
      </w:r>
    </w:p>
    <w:p w:rsidR="00535331" w:rsidRDefault="00D431DD">
      <w:pPr>
        <w:pStyle w:val="3"/>
      </w:pPr>
      <w:bookmarkStart w:id="58" w:name="_Toc642"/>
      <w:bookmarkStart w:id="59" w:name="_Toc241"/>
      <w:bookmarkStart w:id="60" w:name="_Toc29874"/>
      <w:bookmarkStart w:id="61" w:name="_Toc1951"/>
      <w:r>
        <w:t>2.1.5</w:t>
      </w:r>
      <w:r>
        <w:t>项目文件与相关资料</w:t>
      </w:r>
      <w:bookmarkEnd w:id="58"/>
      <w:bookmarkEnd w:id="59"/>
      <w:bookmarkEnd w:id="60"/>
      <w:bookmarkEnd w:id="61"/>
      <w:r>
        <w:t xml:space="preserve"> </w:t>
      </w:r>
    </w:p>
    <w:p w:rsidR="00535331" w:rsidRDefault="00D431DD">
      <w:pPr>
        <w:pStyle w:val="---"/>
        <w:ind w:firstLine="480"/>
      </w:pPr>
      <w:r>
        <w:t>1</w:t>
      </w:r>
      <w:r>
        <w:t>、</w:t>
      </w:r>
      <w:proofErr w:type="gramStart"/>
      <w:r>
        <w:t>项目环</w:t>
      </w:r>
      <w:proofErr w:type="gramEnd"/>
      <w:r>
        <w:t>评委托书；</w:t>
      </w:r>
    </w:p>
    <w:p w:rsidR="00535331" w:rsidRDefault="00D431DD">
      <w:pPr>
        <w:pStyle w:val="---"/>
        <w:ind w:firstLine="480"/>
      </w:pPr>
      <w:r>
        <w:t>2</w:t>
      </w:r>
      <w:r>
        <w:t>、营业执照；</w:t>
      </w:r>
    </w:p>
    <w:p w:rsidR="00535331" w:rsidRDefault="00D431DD">
      <w:pPr>
        <w:pStyle w:val="---"/>
        <w:ind w:firstLine="480"/>
      </w:pPr>
      <w:r>
        <w:t>3</w:t>
      </w:r>
      <w:r>
        <w:t>、项目备案文件；</w:t>
      </w:r>
    </w:p>
    <w:p w:rsidR="00535331" w:rsidRDefault="00D431DD">
      <w:pPr>
        <w:pStyle w:val="---"/>
        <w:ind w:firstLine="480"/>
      </w:pPr>
      <w:r>
        <w:t>4</w:t>
      </w:r>
      <w:r>
        <w:t>、建设方提供的其他相关资料。</w:t>
      </w:r>
    </w:p>
    <w:p w:rsidR="00535331" w:rsidRDefault="00D431DD">
      <w:pPr>
        <w:pStyle w:val="20"/>
      </w:pPr>
      <w:bookmarkStart w:id="62" w:name="_Toc25716"/>
      <w:bookmarkStart w:id="63" w:name="_Toc2996"/>
      <w:bookmarkStart w:id="64" w:name="_Toc10516"/>
      <w:bookmarkStart w:id="65" w:name="_Toc2935"/>
      <w:bookmarkStart w:id="66" w:name="_Toc14707"/>
      <w:r>
        <w:t>2.2</w:t>
      </w:r>
      <w:r>
        <w:t>评价目的</w:t>
      </w:r>
      <w:bookmarkEnd w:id="62"/>
      <w:bookmarkEnd w:id="63"/>
      <w:bookmarkEnd w:id="64"/>
      <w:bookmarkEnd w:id="65"/>
      <w:bookmarkEnd w:id="66"/>
    </w:p>
    <w:p w:rsidR="00535331" w:rsidRDefault="00D431DD">
      <w:pPr>
        <w:pStyle w:val="---"/>
        <w:ind w:firstLine="480"/>
      </w:pPr>
      <w:r>
        <w:t>通过对建设项目所在地周围环境现状的调查和监测，掌握评价区域的环境质量现状以及环境特征，分析项目建成后污染物排放情况，</w:t>
      </w:r>
      <w:r>
        <w:t>结合所在地区环境执行标准要求，预测项目建成后主要污染物对周围环境的影响程度、影响范围。同时分析工程拟采取的环保治理措施的技术经济可行性，提出把对环境的不利影响降低到最低程度而必须采取切实可行的污染防治措施和建议。从环境保护的角度论证本建设项目的可行性，同时为生态环境主管部门提供决策依据，为建设过程中和投产后的环境管理提供科学依据。</w:t>
      </w:r>
    </w:p>
    <w:p w:rsidR="00535331" w:rsidRDefault="00D431DD">
      <w:pPr>
        <w:pStyle w:val="20"/>
      </w:pPr>
      <w:bookmarkStart w:id="67" w:name="_Toc4906"/>
      <w:bookmarkStart w:id="68" w:name="_Toc20761"/>
      <w:bookmarkStart w:id="69" w:name="_Toc21622"/>
      <w:bookmarkStart w:id="70" w:name="_Toc14539"/>
      <w:bookmarkStart w:id="71" w:name="_Toc28082"/>
      <w:r>
        <w:t>2.3</w:t>
      </w:r>
      <w:r>
        <w:t>环境影响识别</w:t>
      </w:r>
      <w:bookmarkEnd w:id="67"/>
      <w:bookmarkEnd w:id="68"/>
      <w:bookmarkEnd w:id="69"/>
      <w:bookmarkEnd w:id="70"/>
      <w:bookmarkEnd w:id="71"/>
    </w:p>
    <w:p w:rsidR="00535331" w:rsidRDefault="00D431DD">
      <w:pPr>
        <w:pStyle w:val="3"/>
      </w:pPr>
      <w:bookmarkStart w:id="72" w:name="_Toc3239"/>
      <w:bookmarkStart w:id="73" w:name="_Toc28208"/>
      <w:bookmarkStart w:id="74" w:name="_Toc8913"/>
      <w:bookmarkStart w:id="75" w:name="_Toc2906"/>
      <w:r>
        <w:t>2.3.1</w:t>
      </w:r>
      <w:r>
        <w:t>环境影响因素识别</w:t>
      </w:r>
      <w:bookmarkEnd w:id="72"/>
      <w:bookmarkEnd w:id="73"/>
      <w:bookmarkEnd w:id="74"/>
      <w:bookmarkEnd w:id="75"/>
    </w:p>
    <w:p w:rsidR="00535331" w:rsidRDefault="00D431DD">
      <w:pPr>
        <w:pStyle w:val="---"/>
        <w:ind w:firstLine="480"/>
      </w:pPr>
      <w:r>
        <w:t>评价根据该工程建设特征、项目区域环境现状，识别本工程项目建设的环境影响因素及环境影响效果见表</w:t>
      </w:r>
      <w:r>
        <w:t>2.3-1</w:t>
      </w:r>
      <w:r>
        <w:t>。</w:t>
      </w:r>
    </w:p>
    <w:p w:rsidR="00535331" w:rsidRDefault="00D431DD">
      <w:pPr>
        <w:pStyle w:val="--1"/>
        <w:ind w:firstLine="482"/>
      </w:pPr>
      <w:r>
        <w:t>表</w:t>
      </w:r>
      <w:r>
        <w:t xml:space="preserve">2.3-1    </w:t>
      </w:r>
      <w:r>
        <w:t>工程建设的环境影响要素分析</w:t>
      </w:r>
    </w:p>
    <w:tbl>
      <w:tblPr>
        <w:tblW w:w="4998"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413"/>
        <w:gridCol w:w="2898"/>
        <w:gridCol w:w="1928"/>
        <w:gridCol w:w="1931"/>
      </w:tblGrid>
      <w:tr w:rsidR="00535331">
        <w:trPr>
          <w:jc w:val="center"/>
        </w:trPr>
        <w:tc>
          <w:tcPr>
            <w:tcW w:w="2896" w:type="pct"/>
            <w:gridSpan w:val="2"/>
            <w:vAlign w:val="center"/>
          </w:tcPr>
          <w:p w:rsidR="00535331" w:rsidRDefault="00D431DD">
            <w:pPr>
              <w:pStyle w:val="af5"/>
              <w:rPr>
                <w:b/>
                <w:bCs/>
              </w:rPr>
            </w:pPr>
            <w:r>
              <w:rPr>
                <w:b/>
                <w:bCs/>
              </w:rPr>
              <w:t>环境影响要素</w:t>
            </w:r>
          </w:p>
        </w:tc>
        <w:tc>
          <w:tcPr>
            <w:tcW w:w="1051" w:type="pct"/>
            <w:vAlign w:val="center"/>
          </w:tcPr>
          <w:p w:rsidR="00535331" w:rsidRDefault="00D431DD">
            <w:pPr>
              <w:pStyle w:val="af5"/>
              <w:rPr>
                <w:b/>
                <w:bCs/>
              </w:rPr>
            </w:pPr>
            <w:r>
              <w:rPr>
                <w:b/>
                <w:bCs/>
              </w:rPr>
              <w:t>施工期</w:t>
            </w:r>
          </w:p>
        </w:tc>
        <w:tc>
          <w:tcPr>
            <w:tcW w:w="1051" w:type="pct"/>
            <w:shd w:val="clear" w:color="auto" w:fill="auto"/>
            <w:vAlign w:val="center"/>
          </w:tcPr>
          <w:p w:rsidR="00535331" w:rsidRDefault="00D431DD">
            <w:pPr>
              <w:pStyle w:val="af5"/>
              <w:rPr>
                <w:b/>
                <w:bCs/>
              </w:rPr>
            </w:pPr>
            <w:r>
              <w:rPr>
                <w:b/>
                <w:bCs/>
              </w:rPr>
              <w:t>营运期</w:t>
            </w:r>
          </w:p>
        </w:tc>
      </w:tr>
      <w:tr w:rsidR="00535331">
        <w:trPr>
          <w:jc w:val="center"/>
        </w:trPr>
        <w:tc>
          <w:tcPr>
            <w:tcW w:w="1316" w:type="pct"/>
            <w:vMerge w:val="restart"/>
            <w:vAlign w:val="center"/>
          </w:tcPr>
          <w:p w:rsidR="00535331" w:rsidRDefault="00D431DD">
            <w:pPr>
              <w:pStyle w:val="af5"/>
            </w:pPr>
            <w:r>
              <w:t>自然环境</w:t>
            </w:r>
          </w:p>
        </w:tc>
        <w:tc>
          <w:tcPr>
            <w:tcW w:w="1580" w:type="pct"/>
            <w:vAlign w:val="center"/>
          </w:tcPr>
          <w:p w:rsidR="00535331" w:rsidRDefault="00D431DD">
            <w:pPr>
              <w:pStyle w:val="af5"/>
            </w:pPr>
            <w:r>
              <w:t>环境空气</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-1</w:t>
            </w:r>
          </w:p>
        </w:tc>
      </w:tr>
      <w:tr w:rsidR="00535331">
        <w:trPr>
          <w:jc w:val="center"/>
        </w:trPr>
        <w:tc>
          <w:tcPr>
            <w:tcW w:w="1316" w:type="pct"/>
            <w:vMerge/>
            <w:vAlign w:val="center"/>
          </w:tcPr>
          <w:p w:rsidR="00535331" w:rsidRDefault="00535331">
            <w:pPr>
              <w:pStyle w:val="af5"/>
            </w:pPr>
          </w:p>
        </w:tc>
        <w:tc>
          <w:tcPr>
            <w:tcW w:w="1580" w:type="pct"/>
            <w:vAlign w:val="center"/>
          </w:tcPr>
          <w:p w:rsidR="00535331" w:rsidRDefault="00D431DD">
            <w:pPr>
              <w:pStyle w:val="af5"/>
            </w:pPr>
            <w:r>
              <w:t>地表水水质</w:t>
            </w:r>
          </w:p>
        </w:tc>
        <w:tc>
          <w:tcPr>
            <w:tcW w:w="1051" w:type="pct"/>
            <w:vAlign w:val="center"/>
          </w:tcPr>
          <w:p w:rsidR="00535331" w:rsidRDefault="00D431DD">
            <w:pPr>
              <w:pStyle w:val="af5"/>
            </w:pPr>
            <w:r>
              <w:t>0</w:t>
            </w:r>
          </w:p>
        </w:tc>
        <w:tc>
          <w:tcPr>
            <w:tcW w:w="1051" w:type="pct"/>
            <w:vAlign w:val="center"/>
          </w:tcPr>
          <w:p w:rsidR="00535331" w:rsidRDefault="00D431DD">
            <w:pPr>
              <w:pStyle w:val="af5"/>
            </w:pPr>
            <w:r>
              <w:t>0</w:t>
            </w:r>
          </w:p>
        </w:tc>
      </w:tr>
      <w:tr w:rsidR="00535331">
        <w:trPr>
          <w:jc w:val="center"/>
        </w:trPr>
        <w:tc>
          <w:tcPr>
            <w:tcW w:w="1316" w:type="pct"/>
            <w:vMerge/>
            <w:vAlign w:val="center"/>
          </w:tcPr>
          <w:p w:rsidR="00535331" w:rsidRDefault="00535331">
            <w:pPr>
              <w:pStyle w:val="af5"/>
            </w:pPr>
          </w:p>
        </w:tc>
        <w:tc>
          <w:tcPr>
            <w:tcW w:w="1580" w:type="pct"/>
            <w:vAlign w:val="center"/>
          </w:tcPr>
          <w:p w:rsidR="00535331" w:rsidRDefault="00D431DD">
            <w:pPr>
              <w:pStyle w:val="af5"/>
            </w:pPr>
            <w:r>
              <w:t>环境噪声</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-1</w:t>
            </w:r>
          </w:p>
        </w:tc>
      </w:tr>
      <w:tr w:rsidR="00535331">
        <w:trPr>
          <w:jc w:val="center"/>
        </w:trPr>
        <w:tc>
          <w:tcPr>
            <w:tcW w:w="1316" w:type="pct"/>
            <w:vMerge/>
            <w:vAlign w:val="center"/>
          </w:tcPr>
          <w:p w:rsidR="00535331" w:rsidRDefault="00535331">
            <w:pPr>
              <w:pStyle w:val="af5"/>
            </w:pPr>
          </w:p>
        </w:tc>
        <w:tc>
          <w:tcPr>
            <w:tcW w:w="1580" w:type="pct"/>
            <w:vAlign w:val="center"/>
          </w:tcPr>
          <w:p w:rsidR="00535331" w:rsidRDefault="00D431DD">
            <w:pPr>
              <w:pStyle w:val="af5"/>
            </w:pPr>
            <w:r>
              <w:t>土壤</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-1</w:t>
            </w:r>
          </w:p>
        </w:tc>
      </w:tr>
      <w:tr w:rsidR="00535331">
        <w:trPr>
          <w:jc w:val="center"/>
        </w:trPr>
        <w:tc>
          <w:tcPr>
            <w:tcW w:w="1316" w:type="pct"/>
            <w:vMerge w:val="restart"/>
            <w:vAlign w:val="center"/>
          </w:tcPr>
          <w:p w:rsidR="00535331" w:rsidRDefault="00D431DD">
            <w:pPr>
              <w:pStyle w:val="af5"/>
            </w:pPr>
            <w:r>
              <w:t>生态环境</w:t>
            </w:r>
          </w:p>
        </w:tc>
        <w:tc>
          <w:tcPr>
            <w:tcW w:w="1580" w:type="pct"/>
            <w:vAlign w:val="center"/>
          </w:tcPr>
          <w:p w:rsidR="00535331" w:rsidRDefault="00D431DD">
            <w:pPr>
              <w:pStyle w:val="af5"/>
            </w:pPr>
            <w:r>
              <w:t>植被</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0</w:t>
            </w:r>
          </w:p>
        </w:tc>
      </w:tr>
      <w:tr w:rsidR="00535331">
        <w:trPr>
          <w:jc w:val="center"/>
        </w:trPr>
        <w:tc>
          <w:tcPr>
            <w:tcW w:w="1316" w:type="pct"/>
            <w:vMerge/>
            <w:vAlign w:val="center"/>
          </w:tcPr>
          <w:p w:rsidR="00535331" w:rsidRDefault="00535331">
            <w:pPr>
              <w:pStyle w:val="af5"/>
            </w:pPr>
          </w:p>
        </w:tc>
        <w:tc>
          <w:tcPr>
            <w:tcW w:w="1580" w:type="pct"/>
            <w:vAlign w:val="center"/>
          </w:tcPr>
          <w:p w:rsidR="00535331" w:rsidRDefault="00D431DD">
            <w:pPr>
              <w:pStyle w:val="af5"/>
            </w:pPr>
            <w:r>
              <w:t>水土流失</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rPr>
                <w:rFonts w:hint="eastAsia"/>
              </w:rPr>
              <w:t>0</w:t>
            </w:r>
          </w:p>
        </w:tc>
      </w:tr>
      <w:tr w:rsidR="00535331">
        <w:trPr>
          <w:jc w:val="center"/>
        </w:trPr>
        <w:tc>
          <w:tcPr>
            <w:tcW w:w="1316" w:type="pct"/>
            <w:vMerge w:val="restart"/>
            <w:vAlign w:val="center"/>
          </w:tcPr>
          <w:p w:rsidR="00535331" w:rsidRDefault="00D431DD">
            <w:pPr>
              <w:pStyle w:val="af5"/>
            </w:pPr>
            <w:r>
              <w:t>社会环境</w:t>
            </w:r>
          </w:p>
        </w:tc>
        <w:tc>
          <w:tcPr>
            <w:tcW w:w="1580" w:type="pct"/>
            <w:vAlign w:val="center"/>
          </w:tcPr>
          <w:p w:rsidR="00535331" w:rsidRDefault="00D431DD">
            <w:pPr>
              <w:pStyle w:val="af5"/>
            </w:pPr>
            <w:r>
              <w:t>交通</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-1</w:t>
            </w:r>
          </w:p>
        </w:tc>
      </w:tr>
      <w:tr w:rsidR="00535331">
        <w:trPr>
          <w:jc w:val="center"/>
        </w:trPr>
        <w:tc>
          <w:tcPr>
            <w:tcW w:w="1316" w:type="pct"/>
            <w:vMerge/>
            <w:vAlign w:val="center"/>
          </w:tcPr>
          <w:p w:rsidR="00535331" w:rsidRDefault="00535331">
            <w:pPr>
              <w:pStyle w:val="af5"/>
            </w:pPr>
          </w:p>
        </w:tc>
        <w:tc>
          <w:tcPr>
            <w:tcW w:w="1580" w:type="pct"/>
            <w:vAlign w:val="center"/>
          </w:tcPr>
          <w:p w:rsidR="00535331" w:rsidRDefault="00D431DD">
            <w:pPr>
              <w:pStyle w:val="af5"/>
            </w:pPr>
            <w:r>
              <w:t>就业</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+1</w:t>
            </w:r>
          </w:p>
        </w:tc>
      </w:tr>
      <w:tr w:rsidR="00535331">
        <w:trPr>
          <w:jc w:val="center"/>
        </w:trPr>
        <w:tc>
          <w:tcPr>
            <w:tcW w:w="1316" w:type="pct"/>
            <w:vMerge/>
            <w:vAlign w:val="center"/>
          </w:tcPr>
          <w:p w:rsidR="00535331" w:rsidRDefault="00535331">
            <w:pPr>
              <w:pStyle w:val="af5"/>
            </w:pPr>
          </w:p>
        </w:tc>
        <w:tc>
          <w:tcPr>
            <w:tcW w:w="1580" w:type="pct"/>
            <w:vAlign w:val="center"/>
          </w:tcPr>
          <w:p w:rsidR="00535331" w:rsidRDefault="00D431DD">
            <w:pPr>
              <w:pStyle w:val="af5"/>
            </w:pPr>
            <w:r>
              <w:t>社会经济</w:t>
            </w:r>
          </w:p>
        </w:tc>
        <w:tc>
          <w:tcPr>
            <w:tcW w:w="1051" w:type="pct"/>
            <w:vAlign w:val="center"/>
          </w:tcPr>
          <w:p w:rsidR="00535331" w:rsidRDefault="00D431DD">
            <w:pPr>
              <w:pStyle w:val="af5"/>
            </w:pPr>
            <w:r>
              <w:t>+1</w:t>
            </w:r>
          </w:p>
        </w:tc>
        <w:tc>
          <w:tcPr>
            <w:tcW w:w="1051" w:type="pct"/>
            <w:vAlign w:val="center"/>
          </w:tcPr>
          <w:p w:rsidR="00535331" w:rsidRDefault="00D431DD">
            <w:pPr>
              <w:pStyle w:val="af5"/>
            </w:pPr>
            <w:r>
              <w:t>+1</w:t>
            </w:r>
          </w:p>
        </w:tc>
      </w:tr>
      <w:tr w:rsidR="00535331">
        <w:trPr>
          <w:jc w:val="center"/>
        </w:trPr>
        <w:tc>
          <w:tcPr>
            <w:tcW w:w="5000" w:type="pct"/>
            <w:gridSpan w:val="4"/>
            <w:vAlign w:val="center"/>
          </w:tcPr>
          <w:p w:rsidR="00535331" w:rsidRDefault="00D431DD">
            <w:pPr>
              <w:pStyle w:val="af5"/>
            </w:pPr>
            <w:r>
              <w:t>注：</w:t>
            </w:r>
            <w:r>
              <w:rPr>
                <w:rFonts w:hint="eastAsia"/>
              </w:rPr>
              <w:t>“</w:t>
            </w:r>
            <w:r>
              <w:t>-</w:t>
            </w:r>
            <w:r>
              <w:rPr>
                <w:rFonts w:hint="eastAsia"/>
              </w:rPr>
              <w:t>”</w:t>
            </w:r>
            <w:r>
              <w:t>表示不利影响，</w:t>
            </w:r>
            <w:r>
              <w:rPr>
                <w:rFonts w:hint="eastAsia"/>
              </w:rPr>
              <w:t>“</w:t>
            </w:r>
            <w:r>
              <w:t>+</w:t>
            </w:r>
            <w:r>
              <w:rPr>
                <w:rFonts w:hint="eastAsia"/>
              </w:rPr>
              <w:t>”</w:t>
            </w:r>
            <w:r>
              <w:t>表示有利影响，数字大小表示影响程度；</w:t>
            </w:r>
            <w:r>
              <w:t>1—</w:t>
            </w:r>
            <w:r>
              <w:t>轻度影响；</w:t>
            </w:r>
            <w:r>
              <w:t>2—</w:t>
            </w:r>
            <w:r>
              <w:t>中度影响；</w:t>
            </w:r>
            <w:r>
              <w:t>3—</w:t>
            </w:r>
            <w:r>
              <w:t>重度影响。</w:t>
            </w:r>
          </w:p>
        </w:tc>
      </w:tr>
    </w:tbl>
    <w:p w:rsidR="00535331" w:rsidRDefault="00D431DD">
      <w:pPr>
        <w:pStyle w:val="3"/>
      </w:pPr>
      <w:bookmarkStart w:id="76" w:name="_Toc27322"/>
      <w:bookmarkStart w:id="77" w:name="_Toc9631"/>
      <w:bookmarkStart w:id="78" w:name="_Toc26033"/>
      <w:bookmarkStart w:id="79" w:name="_Toc31211"/>
      <w:r>
        <w:lastRenderedPageBreak/>
        <w:t>2.3.2</w:t>
      </w:r>
      <w:r>
        <w:t>环境影响评价因子识别</w:t>
      </w:r>
      <w:bookmarkEnd w:id="76"/>
      <w:bookmarkEnd w:id="77"/>
      <w:bookmarkEnd w:id="78"/>
      <w:bookmarkEnd w:id="79"/>
    </w:p>
    <w:p w:rsidR="00535331" w:rsidRDefault="00D431DD">
      <w:pPr>
        <w:pStyle w:val="---"/>
        <w:ind w:firstLine="480"/>
      </w:pPr>
      <w:r>
        <w:t>根据本项目的工程分析以及污染物排放情况的分析并结合当地的环境特点，确定评价因子，评价因子见表</w:t>
      </w:r>
      <w:r>
        <w:t>2.3-2</w:t>
      </w:r>
      <w:r>
        <w:t>。</w:t>
      </w:r>
    </w:p>
    <w:p w:rsidR="00535331" w:rsidRDefault="00D431DD">
      <w:pPr>
        <w:pStyle w:val="--1"/>
        <w:ind w:firstLine="482"/>
      </w:pPr>
      <w:r>
        <w:t>表</w:t>
      </w:r>
      <w:r>
        <w:t xml:space="preserve">2.3-2    </w:t>
      </w:r>
      <w:r>
        <w:t>项目评价因子确定表</w:t>
      </w:r>
    </w:p>
    <w:tbl>
      <w:tblPr>
        <w:tblW w:w="4997"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22"/>
        <w:gridCol w:w="4536"/>
        <w:gridCol w:w="3295"/>
      </w:tblGrid>
      <w:tr w:rsidR="00535331">
        <w:trPr>
          <w:trHeight w:val="317"/>
          <w:jc w:val="center"/>
        </w:trPr>
        <w:tc>
          <w:tcPr>
            <w:tcW w:w="627"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环境要素</w:t>
            </w:r>
          </w:p>
        </w:tc>
        <w:tc>
          <w:tcPr>
            <w:tcW w:w="2532"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现状评价因子</w:t>
            </w:r>
          </w:p>
        </w:tc>
        <w:tc>
          <w:tcPr>
            <w:tcW w:w="1839"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影响评价因子</w:t>
            </w:r>
          </w:p>
        </w:tc>
      </w:tr>
      <w:tr w:rsidR="00535331">
        <w:trPr>
          <w:trHeight w:val="477"/>
          <w:jc w:val="center"/>
        </w:trPr>
        <w:tc>
          <w:tcPr>
            <w:tcW w:w="62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环境空气</w:t>
            </w:r>
          </w:p>
        </w:tc>
        <w:tc>
          <w:tcPr>
            <w:tcW w:w="253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SO</w:t>
            </w:r>
            <w:r>
              <w:rPr>
                <w:rFonts w:ascii="Times New Roman" w:hAnsi="Times New Roman"/>
                <w:spacing w:val="-2"/>
                <w:kern w:val="0"/>
                <w:szCs w:val="21"/>
                <w:vertAlign w:val="subscript"/>
              </w:rPr>
              <w:t>2</w:t>
            </w:r>
            <w:r>
              <w:rPr>
                <w:rFonts w:ascii="Times New Roman" w:hAnsi="Times New Roman"/>
                <w:spacing w:val="-2"/>
                <w:kern w:val="0"/>
                <w:szCs w:val="21"/>
              </w:rPr>
              <w:t>、</w:t>
            </w:r>
            <w:r>
              <w:rPr>
                <w:rFonts w:ascii="Times New Roman" w:hAnsi="Times New Roman"/>
                <w:spacing w:val="-2"/>
                <w:kern w:val="0"/>
                <w:szCs w:val="21"/>
              </w:rPr>
              <w:t>NO</w:t>
            </w:r>
            <w:r>
              <w:rPr>
                <w:rFonts w:ascii="Times New Roman" w:hAnsi="Times New Roman"/>
                <w:spacing w:val="-2"/>
                <w:kern w:val="0"/>
                <w:szCs w:val="21"/>
                <w:vertAlign w:val="subscript"/>
              </w:rPr>
              <w:t>2</w:t>
            </w:r>
            <w:r>
              <w:rPr>
                <w:rFonts w:ascii="Times New Roman" w:hAnsi="Times New Roman"/>
                <w:spacing w:val="-2"/>
                <w:kern w:val="0"/>
                <w:szCs w:val="21"/>
              </w:rPr>
              <w:t>、</w:t>
            </w:r>
            <w:r>
              <w:rPr>
                <w:rFonts w:ascii="Times New Roman" w:hAnsi="Times New Roman"/>
                <w:spacing w:val="-2"/>
                <w:kern w:val="0"/>
                <w:szCs w:val="21"/>
              </w:rPr>
              <w:t>O</w:t>
            </w:r>
            <w:r>
              <w:rPr>
                <w:rFonts w:ascii="Times New Roman" w:hAnsi="Times New Roman"/>
                <w:spacing w:val="-2"/>
                <w:kern w:val="0"/>
                <w:szCs w:val="21"/>
                <w:vertAlign w:val="subscript"/>
              </w:rPr>
              <w:t>3</w:t>
            </w:r>
            <w:r>
              <w:rPr>
                <w:rFonts w:ascii="Times New Roman" w:hAnsi="Times New Roman"/>
                <w:spacing w:val="-2"/>
                <w:kern w:val="0"/>
                <w:szCs w:val="21"/>
              </w:rPr>
              <w:t>、</w:t>
            </w:r>
            <w:r>
              <w:rPr>
                <w:rFonts w:ascii="Times New Roman" w:hAnsi="Times New Roman"/>
                <w:spacing w:val="-2"/>
                <w:kern w:val="0"/>
                <w:szCs w:val="21"/>
              </w:rPr>
              <w:t>CO</w:t>
            </w:r>
            <w:r>
              <w:rPr>
                <w:rFonts w:ascii="Times New Roman" w:hAnsi="Times New Roman"/>
                <w:spacing w:val="-2"/>
                <w:kern w:val="0"/>
                <w:szCs w:val="21"/>
              </w:rPr>
              <w:t>、</w:t>
            </w:r>
            <w:r>
              <w:rPr>
                <w:rFonts w:ascii="Times New Roman" w:hAnsi="Times New Roman"/>
                <w:spacing w:val="-2"/>
                <w:kern w:val="0"/>
                <w:szCs w:val="21"/>
              </w:rPr>
              <w:t>PM</w:t>
            </w:r>
            <w:r>
              <w:rPr>
                <w:rFonts w:ascii="Times New Roman" w:hAnsi="Times New Roman"/>
                <w:spacing w:val="-2"/>
                <w:kern w:val="0"/>
                <w:szCs w:val="21"/>
                <w:vertAlign w:val="subscript"/>
              </w:rPr>
              <w:t>10</w:t>
            </w:r>
            <w:r>
              <w:rPr>
                <w:rFonts w:ascii="Times New Roman" w:hAnsi="Times New Roman"/>
                <w:spacing w:val="-2"/>
                <w:kern w:val="0"/>
                <w:szCs w:val="21"/>
              </w:rPr>
              <w:t>、</w:t>
            </w:r>
            <w:r>
              <w:rPr>
                <w:rFonts w:ascii="Times New Roman" w:hAnsi="Times New Roman"/>
                <w:spacing w:val="-2"/>
                <w:kern w:val="0"/>
                <w:szCs w:val="21"/>
              </w:rPr>
              <w:t>PM</w:t>
            </w:r>
            <w:r>
              <w:rPr>
                <w:rFonts w:ascii="Times New Roman" w:hAnsi="Times New Roman"/>
                <w:spacing w:val="-2"/>
                <w:kern w:val="0"/>
                <w:szCs w:val="21"/>
                <w:vertAlign w:val="subscript"/>
              </w:rPr>
              <w:t>2.5</w:t>
            </w:r>
            <w:r>
              <w:rPr>
                <w:rFonts w:ascii="Times New Roman" w:hAnsi="Times New Roman"/>
                <w:spacing w:val="-2"/>
                <w:kern w:val="0"/>
                <w:szCs w:val="21"/>
              </w:rPr>
              <w:t>、硫化氢、氨</w:t>
            </w:r>
          </w:p>
        </w:tc>
        <w:tc>
          <w:tcPr>
            <w:tcW w:w="1839"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SO</w:t>
            </w:r>
            <w:r>
              <w:rPr>
                <w:rFonts w:ascii="Times New Roman" w:hAnsi="Times New Roman"/>
                <w:spacing w:val="-2"/>
                <w:kern w:val="0"/>
                <w:szCs w:val="21"/>
                <w:vertAlign w:val="subscript"/>
              </w:rPr>
              <w:t>2</w:t>
            </w:r>
            <w:r>
              <w:rPr>
                <w:rFonts w:ascii="Times New Roman" w:hAnsi="Times New Roman"/>
                <w:spacing w:val="-2"/>
                <w:kern w:val="0"/>
                <w:szCs w:val="21"/>
              </w:rPr>
              <w:t>、</w:t>
            </w:r>
            <w:r>
              <w:rPr>
                <w:rFonts w:ascii="Times New Roman" w:hAnsi="Times New Roman"/>
                <w:spacing w:val="-2"/>
                <w:kern w:val="0"/>
                <w:szCs w:val="21"/>
              </w:rPr>
              <w:t>N</w:t>
            </w:r>
            <w:r>
              <w:rPr>
                <w:rFonts w:ascii="Times New Roman" w:hAnsi="Times New Roman"/>
                <w:spacing w:val="-2"/>
                <w:kern w:val="0"/>
                <w:szCs w:val="21"/>
              </w:rPr>
              <w:t>O</w:t>
            </w:r>
            <w:r>
              <w:rPr>
                <w:rFonts w:ascii="Times New Roman" w:hAnsi="Times New Roman"/>
                <w:spacing w:val="-2"/>
                <w:kern w:val="0"/>
                <w:szCs w:val="21"/>
                <w:vertAlign w:val="subscript"/>
              </w:rPr>
              <w:t>x</w:t>
            </w:r>
            <w:r>
              <w:rPr>
                <w:rFonts w:ascii="Times New Roman" w:hAnsi="Times New Roman"/>
                <w:spacing w:val="-2"/>
                <w:kern w:val="0"/>
                <w:szCs w:val="21"/>
              </w:rPr>
              <w:t>、</w:t>
            </w:r>
            <w:r>
              <w:rPr>
                <w:rFonts w:ascii="Times New Roman" w:hAnsi="Times New Roman" w:hint="eastAsia"/>
                <w:spacing w:val="-2"/>
                <w:kern w:val="0"/>
                <w:szCs w:val="21"/>
              </w:rPr>
              <w:t>颗粒物、</w:t>
            </w:r>
            <w:r>
              <w:rPr>
                <w:rFonts w:ascii="Times New Roman" w:hAnsi="Times New Roman"/>
                <w:spacing w:val="-2"/>
                <w:kern w:val="0"/>
                <w:szCs w:val="21"/>
              </w:rPr>
              <w:t>硫化氢、氨</w:t>
            </w:r>
            <w:r>
              <w:rPr>
                <w:rFonts w:ascii="Times New Roman" w:hAnsi="Times New Roman" w:hint="eastAsia"/>
                <w:spacing w:val="-2"/>
                <w:kern w:val="0"/>
                <w:szCs w:val="21"/>
              </w:rPr>
              <w:t>、</w:t>
            </w:r>
            <w:r>
              <w:rPr>
                <w:rFonts w:ascii="Times New Roman" w:hAnsi="Times New Roman"/>
                <w:spacing w:val="-2"/>
                <w:kern w:val="0"/>
                <w:szCs w:val="21"/>
              </w:rPr>
              <w:t>臭气浓度</w:t>
            </w:r>
          </w:p>
        </w:tc>
      </w:tr>
      <w:tr w:rsidR="00535331">
        <w:trPr>
          <w:trHeight w:val="1179"/>
          <w:jc w:val="center"/>
        </w:trPr>
        <w:tc>
          <w:tcPr>
            <w:tcW w:w="62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地下水环境</w:t>
            </w:r>
          </w:p>
        </w:tc>
        <w:tc>
          <w:tcPr>
            <w:tcW w:w="2532" w:type="pct"/>
            <w:vAlign w:val="center"/>
          </w:tcPr>
          <w:p w:rsidR="00535331" w:rsidRDefault="00D431DD">
            <w:pPr>
              <w:jc w:val="center"/>
              <w:rPr>
                <w:rFonts w:ascii="Times New Roman" w:hAnsi="Times New Roman"/>
                <w:spacing w:val="-2"/>
                <w:kern w:val="0"/>
                <w:szCs w:val="21"/>
              </w:rPr>
            </w:pPr>
            <w:r>
              <w:rPr>
                <w:rFonts w:ascii="Times New Roman" w:hAnsi="Times New Roman" w:hint="eastAsia"/>
                <w:spacing w:val="-2"/>
                <w:kern w:val="0"/>
                <w:szCs w:val="21"/>
              </w:rPr>
              <w:t>pH</w:t>
            </w:r>
            <w:r>
              <w:rPr>
                <w:rFonts w:ascii="Times New Roman" w:hAnsi="Times New Roman" w:hint="eastAsia"/>
                <w:spacing w:val="-2"/>
                <w:kern w:val="0"/>
                <w:szCs w:val="21"/>
              </w:rPr>
              <w:t>、氨氮、硝酸盐、亚硝酸盐、挥发性酚类、氰化物、砷、汞、六价铬、总硬度、铅、氟化物、镉、铁、锰、溶解性总固体、耗氧量（</w:t>
            </w:r>
            <w:r>
              <w:rPr>
                <w:rFonts w:ascii="Times New Roman" w:hAnsi="Times New Roman" w:hint="eastAsia"/>
                <w:spacing w:val="-2"/>
                <w:kern w:val="0"/>
                <w:szCs w:val="21"/>
              </w:rPr>
              <w:t>COD</w:t>
            </w:r>
            <w:r>
              <w:rPr>
                <w:rFonts w:ascii="Times New Roman" w:hAnsi="Times New Roman" w:hint="eastAsia"/>
                <w:spacing w:val="-2"/>
                <w:kern w:val="0"/>
                <w:szCs w:val="21"/>
                <w:vertAlign w:val="subscript"/>
              </w:rPr>
              <w:t>Mn</w:t>
            </w:r>
            <w:r>
              <w:rPr>
                <w:rFonts w:ascii="Times New Roman" w:hAnsi="Times New Roman" w:hint="eastAsia"/>
                <w:spacing w:val="-2"/>
                <w:kern w:val="0"/>
                <w:szCs w:val="21"/>
              </w:rPr>
              <w:t>）、硫酸盐、氯化物、总大肠菌群、细菌总数</w:t>
            </w:r>
          </w:p>
        </w:tc>
        <w:tc>
          <w:tcPr>
            <w:tcW w:w="1839"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r>
      <w:tr w:rsidR="00535331">
        <w:trPr>
          <w:trHeight w:val="90"/>
          <w:jc w:val="center"/>
        </w:trPr>
        <w:tc>
          <w:tcPr>
            <w:tcW w:w="62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声环境</w:t>
            </w:r>
          </w:p>
        </w:tc>
        <w:tc>
          <w:tcPr>
            <w:tcW w:w="253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Leq</w:t>
            </w:r>
            <w:r>
              <w:rPr>
                <w:rFonts w:ascii="Times New Roman" w:hAnsi="Times New Roman"/>
                <w:spacing w:val="-2"/>
                <w:kern w:val="0"/>
                <w:szCs w:val="21"/>
              </w:rPr>
              <w:t>（</w:t>
            </w:r>
            <w:r>
              <w:rPr>
                <w:rFonts w:ascii="Times New Roman" w:hAnsi="Times New Roman"/>
                <w:spacing w:val="-2"/>
                <w:kern w:val="0"/>
                <w:szCs w:val="21"/>
              </w:rPr>
              <w:t>A</w:t>
            </w:r>
            <w:r>
              <w:rPr>
                <w:rFonts w:ascii="Times New Roman" w:hAnsi="Times New Roman"/>
                <w:spacing w:val="-2"/>
                <w:kern w:val="0"/>
                <w:szCs w:val="21"/>
              </w:rPr>
              <w:t>）</w:t>
            </w:r>
          </w:p>
        </w:tc>
        <w:tc>
          <w:tcPr>
            <w:tcW w:w="1839"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Leq</w:t>
            </w:r>
            <w:r>
              <w:rPr>
                <w:rFonts w:ascii="Times New Roman" w:hAnsi="Times New Roman"/>
                <w:spacing w:val="-2"/>
                <w:kern w:val="0"/>
                <w:szCs w:val="21"/>
              </w:rPr>
              <w:t>（</w:t>
            </w:r>
            <w:r>
              <w:rPr>
                <w:rFonts w:ascii="Times New Roman" w:hAnsi="Times New Roman"/>
                <w:spacing w:val="-2"/>
                <w:kern w:val="0"/>
                <w:szCs w:val="21"/>
              </w:rPr>
              <w:t>A</w:t>
            </w:r>
            <w:r>
              <w:rPr>
                <w:rFonts w:ascii="Times New Roman" w:hAnsi="Times New Roman"/>
                <w:spacing w:val="-2"/>
                <w:kern w:val="0"/>
                <w:szCs w:val="21"/>
              </w:rPr>
              <w:t>）</w:t>
            </w:r>
          </w:p>
        </w:tc>
      </w:tr>
      <w:tr w:rsidR="00535331">
        <w:trPr>
          <w:trHeight w:val="711"/>
          <w:jc w:val="center"/>
        </w:trPr>
        <w:tc>
          <w:tcPr>
            <w:tcW w:w="62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生态环境</w:t>
            </w:r>
          </w:p>
        </w:tc>
        <w:tc>
          <w:tcPr>
            <w:tcW w:w="2532" w:type="pct"/>
            <w:vAlign w:val="center"/>
          </w:tcPr>
          <w:p w:rsidR="00535331" w:rsidRDefault="00D431DD">
            <w:pPr>
              <w:widowControl/>
              <w:jc w:val="center"/>
              <w:rPr>
                <w:rFonts w:ascii="Times New Roman" w:hAnsi="Times New Roman"/>
                <w:spacing w:val="-2"/>
                <w:kern w:val="0"/>
                <w:szCs w:val="21"/>
              </w:rPr>
            </w:pPr>
            <w:r>
              <w:rPr>
                <w:rFonts w:ascii="Times New Roman" w:hAnsi="Times New Roman"/>
                <w:kern w:val="0"/>
                <w:sz w:val="20"/>
                <w:szCs w:val="20"/>
                <w:lang w:bidi="ar"/>
              </w:rPr>
              <w:t>植被覆盖率、水土流失、野生生物</w:t>
            </w:r>
          </w:p>
        </w:tc>
        <w:tc>
          <w:tcPr>
            <w:tcW w:w="1839"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r>
      <w:tr w:rsidR="00535331">
        <w:trPr>
          <w:trHeight w:val="405"/>
          <w:jc w:val="center"/>
        </w:trPr>
        <w:tc>
          <w:tcPr>
            <w:tcW w:w="62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固体废物</w:t>
            </w:r>
          </w:p>
        </w:tc>
        <w:tc>
          <w:tcPr>
            <w:tcW w:w="253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c>
          <w:tcPr>
            <w:tcW w:w="1839"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鸡粪、病死鸡、生活垃圾、</w:t>
            </w:r>
            <w:r>
              <w:rPr>
                <w:rFonts w:ascii="Times New Roman" w:hAnsi="Times New Roman" w:hint="eastAsia"/>
                <w:spacing w:val="-2"/>
                <w:kern w:val="0"/>
                <w:szCs w:val="21"/>
              </w:rPr>
              <w:t>防疫垃圾</w:t>
            </w:r>
            <w:r>
              <w:rPr>
                <w:rFonts w:ascii="Times New Roman" w:hAnsi="Times New Roman"/>
                <w:spacing w:val="-2"/>
                <w:kern w:val="0"/>
                <w:szCs w:val="21"/>
              </w:rPr>
              <w:t>、散落羽毛及饲料残渣、</w:t>
            </w:r>
            <w:r>
              <w:rPr>
                <w:rFonts w:ascii="Times New Roman" w:hAnsi="Times New Roman" w:hint="eastAsia"/>
                <w:spacing w:val="-2"/>
                <w:kern w:val="0"/>
                <w:szCs w:val="21"/>
              </w:rPr>
              <w:t>污水处理站污泥</w:t>
            </w:r>
            <w:r>
              <w:rPr>
                <w:rFonts w:ascii="Times New Roman" w:hAnsi="Times New Roman"/>
                <w:spacing w:val="-2"/>
                <w:kern w:val="0"/>
                <w:szCs w:val="21"/>
              </w:rPr>
              <w:t>等</w:t>
            </w:r>
          </w:p>
        </w:tc>
      </w:tr>
      <w:tr w:rsidR="00535331">
        <w:trPr>
          <w:trHeight w:val="315"/>
          <w:jc w:val="center"/>
        </w:trPr>
        <w:tc>
          <w:tcPr>
            <w:tcW w:w="62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土壤环境</w:t>
            </w:r>
          </w:p>
        </w:tc>
        <w:tc>
          <w:tcPr>
            <w:tcW w:w="2532" w:type="pct"/>
            <w:vAlign w:val="center"/>
          </w:tcPr>
          <w:p w:rsidR="00535331" w:rsidRDefault="00D431DD">
            <w:pPr>
              <w:jc w:val="center"/>
              <w:rPr>
                <w:rFonts w:ascii="Times New Roman" w:hAnsi="Times New Roman"/>
                <w:spacing w:val="-2"/>
                <w:kern w:val="0"/>
                <w:szCs w:val="21"/>
              </w:rPr>
            </w:pPr>
            <w:r>
              <w:rPr>
                <w:rFonts w:ascii="Times New Roman" w:hAnsi="Times New Roman"/>
              </w:rPr>
              <w:t>砷、镉、铬（六价）、铜、铅、汞、</w:t>
            </w:r>
            <w:r>
              <w:rPr>
                <w:rFonts w:ascii="Times New Roman" w:hAnsi="Times New Roman"/>
                <w:szCs w:val="21"/>
              </w:rPr>
              <w:t>锌</w:t>
            </w:r>
            <w:r>
              <w:rPr>
                <w:rFonts w:ascii="Times New Roman" w:hAnsi="Times New Roman" w:hint="eastAsia"/>
                <w:szCs w:val="21"/>
              </w:rPr>
              <w:t>、</w:t>
            </w:r>
            <w:r>
              <w:rPr>
                <w:rFonts w:ascii="Times New Roman" w:hAnsi="Times New Roman"/>
              </w:rPr>
              <w:t>镍；</w:t>
            </w:r>
          </w:p>
        </w:tc>
        <w:tc>
          <w:tcPr>
            <w:tcW w:w="1839"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r>
    </w:tbl>
    <w:p w:rsidR="00535331" w:rsidRDefault="00D431DD">
      <w:pPr>
        <w:pStyle w:val="20"/>
      </w:pPr>
      <w:bookmarkStart w:id="80" w:name="_Toc7108"/>
      <w:bookmarkStart w:id="81" w:name="_Toc10860"/>
      <w:bookmarkStart w:id="82" w:name="_Toc17023"/>
      <w:bookmarkStart w:id="83" w:name="_Toc13191"/>
      <w:bookmarkStart w:id="84" w:name="_Toc25136"/>
      <w:r>
        <w:t>2.4</w:t>
      </w:r>
      <w:r>
        <w:t>环境功能区划及评价标准</w:t>
      </w:r>
      <w:bookmarkEnd w:id="80"/>
      <w:bookmarkEnd w:id="81"/>
      <w:bookmarkEnd w:id="82"/>
      <w:bookmarkEnd w:id="83"/>
      <w:bookmarkEnd w:id="84"/>
    </w:p>
    <w:p w:rsidR="00535331" w:rsidRDefault="00D431DD">
      <w:pPr>
        <w:pStyle w:val="3"/>
      </w:pPr>
      <w:bookmarkStart w:id="85" w:name="_Toc16942"/>
      <w:bookmarkStart w:id="86" w:name="_Toc14500"/>
      <w:bookmarkStart w:id="87" w:name="_Toc3752"/>
      <w:bookmarkStart w:id="88" w:name="_Toc47034435"/>
      <w:bookmarkStart w:id="89" w:name="_Toc6627"/>
      <w:r>
        <w:t>2.4.1</w:t>
      </w:r>
      <w:r>
        <w:t>环境功能区划</w:t>
      </w:r>
      <w:bookmarkEnd w:id="85"/>
      <w:bookmarkEnd w:id="86"/>
      <w:bookmarkEnd w:id="87"/>
      <w:bookmarkEnd w:id="88"/>
      <w:bookmarkEnd w:id="89"/>
    </w:p>
    <w:p w:rsidR="00535331" w:rsidRDefault="00D431DD">
      <w:pPr>
        <w:pStyle w:val="---"/>
        <w:ind w:firstLine="480"/>
      </w:pPr>
      <w:r>
        <w:t>根据《环境空气质量功能区划分原则与技术方法》及《环境空气质量标准》（</w:t>
      </w:r>
      <w:r>
        <w:t>GB3095-2012</w:t>
      </w:r>
      <w:r>
        <w:t>）中环境空气质量功能区的分类方法，本项目所在区域为乡村，环境空气质量功能为二类功能区；根据《地下水质量标准》（</w:t>
      </w:r>
      <w:bookmarkStart w:id="90" w:name="OLE_LINK5"/>
      <w:r>
        <w:t>GB/T14848-2017</w:t>
      </w:r>
      <w:bookmarkEnd w:id="90"/>
      <w:r>
        <w:t>）中地下水质量分类方法，项目区地下水适用于工、农业用水，属于</w:t>
      </w:r>
      <w:r>
        <w:t>Ⅲ</w:t>
      </w:r>
      <w:r>
        <w:t>类水质；根据《声环境功能区划分技术规范》（</w:t>
      </w:r>
      <w:r>
        <w:t>GB/T15190-2014</w:t>
      </w:r>
      <w:r>
        <w:t>）及《声环境质量标准》（</w:t>
      </w:r>
      <w:r>
        <w:t>GB3096-2008</w:t>
      </w:r>
      <w:r>
        <w:t>）中声环境功能区分类方法，声环境功能区为</w:t>
      </w:r>
      <w:r>
        <w:rPr>
          <w:rFonts w:hint="eastAsia"/>
        </w:rPr>
        <w:t>2</w:t>
      </w:r>
      <w:r>
        <w:t>类区。</w:t>
      </w:r>
    </w:p>
    <w:p w:rsidR="00535331" w:rsidRDefault="00D431DD">
      <w:pPr>
        <w:pStyle w:val="3"/>
      </w:pPr>
      <w:bookmarkStart w:id="91" w:name="_Toc9093"/>
      <w:bookmarkStart w:id="92" w:name="_Toc10407"/>
      <w:bookmarkStart w:id="93" w:name="_Toc47034436"/>
      <w:bookmarkStart w:id="94" w:name="_Toc27987"/>
      <w:bookmarkStart w:id="95" w:name="_Toc22362"/>
      <w:r>
        <w:t>2.4.2</w:t>
      </w:r>
      <w:r>
        <w:t>环境质量标准</w:t>
      </w:r>
      <w:bookmarkEnd w:id="91"/>
      <w:bookmarkEnd w:id="92"/>
      <w:bookmarkEnd w:id="93"/>
      <w:bookmarkEnd w:id="94"/>
      <w:bookmarkEnd w:id="95"/>
    </w:p>
    <w:p w:rsidR="00535331" w:rsidRDefault="00D431DD">
      <w:pPr>
        <w:pStyle w:val="---"/>
        <w:ind w:firstLine="480"/>
      </w:pPr>
      <w:r>
        <w:t>1</w:t>
      </w:r>
      <w:r>
        <w:t>、大气环境质量标准</w:t>
      </w:r>
    </w:p>
    <w:p w:rsidR="00535331" w:rsidRDefault="00D431DD">
      <w:pPr>
        <w:pStyle w:val="---"/>
        <w:ind w:firstLine="480"/>
      </w:pPr>
      <w:r>
        <w:t>项目</w:t>
      </w:r>
      <w:r>
        <w:t>NO</w:t>
      </w:r>
      <w:r>
        <w:rPr>
          <w:vertAlign w:val="subscript"/>
        </w:rPr>
        <w:t>2</w:t>
      </w:r>
      <w:r>
        <w:t>、</w:t>
      </w:r>
      <w:r>
        <w:t>SO</w:t>
      </w:r>
      <w:r>
        <w:rPr>
          <w:vertAlign w:val="subscript"/>
        </w:rPr>
        <w:t>2</w:t>
      </w:r>
      <w:r>
        <w:t>、</w:t>
      </w:r>
      <w:r>
        <w:t>PM</w:t>
      </w:r>
      <w:r>
        <w:rPr>
          <w:vertAlign w:val="subscript"/>
        </w:rPr>
        <w:t>2.5</w:t>
      </w:r>
      <w:r>
        <w:t>、</w:t>
      </w:r>
      <w:r>
        <w:t>PM</w:t>
      </w:r>
      <w:r>
        <w:rPr>
          <w:vertAlign w:val="subscript"/>
        </w:rPr>
        <w:t>10</w:t>
      </w:r>
      <w:r>
        <w:t>、</w:t>
      </w:r>
      <w:r>
        <w:t>O</w:t>
      </w:r>
      <w:r>
        <w:rPr>
          <w:vertAlign w:val="subscript"/>
        </w:rPr>
        <w:t>3</w:t>
      </w:r>
      <w:r>
        <w:t>、</w:t>
      </w:r>
      <w:r>
        <w:t>CO</w:t>
      </w:r>
      <w:r>
        <w:t>执行《环境空气质量标准》</w:t>
      </w:r>
      <w:r>
        <w:t>(GB3095-2012)</w:t>
      </w:r>
      <w:r>
        <w:t>中二级标准及《关于发布</w:t>
      </w:r>
      <w:r>
        <w:t>&lt;</w:t>
      </w:r>
      <w:r>
        <w:t>环境空气质量标准</w:t>
      </w:r>
      <w:r>
        <w:t>&gt;</w:t>
      </w:r>
      <w:r>
        <w:t>（</w:t>
      </w:r>
      <w:r>
        <w:t>GB3095-2012</w:t>
      </w:r>
      <w:r>
        <w:t>）修改单的公告》（生态环境部公告</w:t>
      </w:r>
      <w:r>
        <w:t>2018</w:t>
      </w:r>
      <w:r>
        <w:t>年第</w:t>
      </w:r>
      <w:r>
        <w:t>29</w:t>
      </w:r>
      <w:r>
        <w:t>号）中二级标准要求；</w:t>
      </w:r>
      <w:r>
        <w:t>H</w:t>
      </w:r>
      <w:r>
        <w:rPr>
          <w:vertAlign w:val="subscript"/>
        </w:rPr>
        <w:t>2</w:t>
      </w:r>
      <w:r>
        <w:t>S</w:t>
      </w:r>
      <w:r>
        <w:t>、</w:t>
      </w:r>
      <w:r>
        <w:t>NH</w:t>
      </w:r>
      <w:r>
        <w:rPr>
          <w:vertAlign w:val="subscript"/>
        </w:rPr>
        <w:t>3</w:t>
      </w:r>
      <w:r>
        <w:t>参照《环境影响评价技术导则</w:t>
      </w:r>
      <w:r>
        <w:t xml:space="preserve">  </w:t>
      </w:r>
      <w:r>
        <w:t>大气环境》（</w:t>
      </w:r>
      <w:r>
        <w:t>HJ2.2-2018</w:t>
      </w:r>
      <w:r>
        <w:t>）附录</w:t>
      </w:r>
      <w:r>
        <w:t>D</w:t>
      </w:r>
      <w:r>
        <w:t>中表</w:t>
      </w:r>
      <w:r>
        <w:t>D.1</w:t>
      </w:r>
      <w:r>
        <w:t>其他污染物空气质量浓度参考</w:t>
      </w:r>
      <w:r>
        <w:lastRenderedPageBreak/>
        <w:t>限值，具体见表</w:t>
      </w:r>
      <w:r>
        <w:t>2.4-1~2.4-2</w:t>
      </w:r>
      <w:r>
        <w:t>。</w:t>
      </w:r>
    </w:p>
    <w:p w:rsidR="00535331" w:rsidRDefault="00D431DD">
      <w:pPr>
        <w:pStyle w:val="---"/>
        <w:ind w:firstLine="480"/>
      </w:pPr>
      <w:r>
        <w:t>2</w:t>
      </w:r>
      <w:r>
        <w:t>、地下水环境质量标准</w:t>
      </w:r>
    </w:p>
    <w:p w:rsidR="00535331" w:rsidRDefault="00D431DD">
      <w:pPr>
        <w:pStyle w:val="---"/>
        <w:ind w:firstLine="480"/>
      </w:pPr>
      <w:r>
        <w:t>地下水环境执行《地下水质量标准》（</w:t>
      </w:r>
      <w:r>
        <w:t>GB/T14848-2017</w:t>
      </w:r>
      <w:r>
        <w:t>）</w:t>
      </w:r>
      <w:r>
        <w:fldChar w:fldCharType="begin"/>
      </w:r>
      <w:r>
        <w:instrText xml:space="preserve"> = 3 \* ROMAN \* MERGEFORMAT </w:instrText>
      </w:r>
      <w:r>
        <w:fldChar w:fldCharType="separate"/>
      </w:r>
      <w:r>
        <w:t>III</w:t>
      </w:r>
      <w:r>
        <w:fldChar w:fldCharType="end"/>
      </w:r>
      <w:r>
        <w:t>类标准。具体标准值见表</w:t>
      </w:r>
      <w:r>
        <w:t>2.4-3</w:t>
      </w:r>
      <w:r>
        <w:t>。</w:t>
      </w:r>
    </w:p>
    <w:p w:rsidR="00535331" w:rsidRDefault="00D431DD">
      <w:pPr>
        <w:pStyle w:val="---"/>
        <w:ind w:firstLine="480"/>
      </w:pPr>
      <w:r>
        <w:rPr>
          <w:rFonts w:hint="eastAsia"/>
        </w:rPr>
        <w:t>3</w:t>
      </w:r>
      <w:r>
        <w:t>、声环境质量标准</w:t>
      </w:r>
    </w:p>
    <w:p w:rsidR="00535331" w:rsidRDefault="00D431DD">
      <w:pPr>
        <w:pStyle w:val="---"/>
        <w:ind w:firstLine="480"/>
      </w:pPr>
      <w:proofErr w:type="gramStart"/>
      <w:r>
        <w:t>区域声</w:t>
      </w:r>
      <w:proofErr w:type="gramEnd"/>
      <w:r>
        <w:t>环境质量评价执行《声环境质量标准》</w:t>
      </w:r>
      <w:r>
        <w:t>(GB3096-2008)</w:t>
      </w:r>
      <w:r>
        <w:t>中的</w:t>
      </w:r>
      <w:r>
        <w:rPr>
          <w:rFonts w:hint="eastAsia"/>
        </w:rPr>
        <w:t>2</w:t>
      </w:r>
      <w:r>
        <w:t>类标准，具体标准值见表</w:t>
      </w:r>
      <w:r>
        <w:t>2.4-</w:t>
      </w:r>
      <w:r>
        <w:rPr>
          <w:rFonts w:hint="eastAsia"/>
        </w:rPr>
        <w:t>4</w:t>
      </w:r>
      <w:r>
        <w:t>。</w:t>
      </w:r>
    </w:p>
    <w:p w:rsidR="00535331" w:rsidRDefault="00D431DD">
      <w:pPr>
        <w:pStyle w:val="---"/>
        <w:ind w:firstLine="480"/>
      </w:pPr>
      <w:r>
        <w:rPr>
          <w:rFonts w:hint="eastAsia"/>
        </w:rPr>
        <w:t>4</w:t>
      </w:r>
      <w:r>
        <w:t>、土壤环境质量标准</w:t>
      </w:r>
    </w:p>
    <w:p w:rsidR="00535331" w:rsidRDefault="0016614D">
      <w:pPr>
        <w:pStyle w:val="---"/>
        <w:ind w:firstLine="480"/>
      </w:pPr>
      <w:r>
        <w:t>根据《自然</w:t>
      </w:r>
      <w:r w:rsidR="00D431DD">
        <w:t>资源部、农业部关于促进规模化畜禽养殖有关用地政策的通知》（</w:t>
      </w:r>
      <w:proofErr w:type="gramStart"/>
      <w:r w:rsidR="00D431DD">
        <w:t>国土资发</w:t>
      </w:r>
      <w:proofErr w:type="gramEnd"/>
      <w:r w:rsidR="00D431DD">
        <w:t>[2007]220</w:t>
      </w:r>
      <w:r w:rsidR="00D431DD">
        <w:t>号））</w:t>
      </w:r>
      <w:r w:rsidR="00D431DD">
        <w:rPr>
          <w:rFonts w:hint="eastAsia"/>
        </w:rPr>
        <w:t>“</w:t>
      </w:r>
      <w:r w:rsidR="00D431DD">
        <w:t>兴办规模化畜禽养殖所需用地按农用地管理</w:t>
      </w:r>
      <w:r w:rsidR="00D431DD">
        <w:rPr>
          <w:rFonts w:hint="eastAsia"/>
        </w:rPr>
        <w:t>”</w:t>
      </w:r>
      <w:r w:rsidR="00D431DD">
        <w:t>，项目土地性质为农用地，</w:t>
      </w:r>
      <w:r w:rsidR="00D431DD">
        <w:rPr>
          <w:rFonts w:hint="eastAsia"/>
        </w:rPr>
        <w:t>故</w:t>
      </w:r>
      <w:r w:rsidR="00D431DD">
        <w:t>土壤环境执行《土壤环境质量</w:t>
      </w:r>
      <w:r w:rsidR="00D431DD">
        <w:rPr>
          <w:rFonts w:hint="eastAsia"/>
        </w:rPr>
        <w:t xml:space="preserve"> </w:t>
      </w:r>
      <w:r w:rsidR="00D431DD">
        <w:t xml:space="preserve"> </w:t>
      </w:r>
      <w:r w:rsidR="00D431DD">
        <w:t>农用地土壤污染风险管控标准（试行）》（</w:t>
      </w:r>
      <w:r w:rsidR="00D431DD">
        <w:t>GB15618-2018</w:t>
      </w:r>
      <w:r w:rsidR="00D431DD">
        <w:t>）表</w:t>
      </w:r>
      <w:r w:rsidR="00D431DD">
        <w:t>1</w:t>
      </w:r>
      <w:r w:rsidR="00D431DD">
        <w:t>风险筛选值标准，标准值见表</w:t>
      </w:r>
      <w:r w:rsidR="00D431DD">
        <w:t>2.4-</w:t>
      </w:r>
      <w:r w:rsidR="00D431DD">
        <w:rPr>
          <w:rFonts w:hint="eastAsia"/>
        </w:rPr>
        <w:t>5</w:t>
      </w:r>
      <w:r w:rsidR="00D431DD">
        <w:t>。</w:t>
      </w:r>
    </w:p>
    <w:p w:rsidR="00535331" w:rsidRDefault="00D431DD">
      <w:pPr>
        <w:pStyle w:val="--1"/>
        <w:ind w:firstLine="482"/>
      </w:pPr>
      <w:r>
        <w:t>表</w:t>
      </w:r>
      <w:r>
        <w:t xml:space="preserve">2.4-1    </w:t>
      </w:r>
      <w:r>
        <w:t>《环境空气质量标准》（</w:t>
      </w:r>
      <w:r>
        <w:t>GB3095-2012</w:t>
      </w:r>
      <w:r>
        <w:t>）</w:t>
      </w:r>
    </w:p>
    <w:tbl>
      <w:tblPr>
        <w:tblW w:w="4999"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186"/>
        <w:gridCol w:w="2224"/>
        <w:gridCol w:w="2515"/>
        <w:gridCol w:w="2247"/>
      </w:tblGrid>
      <w:tr w:rsidR="00535331">
        <w:trPr>
          <w:trHeight w:val="20"/>
          <w:jc w:val="center"/>
        </w:trPr>
        <w:tc>
          <w:tcPr>
            <w:tcW w:w="1191" w:type="pct"/>
            <w:vMerge w:val="restar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污染物名称</w:t>
            </w:r>
          </w:p>
        </w:tc>
        <w:tc>
          <w:tcPr>
            <w:tcW w:w="3808" w:type="pct"/>
            <w:gridSpan w:val="3"/>
            <w:vAlign w:val="center"/>
          </w:tcPr>
          <w:p w:rsidR="00535331" w:rsidRDefault="00D431DD">
            <w:pPr>
              <w:jc w:val="center"/>
              <w:rPr>
                <w:rFonts w:ascii="Times New Roman" w:hAnsi="Times New Roman"/>
                <w:b/>
                <w:bCs/>
                <w:spacing w:val="2"/>
                <w:szCs w:val="21"/>
              </w:rPr>
            </w:pPr>
            <w:r>
              <w:rPr>
                <w:rFonts w:ascii="Times New Roman" w:hAnsi="Times New Roman"/>
                <w:b/>
                <w:bCs/>
                <w:spacing w:val="2"/>
                <w:szCs w:val="21"/>
              </w:rPr>
              <w:t>二级</w:t>
            </w:r>
            <w:r>
              <w:rPr>
                <w:rFonts w:ascii="Times New Roman" w:hAnsi="Times New Roman"/>
                <w:b/>
                <w:bCs/>
                <w:spacing w:val="-2"/>
                <w:kern w:val="0"/>
                <w:szCs w:val="21"/>
              </w:rPr>
              <w:t>标准限值</w:t>
            </w:r>
          </w:p>
        </w:tc>
      </w:tr>
      <w:tr w:rsidR="00535331">
        <w:trPr>
          <w:trHeight w:val="20"/>
          <w:jc w:val="center"/>
        </w:trPr>
        <w:tc>
          <w:tcPr>
            <w:tcW w:w="1191" w:type="pct"/>
            <w:vMerge/>
            <w:vAlign w:val="center"/>
          </w:tcPr>
          <w:p w:rsidR="00535331" w:rsidRDefault="00535331">
            <w:pPr>
              <w:jc w:val="center"/>
              <w:rPr>
                <w:rFonts w:ascii="Times New Roman" w:hAnsi="Times New Roman"/>
                <w:b/>
                <w:bCs/>
                <w:spacing w:val="-2"/>
                <w:kern w:val="0"/>
                <w:szCs w:val="21"/>
              </w:rPr>
            </w:pPr>
          </w:p>
        </w:tc>
        <w:tc>
          <w:tcPr>
            <w:tcW w:w="1212"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年平均</w:t>
            </w:r>
          </w:p>
        </w:tc>
        <w:tc>
          <w:tcPr>
            <w:tcW w:w="1371"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24</w:t>
            </w:r>
            <w:r>
              <w:rPr>
                <w:rFonts w:ascii="Times New Roman" w:hAnsi="Times New Roman"/>
                <w:b/>
                <w:bCs/>
                <w:spacing w:val="-2"/>
                <w:kern w:val="0"/>
                <w:szCs w:val="21"/>
              </w:rPr>
              <w:t>小时平均</w:t>
            </w:r>
          </w:p>
        </w:tc>
        <w:tc>
          <w:tcPr>
            <w:tcW w:w="1224"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1</w:t>
            </w:r>
            <w:r>
              <w:rPr>
                <w:rFonts w:ascii="Times New Roman" w:hAnsi="Times New Roman"/>
                <w:b/>
                <w:bCs/>
                <w:spacing w:val="-2"/>
                <w:kern w:val="0"/>
                <w:szCs w:val="21"/>
              </w:rPr>
              <w:t>小时平均</w:t>
            </w:r>
          </w:p>
        </w:tc>
      </w:tr>
      <w:tr w:rsidR="00535331">
        <w:trPr>
          <w:trHeight w:val="20"/>
          <w:jc w:val="center"/>
        </w:trPr>
        <w:tc>
          <w:tcPr>
            <w:tcW w:w="11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二氧化硫（</w:t>
            </w:r>
            <w:r>
              <w:rPr>
                <w:rFonts w:ascii="Times New Roman" w:hAnsi="Times New Roman"/>
                <w:spacing w:val="-2"/>
                <w:kern w:val="0"/>
                <w:szCs w:val="21"/>
              </w:rPr>
              <w:t>SO</w:t>
            </w:r>
            <w:r>
              <w:rPr>
                <w:rFonts w:ascii="Times New Roman" w:hAnsi="Times New Roman"/>
                <w:spacing w:val="-2"/>
                <w:kern w:val="0"/>
                <w:szCs w:val="21"/>
                <w:vertAlign w:val="subscript"/>
              </w:rPr>
              <w:t>2</w:t>
            </w:r>
            <w:r>
              <w:rPr>
                <w:rFonts w:ascii="Times New Roman" w:hAnsi="Times New Roman"/>
                <w:spacing w:val="-2"/>
                <w:kern w:val="0"/>
                <w:szCs w:val="21"/>
              </w:rPr>
              <w:t>）</w:t>
            </w:r>
          </w:p>
        </w:tc>
        <w:tc>
          <w:tcPr>
            <w:tcW w:w="121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60</w:t>
            </w:r>
            <w:r>
              <w:rPr>
                <w:rFonts w:ascii="Times New Roman" w:hAnsi="Times New Roman"/>
                <w:spacing w:val="2"/>
                <w:szCs w:val="21"/>
              </w:rPr>
              <w:t>μ</w:t>
            </w:r>
            <w:r>
              <w:rPr>
                <w:rFonts w:ascii="Times New Roman" w:hAnsi="Times New Roman"/>
                <w:spacing w:val="-2"/>
                <w:kern w:val="0"/>
                <w:szCs w:val="21"/>
              </w:rPr>
              <w:t>g/m³</w:t>
            </w:r>
          </w:p>
        </w:tc>
        <w:tc>
          <w:tcPr>
            <w:tcW w:w="137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150</w:t>
            </w:r>
            <w:r>
              <w:rPr>
                <w:rFonts w:ascii="Times New Roman" w:hAnsi="Times New Roman"/>
                <w:spacing w:val="2"/>
                <w:szCs w:val="21"/>
              </w:rPr>
              <w:t>μ</w:t>
            </w:r>
            <w:r>
              <w:rPr>
                <w:rFonts w:ascii="Times New Roman" w:hAnsi="Times New Roman"/>
                <w:spacing w:val="-2"/>
                <w:kern w:val="0"/>
                <w:szCs w:val="21"/>
              </w:rPr>
              <w:t>g/m³</w:t>
            </w:r>
          </w:p>
        </w:tc>
        <w:tc>
          <w:tcPr>
            <w:tcW w:w="1224"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500</w:t>
            </w:r>
            <w:r>
              <w:rPr>
                <w:rFonts w:ascii="Times New Roman" w:hAnsi="Times New Roman"/>
                <w:spacing w:val="2"/>
                <w:szCs w:val="21"/>
              </w:rPr>
              <w:t>μ</w:t>
            </w:r>
            <w:r>
              <w:rPr>
                <w:rFonts w:ascii="Times New Roman" w:hAnsi="Times New Roman"/>
                <w:spacing w:val="-2"/>
                <w:kern w:val="0"/>
                <w:szCs w:val="21"/>
              </w:rPr>
              <w:t>g/m³</w:t>
            </w:r>
          </w:p>
        </w:tc>
      </w:tr>
      <w:tr w:rsidR="00535331">
        <w:trPr>
          <w:trHeight w:val="20"/>
          <w:jc w:val="center"/>
        </w:trPr>
        <w:tc>
          <w:tcPr>
            <w:tcW w:w="11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二氧化氮（</w:t>
            </w:r>
            <w:r>
              <w:rPr>
                <w:rFonts w:ascii="Times New Roman" w:hAnsi="Times New Roman"/>
                <w:spacing w:val="-2"/>
                <w:kern w:val="0"/>
                <w:szCs w:val="21"/>
              </w:rPr>
              <w:t>NO</w:t>
            </w:r>
            <w:r>
              <w:rPr>
                <w:rFonts w:ascii="Times New Roman" w:hAnsi="Times New Roman"/>
                <w:spacing w:val="-2"/>
                <w:kern w:val="0"/>
                <w:szCs w:val="21"/>
                <w:vertAlign w:val="subscript"/>
              </w:rPr>
              <w:t>2</w:t>
            </w:r>
            <w:r>
              <w:rPr>
                <w:rFonts w:ascii="Times New Roman" w:hAnsi="Times New Roman"/>
                <w:spacing w:val="-2"/>
                <w:kern w:val="0"/>
                <w:szCs w:val="21"/>
              </w:rPr>
              <w:t>）</w:t>
            </w:r>
          </w:p>
        </w:tc>
        <w:tc>
          <w:tcPr>
            <w:tcW w:w="121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40</w:t>
            </w:r>
            <w:r>
              <w:rPr>
                <w:rFonts w:ascii="Times New Roman" w:hAnsi="Times New Roman"/>
                <w:spacing w:val="2"/>
                <w:szCs w:val="21"/>
              </w:rPr>
              <w:t>μ</w:t>
            </w:r>
            <w:r>
              <w:rPr>
                <w:rFonts w:ascii="Times New Roman" w:hAnsi="Times New Roman"/>
                <w:spacing w:val="-2"/>
                <w:kern w:val="0"/>
                <w:szCs w:val="21"/>
              </w:rPr>
              <w:t>g/m³</w:t>
            </w:r>
          </w:p>
        </w:tc>
        <w:tc>
          <w:tcPr>
            <w:tcW w:w="137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80</w:t>
            </w:r>
            <w:r>
              <w:rPr>
                <w:rFonts w:ascii="Times New Roman" w:hAnsi="Times New Roman"/>
                <w:spacing w:val="2"/>
                <w:szCs w:val="21"/>
              </w:rPr>
              <w:t>μ</w:t>
            </w:r>
            <w:r>
              <w:rPr>
                <w:rFonts w:ascii="Times New Roman" w:hAnsi="Times New Roman"/>
                <w:spacing w:val="-2"/>
                <w:kern w:val="0"/>
                <w:szCs w:val="21"/>
              </w:rPr>
              <w:t>g/m³</w:t>
            </w:r>
          </w:p>
        </w:tc>
        <w:tc>
          <w:tcPr>
            <w:tcW w:w="1224"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200</w:t>
            </w:r>
            <w:r>
              <w:rPr>
                <w:rFonts w:ascii="Times New Roman" w:hAnsi="Times New Roman"/>
                <w:spacing w:val="2"/>
                <w:szCs w:val="21"/>
              </w:rPr>
              <w:t>μ</w:t>
            </w:r>
            <w:r>
              <w:rPr>
                <w:rFonts w:ascii="Times New Roman" w:hAnsi="Times New Roman"/>
                <w:spacing w:val="-2"/>
                <w:kern w:val="0"/>
                <w:szCs w:val="21"/>
              </w:rPr>
              <w:t>g/m³</w:t>
            </w:r>
          </w:p>
        </w:tc>
      </w:tr>
      <w:tr w:rsidR="00535331">
        <w:trPr>
          <w:trHeight w:val="20"/>
          <w:jc w:val="center"/>
        </w:trPr>
        <w:tc>
          <w:tcPr>
            <w:tcW w:w="11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一氧化碳（</w:t>
            </w:r>
            <w:r>
              <w:rPr>
                <w:rFonts w:ascii="Times New Roman" w:hAnsi="Times New Roman"/>
                <w:spacing w:val="-2"/>
                <w:kern w:val="0"/>
                <w:szCs w:val="21"/>
              </w:rPr>
              <w:t>CO</w:t>
            </w:r>
            <w:r>
              <w:rPr>
                <w:rFonts w:ascii="Times New Roman" w:hAnsi="Times New Roman"/>
                <w:spacing w:val="-2"/>
                <w:kern w:val="0"/>
                <w:szCs w:val="21"/>
              </w:rPr>
              <w:t>）</w:t>
            </w:r>
          </w:p>
        </w:tc>
        <w:tc>
          <w:tcPr>
            <w:tcW w:w="121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c>
          <w:tcPr>
            <w:tcW w:w="137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4</w:t>
            </w:r>
            <w:r>
              <w:rPr>
                <w:rFonts w:ascii="Times New Roman" w:hAnsi="Times New Roman"/>
                <w:spacing w:val="2"/>
                <w:szCs w:val="21"/>
              </w:rPr>
              <w:t>m</w:t>
            </w:r>
            <w:r>
              <w:rPr>
                <w:rFonts w:ascii="Times New Roman" w:hAnsi="Times New Roman"/>
                <w:spacing w:val="-2"/>
                <w:kern w:val="0"/>
                <w:szCs w:val="21"/>
              </w:rPr>
              <w:t>g/m³</w:t>
            </w:r>
          </w:p>
        </w:tc>
        <w:tc>
          <w:tcPr>
            <w:tcW w:w="1224"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10</w:t>
            </w:r>
            <w:r>
              <w:rPr>
                <w:rFonts w:ascii="Times New Roman" w:hAnsi="Times New Roman"/>
                <w:spacing w:val="2"/>
                <w:szCs w:val="21"/>
              </w:rPr>
              <w:t>m</w:t>
            </w:r>
            <w:r>
              <w:rPr>
                <w:rFonts w:ascii="Times New Roman" w:hAnsi="Times New Roman"/>
                <w:spacing w:val="-2"/>
                <w:kern w:val="0"/>
                <w:szCs w:val="21"/>
              </w:rPr>
              <w:t>g/m³</w:t>
            </w:r>
          </w:p>
        </w:tc>
      </w:tr>
      <w:tr w:rsidR="00535331">
        <w:trPr>
          <w:trHeight w:val="20"/>
          <w:jc w:val="center"/>
        </w:trPr>
        <w:tc>
          <w:tcPr>
            <w:tcW w:w="11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臭氧（</w:t>
            </w:r>
            <w:r>
              <w:rPr>
                <w:rFonts w:ascii="Times New Roman" w:hAnsi="Times New Roman"/>
                <w:spacing w:val="-2"/>
                <w:kern w:val="0"/>
                <w:szCs w:val="21"/>
              </w:rPr>
              <w:t>O</w:t>
            </w:r>
            <w:r>
              <w:rPr>
                <w:rFonts w:ascii="Times New Roman" w:hAnsi="Times New Roman"/>
                <w:spacing w:val="-2"/>
                <w:kern w:val="0"/>
                <w:szCs w:val="21"/>
                <w:vertAlign w:val="subscript"/>
              </w:rPr>
              <w:t>3</w:t>
            </w:r>
            <w:r>
              <w:rPr>
                <w:rFonts w:ascii="Times New Roman" w:hAnsi="Times New Roman"/>
                <w:spacing w:val="-2"/>
                <w:kern w:val="0"/>
                <w:szCs w:val="21"/>
              </w:rPr>
              <w:t>）</w:t>
            </w:r>
          </w:p>
        </w:tc>
        <w:tc>
          <w:tcPr>
            <w:tcW w:w="121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c>
          <w:tcPr>
            <w:tcW w:w="137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160</w:t>
            </w:r>
            <w:r>
              <w:rPr>
                <w:rFonts w:ascii="Times New Roman" w:hAnsi="Times New Roman"/>
                <w:spacing w:val="2"/>
                <w:szCs w:val="21"/>
              </w:rPr>
              <w:t>μ</w:t>
            </w:r>
            <w:r>
              <w:rPr>
                <w:rFonts w:ascii="Times New Roman" w:hAnsi="Times New Roman"/>
                <w:spacing w:val="-2"/>
                <w:kern w:val="0"/>
                <w:szCs w:val="21"/>
              </w:rPr>
              <w:t>g/m³</w:t>
            </w:r>
          </w:p>
          <w:p w:rsidR="00535331" w:rsidRDefault="00D431DD">
            <w:pPr>
              <w:jc w:val="center"/>
              <w:rPr>
                <w:rFonts w:ascii="Times New Roman" w:hAnsi="Times New Roman"/>
                <w:spacing w:val="-2"/>
                <w:kern w:val="0"/>
                <w:szCs w:val="21"/>
              </w:rPr>
            </w:pPr>
            <w:r>
              <w:rPr>
                <w:rFonts w:ascii="Times New Roman" w:hAnsi="Times New Roman"/>
                <w:spacing w:val="-2"/>
                <w:kern w:val="0"/>
                <w:szCs w:val="21"/>
              </w:rPr>
              <w:t>（日最大</w:t>
            </w:r>
            <w:r>
              <w:rPr>
                <w:rFonts w:ascii="Times New Roman" w:hAnsi="Times New Roman"/>
                <w:spacing w:val="-2"/>
                <w:kern w:val="0"/>
                <w:szCs w:val="21"/>
              </w:rPr>
              <w:t>8</w:t>
            </w:r>
            <w:r>
              <w:rPr>
                <w:rFonts w:ascii="Times New Roman" w:hAnsi="Times New Roman"/>
                <w:spacing w:val="-2"/>
                <w:kern w:val="0"/>
                <w:szCs w:val="21"/>
              </w:rPr>
              <w:t>小时平均）</w:t>
            </w:r>
          </w:p>
        </w:tc>
        <w:tc>
          <w:tcPr>
            <w:tcW w:w="1224"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200</w:t>
            </w:r>
            <w:r>
              <w:rPr>
                <w:rFonts w:ascii="Times New Roman" w:hAnsi="Times New Roman"/>
                <w:spacing w:val="2"/>
                <w:szCs w:val="21"/>
              </w:rPr>
              <w:t>μ</w:t>
            </w:r>
            <w:r>
              <w:rPr>
                <w:rFonts w:ascii="Times New Roman" w:hAnsi="Times New Roman"/>
                <w:spacing w:val="-2"/>
                <w:kern w:val="0"/>
                <w:szCs w:val="21"/>
              </w:rPr>
              <w:t>g/m³</w:t>
            </w:r>
          </w:p>
        </w:tc>
      </w:tr>
      <w:tr w:rsidR="00535331">
        <w:trPr>
          <w:trHeight w:val="20"/>
          <w:jc w:val="center"/>
        </w:trPr>
        <w:tc>
          <w:tcPr>
            <w:tcW w:w="11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PM</w:t>
            </w:r>
            <w:r>
              <w:rPr>
                <w:rFonts w:ascii="Times New Roman" w:hAnsi="Times New Roman"/>
                <w:spacing w:val="-2"/>
                <w:kern w:val="0"/>
                <w:szCs w:val="21"/>
                <w:vertAlign w:val="subscript"/>
              </w:rPr>
              <w:t>2.5</w:t>
            </w:r>
          </w:p>
        </w:tc>
        <w:tc>
          <w:tcPr>
            <w:tcW w:w="121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35</w:t>
            </w:r>
            <w:r>
              <w:rPr>
                <w:rFonts w:ascii="Times New Roman" w:hAnsi="Times New Roman"/>
                <w:spacing w:val="2"/>
                <w:szCs w:val="21"/>
              </w:rPr>
              <w:t>μ</w:t>
            </w:r>
            <w:r>
              <w:rPr>
                <w:rFonts w:ascii="Times New Roman" w:hAnsi="Times New Roman"/>
                <w:spacing w:val="-2"/>
                <w:kern w:val="0"/>
                <w:szCs w:val="21"/>
              </w:rPr>
              <w:t>g/m³</w:t>
            </w:r>
          </w:p>
        </w:tc>
        <w:tc>
          <w:tcPr>
            <w:tcW w:w="137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75</w:t>
            </w:r>
            <w:r>
              <w:rPr>
                <w:rFonts w:ascii="Times New Roman" w:hAnsi="Times New Roman"/>
                <w:spacing w:val="2"/>
                <w:szCs w:val="21"/>
              </w:rPr>
              <w:t>μ</w:t>
            </w:r>
            <w:r>
              <w:rPr>
                <w:rFonts w:ascii="Times New Roman" w:hAnsi="Times New Roman"/>
                <w:spacing w:val="-2"/>
                <w:kern w:val="0"/>
                <w:szCs w:val="21"/>
              </w:rPr>
              <w:t>g/m³</w:t>
            </w:r>
          </w:p>
        </w:tc>
        <w:tc>
          <w:tcPr>
            <w:tcW w:w="1224" w:type="pct"/>
            <w:vAlign w:val="center"/>
          </w:tcPr>
          <w:p w:rsidR="00535331" w:rsidRDefault="00D431DD">
            <w:pPr>
              <w:keepNext/>
              <w:jc w:val="center"/>
              <w:rPr>
                <w:rFonts w:ascii="Times New Roman" w:hAnsi="Times New Roman"/>
                <w:spacing w:val="-2"/>
                <w:kern w:val="0"/>
                <w:szCs w:val="21"/>
              </w:rPr>
            </w:pPr>
            <w:r>
              <w:rPr>
                <w:rFonts w:ascii="Times New Roman" w:hAnsi="Times New Roman"/>
                <w:spacing w:val="-2"/>
                <w:kern w:val="0"/>
                <w:szCs w:val="21"/>
              </w:rPr>
              <w:t>/</w:t>
            </w:r>
          </w:p>
        </w:tc>
      </w:tr>
      <w:tr w:rsidR="00535331">
        <w:trPr>
          <w:trHeight w:val="20"/>
          <w:jc w:val="center"/>
        </w:trPr>
        <w:tc>
          <w:tcPr>
            <w:tcW w:w="11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PM</w:t>
            </w:r>
            <w:r>
              <w:rPr>
                <w:rFonts w:ascii="Times New Roman" w:hAnsi="Times New Roman"/>
                <w:spacing w:val="-2"/>
                <w:kern w:val="0"/>
                <w:szCs w:val="21"/>
                <w:vertAlign w:val="subscript"/>
              </w:rPr>
              <w:t>10</w:t>
            </w:r>
          </w:p>
        </w:tc>
        <w:tc>
          <w:tcPr>
            <w:tcW w:w="1212"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70</w:t>
            </w:r>
            <w:r>
              <w:rPr>
                <w:rFonts w:ascii="Times New Roman" w:hAnsi="Times New Roman"/>
                <w:spacing w:val="2"/>
                <w:szCs w:val="21"/>
              </w:rPr>
              <w:t>μ</w:t>
            </w:r>
            <w:r>
              <w:rPr>
                <w:rFonts w:ascii="Times New Roman" w:hAnsi="Times New Roman"/>
                <w:spacing w:val="-2"/>
                <w:kern w:val="0"/>
                <w:szCs w:val="21"/>
              </w:rPr>
              <w:t>g/m³</w:t>
            </w:r>
          </w:p>
        </w:tc>
        <w:tc>
          <w:tcPr>
            <w:tcW w:w="137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150</w:t>
            </w:r>
            <w:r>
              <w:rPr>
                <w:rFonts w:ascii="Times New Roman" w:hAnsi="Times New Roman"/>
                <w:spacing w:val="2"/>
                <w:szCs w:val="21"/>
              </w:rPr>
              <w:t>μ</w:t>
            </w:r>
            <w:r>
              <w:rPr>
                <w:rFonts w:ascii="Times New Roman" w:hAnsi="Times New Roman"/>
                <w:spacing w:val="-2"/>
                <w:kern w:val="0"/>
                <w:szCs w:val="21"/>
              </w:rPr>
              <w:t>g/m³</w:t>
            </w:r>
          </w:p>
        </w:tc>
        <w:tc>
          <w:tcPr>
            <w:tcW w:w="1224"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r>
    </w:tbl>
    <w:p w:rsidR="00535331" w:rsidRDefault="00D431DD">
      <w:pPr>
        <w:pStyle w:val="--1"/>
        <w:ind w:firstLine="482"/>
      </w:pPr>
      <w:r>
        <w:t>表</w:t>
      </w:r>
      <w:r>
        <w:t xml:space="preserve">2.4-2    </w:t>
      </w:r>
      <w:r>
        <w:t>《环境影响评价技术导则</w:t>
      </w:r>
      <w:r>
        <w:rPr>
          <w:rFonts w:hint="eastAsia"/>
        </w:rPr>
        <w:t xml:space="preserve">  </w:t>
      </w:r>
      <w:r>
        <w:t>大气环境》（</w:t>
      </w:r>
      <w:r>
        <w:t>HJ2.2-2018</w:t>
      </w:r>
      <w:r>
        <w:t>）中附录</w:t>
      </w:r>
      <w:r>
        <w:t>D</w:t>
      </w:r>
    </w:p>
    <w:p w:rsidR="00535331" w:rsidRDefault="00D431DD">
      <w:pPr>
        <w:pStyle w:val="--1"/>
        <w:ind w:firstLine="482"/>
      </w:pPr>
      <w:r>
        <w:t>其他污染物空气质量浓度参考限值</w:t>
      </w:r>
    </w:p>
    <w:tbl>
      <w:tblPr>
        <w:tblW w:w="4999"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454"/>
        <w:gridCol w:w="3614"/>
        <w:gridCol w:w="3104"/>
      </w:tblGrid>
      <w:tr w:rsidR="00535331">
        <w:trPr>
          <w:trHeight w:val="264"/>
          <w:jc w:val="center"/>
        </w:trPr>
        <w:tc>
          <w:tcPr>
            <w:tcW w:w="1337" w:type="pct"/>
            <w:vMerge w:val="restar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项目</w:t>
            </w:r>
          </w:p>
        </w:tc>
        <w:tc>
          <w:tcPr>
            <w:tcW w:w="3662" w:type="pct"/>
            <w:gridSpan w:val="2"/>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最高允许浓度</w:t>
            </w:r>
          </w:p>
        </w:tc>
      </w:tr>
      <w:tr w:rsidR="00535331">
        <w:trPr>
          <w:trHeight w:val="340"/>
          <w:jc w:val="center"/>
        </w:trPr>
        <w:tc>
          <w:tcPr>
            <w:tcW w:w="1337" w:type="pct"/>
            <w:vMerge/>
            <w:vAlign w:val="center"/>
          </w:tcPr>
          <w:p w:rsidR="00535331" w:rsidRDefault="00535331">
            <w:pPr>
              <w:jc w:val="center"/>
              <w:rPr>
                <w:rFonts w:ascii="Times New Roman" w:hAnsi="Times New Roman"/>
                <w:b/>
                <w:bCs/>
                <w:spacing w:val="-2"/>
                <w:kern w:val="0"/>
                <w:szCs w:val="21"/>
              </w:rPr>
            </w:pPr>
          </w:p>
        </w:tc>
        <w:tc>
          <w:tcPr>
            <w:tcW w:w="1970"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1h</w:t>
            </w:r>
            <w:r>
              <w:rPr>
                <w:rFonts w:ascii="Times New Roman" w:hAnsi="Times New Roman"/>
                <w:b/>
                <w:bCs/>
                <w:spacing w:val="-2"/>
                <w:kern w:val="0"/>
                <w:szCs w:val="21"/>
              </w:rPr>
              <w:t>平均（</w:t>
            </w:r>
            <w:r>
              <w:rPr>
                <w:rFonts w:ascii="Times New Roman" w:hAnsi="Times New Roman"/>
                <w:b/>
                <w:bCs/>
                <w:spacing w:val="-2"/>
                <w:kern w:val="0"/>
                <w:szCs w:val="21"/>
              </w:rPr>
              <w:t>μg/m³</w:t>
            </w:r>
            <w:r>
              <w:rPr>
                <w:rFonts w:ascii="Times New Roman" w:hAnsi="Times New Roman"/>
                <w:b/>
                <w:bCs/>
                <w:spacing w:val="-2"/>
                <w:kern w:val="0"/>
                <w:szCs w:val="21"/>
              </w:rPr>
              <w:t>）</w:t>
            </w:r>
          </w:p>
        </w:tc>
        <w:tc>
          <w:tcPr>
            <w:tcW w:w="1691" w:type="pct"/>
            <w:vAlign w:val="center"/>
          </w:tcPr>
          <w:p w:rsidR="00535331" w:rsidRDefault="00D431DD">
            <w:pPr>
              <w:jc w:val="center"/>
              <w:rPr>
                <w:rFonts w:ascii="Times New Roman" w:hAnsi="Times New Roman"/>
                <w:b/>
                <w:bCs/>
                <w:spacing w:val="-2"/>
                <w:kern w:val="0"/>
                <w:szCs w:val="21"/>
              </w:rPr>
            </w:pPr>
            <w:r>
              <w:rPr>
                <w:rFonts w:ascii="Times New Roman" w:hAnsi="Times New Roman"/>
                <w:b/>
                <w:bCs/>
                <w:spacing w:val="-2"/>
                <w:kern w:val="0"/>
                <w:szCs w:val="21"/>
              </w:rPr>
              <w:t>日平均（</w:t>
            </w:r>
            <w:r>
              <w:rPr>
                <w:rFonts w:ascii="Times New Roman" w:hAnsi="Times New Roman"/>
                <w:b/>
                <w:bCs/>
                <w:spacing w:val="2"/>
                <w:szCs w:val="21"/>
              </w:rPr>
              <w:t>m</w:t>
            </w:r>
            <w:r>
              <w:rPr>
                <w:rFonts w:ascii="Times New Roman" w:hAnsi="Times New Roman"/>
                <w:b/>
                <w:bCs/>
                <w:spacing w:val="-2"/>
                <w:kern w:val="0"/>
                <w:szCs w:val="21"/>
              </w:rPr>
              <w:t>g/m³</w:t>
            </w:r>
            <w:r>
              <w:rPr>
                <w:rFonts w:ascii="Times New Roman" w:hAnsi="Times New Roman"/>
                <w:b/>
                <w:bCs/>
                <w:spacing w:val="-2"/>
                <w:kern w:val="0"/>
                <w:szCs w:val="21"/>
              </w:rPr>
              <w:t>）</w:t>
            </w:r>
          </w:p>
        </w:tc>
      </w:tr>
      <w:tr w:rsidR="00535331">
        <w:trPr>
          <w:trHeight w:val="264"/>
          <w:jc w:val="center"/>
        </w:trPr>
        <w:tc>
          <w:tcPr>
            <w:tcW w:w="133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NH</w:t>
            </w:r>
            <w:r>
              <w:rPr>
                <w:rFonts w:ascii="Times New Roman" w:hAnsi="Times New Roman"/>
                <w:spacing w:val="-2"/>
                <w:kern w:val="0"/>
                <w:szCs w:val="21"/>
                <w:vertAlign w:val="subscript"/>
              </w:rPr>
              <w:t>3</w:t>
            </w:r>
          </w:p>
        </w:tc>
        <w:tc>
          <w:tcPr>
            <w:tcW w:w="1970"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200</w:t>
            </w:r>
          </w:p>
        </w:tc>
        <w:tc>
          <w:tcPr>
            <w:tcW w:w="16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r>
      <w:tr w:rsidR="00535331">
        <w:trPr>
          <w:trHeight w:val="280"/>
          <w:jc w:val="center"/>
        </w:trPr>
        <w:tc>
          <w:tcPr>
            <w:tcW w:w="1337"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H</w:t>
            </w:r>
            <w:r>
              <w:rPr>
                <w:rFonts w:ascii="Times New Roman" w:hAnsi="Times New Roman"/>
                <w:spacing w:val="-2"/>
                <w:kern w:val="0"/>
                <w:szCs w:val="21"/>
                <w:vertAlign w:val="subscript"/>
              </w:rPr>
              <w:t>2</w:t>
            </w:r>
            <w:r>
              <w:rPr>
                <w:rFonts w:ascii="Times New Roman" w:hAnsi="Times New Roman"/>
                <w:spacing w:val="-2"/>
                <w:kern w:val="0"/>
                <w:szCs w:val="21"/>
              </w:rPr>
              <w:t>S</w:t>
            </w:r>
          </w:p>
        </w:tc>
        <w:tc>
          <w:tcPr>
            <w:tcW w:w="1970"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10</w:t>
            </w:r>
          </w:p>
        </w:tc>
        <w:tc>
          <w:tcPr>
            <w:tcW w:w="1691" w:type="pct"/>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w:t>
            </w:r>
          </w:p>
        </w:tc>
      </w:tr>
    </w:tbl>
    <w:p w:rsidR="00535331" w:rsidRDefault="00D431DD">
      <w:pPr>
        <w:pStyle w:val="--1"/>
        <w:ind w:firstLine="482"/>
      </w:pPr>
      <w:r>
        <w:t>表</w:t>
      </w:r>
      <w:r>
        <w:t xml:space="preserve">2.4-3    </w:t>
      </w:r>
      <w:r>
        <w:t>《地下水</w:t>
      </w:r>
      <w:r>
        <w:t xml:space="preserve">    </w:t>
      </w:r>
      <w:r>
        <w:t>质量标准》（</w:t>
      </w:r>
      <w:r>
        <w:t>Ⅲ</w:t>
      </w:r>
      <w:r>
        <w:t>类标准）</w:t>
      </w:r>
    </w:p>
    <w:tbl>
      <w:tblPr>
        <w:tblW w:w="499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30"/>
        <w:gridCol w:w="1926"/>
        <w:gridCol w:w="1480"/>
        <w:gridCol w:w="1496"/>
        <w:gridCol w:w="2924"/>
      </w:tblGrid>
      <w:tr w:rsidR="00535331">
        <w:trPr>
          <w:trHeight w:val="471"/>
        </w:trPr>
        <w:tc>
          <w:tcPr>
            <w:tcW w:w="726" w:type="pct"/>
            <w:vAlign w:val="center"/>
          </w:tcPr>
          <w:p w:rsidR="00535331" w:rsidRDefault="00D431DD">
            <w:pPr>
              <w:pStyle w:val="--"/>
            </w:pPr>
            <w:r>
              <w:t>项目</w:t>
            </w:r>
          </w:p>
        </w:tc>
        <w:tc>
          <w:tcPr>
            <w:tcW w:w="1051" w:type="pct"/>
            <w:vAlign w:val="center"/>
          </w:tcPr>
          <w:p w:rsidR="00535331" w:rsidRDefault="00D431DD">
            <w:pPr>
              <w:pStyle w:val="--"/>
            </w:pPr>
            <w:r>
              <w:t>污染物名称</w:t>
            </w:r>
          </w:p>
        </w:tc>
        <w:tc>
          <w:tcPr>
            <w:tcW w:w="808" w:type="pct"/>
            <w:vAlign w:val="center"/>
          </w:tcPr>
          <w:p w:rsidR="00535331" w:rsidRDefault="00D431DD">
            <w:pPr>
              <w:pStyle w:val="--"/>
            </w:pPr>
            <w:r>
              <w:t>标准值</w:t>
            </w:r>
          </w:p>
        </w:tc>
        <w:tc>
          <w:tcPr>
            <w:tcW w:w="817" w:type="pct"/>
            <w:vAlign w:val="center"/>
          </w:tcPr>
          <w:p w:rsidR="00535331" w:rsidRDefault="00D431DD">
            <w:pPr>
              <w:pStyle w:val="--"/>
            </w:pPr>
            <w:r>
              <w:t>单位</w:t>
            </w:r>
          </w:p>
        </w:tc>
        <w:tc>
          <w:tcPr>
            <w:tcW w:w="1596" w:type="pct"/>
            <w:vAlign w:val="center"/>
          </w:tcPr>
          <w:p w:rsidR="00535331" w:rsidRDefault="00D431DD">
            <w:pPr>
              <w:pStyle w:val="--"/>
            </w:pPr>
            <w:r>
              <w:t>标准来源</w:t>
            </w:r>
          </w:p>
        </w:tc>
      </w:tr>
      <w:tr w:rsidR="00535331">
        <w:trPr>
          <w:trHeight w:val="246"/>
        </w:trPr>
        <w:tc>
          <w:tcPr>
            <w:tcW w:w="726" w:type="pct"/>
            <w:vMerge w:val="restart"/>
            <w:vAlign w:val="center"/>
          </w:tcPr>
          <w:p w:rsidR="00535331" w:rsidRDefault="00D431DD">
            <w:pPr>
              <w:pStyle w:val="--"/>
            </w:pPr>
            <w:r>
              <w:t>地下水</w:t>
            </w:r>
          </w:p>
        </w:tc>
        <w:tc>
          <w:tcPr>
            <w:tcW w:w="1051" w:type="pct"/>
            <w:vAlign w:val="center"/>
          </w:tcPr>
          <w:p w:rsidR="00535331" w:rsidRDefault="00D431DD">
            <w:pPr>
              <w:pStyle w:val="--"/>
            </w:pPr>
            <w:r>
              <w:t>pH</w:t>
            </w:r>
          </w:p>
        </w:tc>
        <w:tc>
          <w:tcPr>
            <w:tcW w:w="808" w:type="pct"/>
            <w:vAlign w:val="center"/>
          </w:tcPr>
          <w:p w:rsidR="00535331" w:rsidRDefault="00D431DD">
            <w:pPr>
              <w:pStyle w:val="--"/>
            </w:pPr>
            <w:r>
              <w:t>6.5</w:t>
            </w:r>
            <w:r>
              <w:t>～</w:t>
            </w:r>
            <w:r>
              <w:t>8.5</w:t>
            </w:r>
          </w:p>
        </w:tc>
        <w:tc>
          <w:tcPr>
            <w:tcW w:w="817" w:type="pct"/>
            <w:vAlign w:val="center"/>
          </w:tcPr>
          <w:p w:rsidR="00535331" w:rsidRDefault="00D431DD">
            <w:pPr>
              <w:pStyle w:val="--"/>
            </w:pPr>
            <w:r>
              <w:t>无量纲</w:t>
            </w:r>
          </w:p>
        </w:tc>
        <w:tc>
          <w:tcPr>
            <w:tcW w:w="1596" w:type="pct"/>
            <w:vMerge w:val="restart"/>
            <w:vAlign w:val="center"/>
          </w:tcPr>
          <w:p w:rsidR="00535331" w:rsidRDefault="00D431DD">
            <w:pPr>
              <w:pStyle w:val="--"/>
            </w:pPr>
            <w:r>
              <w:t>《地下水质量标准》</w:t>
            </w:r>
            <w:r>
              <w:t>(GB/T14848-2017)</w:t>
            </w:r>
            <w:r>
              <w:fldChar w:fldCharType="begin"/>
            </w:r>
            <w:r>
              <w:instrText xml:space="preserve"> = 3 \* ROMAN \* MERGEFORMAT </w:instrText>
            </w:r>
            <w:r>
              <w:fldChar w:fldCharType="separate"/>
            </w:r>
            <w:r>
              <w:t>III</w:t>
            </w:r>
            <w:r>
              <w:fldChar w:fldCharType="end"/>
            </w:r>
            <w:r>
              <w:t>类标准</w:t>
            </w:r>
          </w:p>
        </w:tc>
      </w:tr>
      <w:tr w:rsidR="00535331">
        <w:trPr>
          <w:trHeight w:val="144"/>
        </w:trPr>
        <w:tc>
          <w:tcPr>
            <w:tcW w:w="726" w:type="pct"/>
            <w:vMerge/>
            <w:vAlign w:val="center"/>
          </w:tcPr>
          <w:p w:rsidR="00535331" w:rsidRDefault="00535331">
            <w:pPr>
              <w:pStyle w:val="--"/>
            </w:pPr>
          </w:p>
        </w:tc>
        <w:tc>
          <w:tcPr>
            <w:tcW w:w="1051" w:type="pct"/>
            <w:vAlign w:val="center"/>
          </w:tcPr>
          <w:p w:rsidR="00535331" w:rsidRDefault="00D431DD">
            <w:pPr>
              <w:pStyle w:val="--"/>
            </w:pPr>
            <w:r>
              <w:t>氨氮</w:t>
            </w:r>
          </w:p>
        </w:tc>
        <w:tc>
          <w:tcPr>
            <w:tcW w:w="808" w:type="pct"/>
            <w:vAlign w:val="center"/>
          </w:tcPr>
          <w:p w:rsidR="00535331" w:rsidRDefault="00D431DD">
            <w:pPr>
              <w:pStyle w:val="--"/>
            </w:pPr>
            <w:r>
              <w:t>0.5</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186"/>
        </w:trPr>
        <w:tc>
          <w:tcPr>
            <w:tcW w:w="726" w:type="pct"/>
            <w:vMerge/>
            <w:vAlign w:val="center"/>
          </w:tcPr>
          <w:p w:rsidR="00535331" w:rsidRDefault="00535331">
            <w:pPr>
              <w:pStyle w:val="--"/>
            </w:pPr>
          </w:p>
        </w:tc>
        <w:tc>
          <w:tcPr>
            <w:tcW w:w="1051" w:type="pct"/>
            <w:vAlign w:val="center"/>
          </w:tcPr>
          <w:p w:rsidR="00535331" w:rsidRDefault="00D431DD">
            <w:pPr>
              <w:pStyle w:val="--"/>
            </w:pPr>
            <w:r>
              <w:t>耗氧量</w:t>
            </w:r>
          </w:p>
        </w:tc>
        <w:tc>
          <w:tcPr>
            <w:tcW w:w="808" w:type="pct"/>
            <w:vAlign w:val="center"/>
          </w:tcPr>
          <w:p w:rsidR="00535331" w:rsidRDefault="00D431DD">
            <w:pPr>
              <w:pStyle w:val="--"/>
            </w:pPr>
            <w:r>
              <w:t>3.0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119"/>
        </w:trPr>
        <w:tc>
          <w:tcPr>
            <w:tcW w:w="726" w:type="pct"/>
            <w:vMerge/>
            <w:vAlign w:val="center"/>
          </w:tcPr>
          <w:p w:rsidR="00535331" w:rsidRDefault="00535331">
            <w:pPr>
              <w:pStyle w:val="--"/>
            </w:pPr>
          </w:p>
        </w:tc>
        <w:tc>
          <w:tcPr>
            <w:tcW w:w="1051" w:type="pct"/>
            <w:vAlign w:val="center"/>
          </w:tcPr>
          <w:p w:rsidR="00535331" w:rsidRDefault="00D431DD">
            <w:pPr>
              <w:pStyle w:val="--"/>
            </w:pPr>
            <w:r>
              <w:t>总硬度</w:t>
            </w:r>
          </w:p>
        </w:tc>
        <w:tc>
          <w:tcPr>
            <w:tcW w:w="808" w:type="pct"/>
            <w:vAlign w:val="center"/>
          </w:tcPr>
          <w:p w:rsidR="00535331" w:rsidRDefault="00D431DD">
            <w:pPr>
              <w:pStyle w:val="--"/>
            </w:pPr>
            <w:r>
              <w:t>450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溶解性总固体</w:t>
            </w:r>
          </w:p>
        </w:tc>
        <w:tc>
          <w:tcPr>
            <w:tcW w:w="808" w:type="pct"/>
            <w:vAlign w:val="center"/>
          </w:tcPr>
          <w:p w:rsidR="00535331" w:rsidRDefault="00D431DD">
            <w:pPr>
              <w:pStyle w:val="--"/>
            </w:pPr>
            <w:r>
              <w:t>1000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硫酸盐</w:t>
            </w:r>
          </w:p>
        </w:tc>
        <w:tc>
          <w:tcPr>
            <w:tcW w:w="808" w:type="pct"/>
            <w:vAlign w:val="center"/>
          </w:tcPr>
          <w:p w:rsidR="00535331" w:rsidRDefault="00D431DD">
            <w:pPr>
              <w:pStyle w:val="--"/>
            </w:pPr>
            <w:r>
              <w:t>250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氯化物</w:t>
            </w:r>
          </w:p>
        </w:tc>
        <w:tc>
          <w:tcPr>
            <w:tcW w:w="808" w:type="pct"/>
            <w:vAlign w:val="center"/>
          </w:tcPr>
          <w:p w:rsidR="00535331" w:rsidRDefault="00D431DD">
            <w:pPr>
              <w:pStyle w:val="--"/>
            </w:pPr>
            <w:r>
              <w:t>250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铁</w:t>
            </w:r>
          </w:p>
        </w:tc>
        <w:tc>
          <w:tcPr>
            <w:tcW w:w="808" w:type="pct"/>
            <w:vAlign w:val="center"/>
          </w:tcPr>
          <w:p w:rsidR="00535331" w:rsidRDefault="00D431DD">
            <w:pPr>
              <w:pStyle w:val="--"/>
            </w:pPr>
            <w:r>
              <w:t>0.3</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锰</w:t>
            </w:r>
          </w:p>
        </w:tc>
        <w:tc>
          <w:tcPr>
            <w:tcW w:w="808" w:type="pct"/>
            <w:vAlign w:val="center"/>
          </w:tcPr>
          <w:p w:rsidR="00535331" w:rsidRDefault="00D431DD">
            <w:pPr>
              <w:pStyle w:val="--"/>
            </w:pPr>
            <w:r>
              <w:t>0.1</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铅</w:t>
            </w:r>
          </w:p>
        </w:tc>
        <w:tc>
          <w:tcPr>
            <w:tcW w:w="808" w:type="pct"/>
            <w:vAlign w:val="center"/>
          </w:tcPr>
          <w:p w:rsidR="00535331" w:rsidRDefault="00D431DD">
            <w:pPr>
              <w:pStyle w:val="--"/>
            </w:pPr>
            <w:r>
              <w:t>0.01</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rPr>
                <w:rFonts w:hint="eastAsia"/>
              </w:rPr>
              <w:t>挥发</w:t>
            </w:r>
            <w:proofErr w:type="gramStart"/>
            <w:r>
              <w:rPr>
                <w:rFonts w:hint="eastAsia"/>
              </w:rPr>
              <w:t>酚</w:t>
            </w:r>
            <w:proofErr w:type="gramEnd"/>
          </w:p>
        </w:tc>
        <w:tc>
          <w:tcPr>
            <w:tcW w:w="808" w:type="pct"/>
            <w:vAlign w:val="center"/>
          </w:tcPr>
          <w:p w:rsidR="00535331" w:rsidRDefault="00D431DD">
            <w:pPr>
              <w:pStyle w:val="--"/>
            </w:pPr>
            <w:r>
              <w:rPr>
                <w:rFonts w:hint="eastAsia"/>
              </w:rPr>
              <w:t>0.002</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rPr>
                <w:rFonts w:hint="eastAsia"/>
              </w:rPr>
              <w:t>亚</w:t>
            </w:r>
            <w:r>
              <w:t>硝酸盐氮</w:t>
            </w:r>
          </w:p>
        </w:tc>
        <w:tc>
          <w:tcPr>
            <w:tcW w:w="808" w:type="pct"/>
            <w:vAlign w:val="center"/>
          </w:tcPr>
          <w:p w:rsidR="00535331" w:rsidRDefault="00D431DD">
            <w:pPr>
              <w:pStyle w:val="--"/>
            </w:pPr>
            <w:r>
              <w:rPr>
                <w:rFonts w:hint="eastAsia"/>
              </w:rPr>
              <w:t>1</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90"/>
        </w:trPr>
        <w:tc>
          <w:tcPr>
            <w:tcW w:w="726" w:type="pct"/>
            <w:vMerge/>
            <w:vAlign w:val="center"/>
          </w:tcPr>
          <w:p w:rsidR="00535331" w:rsidRDefault="00535331">
            <w:pPr>
              <w:pStyle w:val="--"/>
            </w:pPr>
          </w:p>
        </w:tc>
        <w:tc>
          <w:tcPr>
            <w:tcW w:w="1051" w:type="pct"/>
            <w:vAlign w:val="center"/>
          </w:tcPr>
          <w:p w:rsidR="00535331" w:rsidRDefault="00D431DD">
            <w:pPr>
              <w:pStyle w:val="--"/>
            </w:pPr>
            <w:r>
              <w:t>硝酸盐氮</w:t>
            </w:r>
          </w:p>
        </w:tc>
        <w:tc>
          <w:tcPr>
            <w:tcW w:w="808" w:type="pct"/>
            <w:vAlign w:val="center"/>
          </w:tcPr>
          <w:p w:rsidR="00535331" w:rsidRDefault="00D431DD">
            <w:pPr>
              <w:pStyle w:val="--"/>
            </w:pPr>
            <w:r>
              <w:rPr>
                <w:rFonts w:hint="eastAsia"/>
              </w:rPr>
              <w:t>20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rPr>
                <w:rFonts w:hint="eastAsia"/>
              </w:rPr>
              <w:t>氰化物</w:t>
            </w:r>
          </w:p>
        </w:tc>
        <w:tc>
          <w:tcPr>
            <w:tcW w:w="808" w:type="pct"/>
            <w:vAlign w:val="center"/>
          </w:tcPr>
          <w:p w:rsidR="00535331" w:rsidRDefault="00D431DD">
            <w:pPr>
              <w:pStyle w:val="--"/>
            </w:pPr>
            <w:r>
              <w:rPr>
                <w:rFonts w:hint="eastAsia"/>
              </w:rPr>
              <w:t>0.05</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227"/>
        </w:trPr>
        <w:tc>
          <w:tcPr>
            <w:tcW w:w="726" w:type="pct"/>
            <w:vMerge/>
            <w:vAlign w:val="center"/>
          </w:tcPr>
          <w:p w:rsidR="00535331" w:rsidRDefault="00535331">
            <w:pPr>
              <w:pStyle w:val="--"/>
            </w:pPr>
          </w:p>
        </w:tc>
        <w:tc>
          <w:tcPr>
            <w:tcW w:w="1051" w:type="pct"/>
            <w:vAlign w:val="center"/>
          </w:tcPr>
          <w:p w:rsidR="00535331" w:rsidRDefault="00D431DD">
            <w:pPr>
              <w:pStyle w:val="--"/>
            </w:pPr>
            <w:r>
              <w:t>氟化物</w:t>
            </w:r>
          </w:p>
        </w:tc>
        <w:tc>
          <w:tcPr>
            <w:tcW w:w="808" w:type="pct"/>
            <w:vAlign w:val="center"/>
          </w:tcPr>
          <w:p w:rsidR="00535331" w:rsidRDefault="00D431DD">
            <w:pPr>
              <w:pStyle w:val="--"/>
            </w:pPr>
            <w:r>
              <w:t>1.0</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123"/>
        </w:trPr>
        <w:tc>
          <w:tcPr>
            <w:tcW w:w="726" w:type="pct"/>
            <w:vMerge/>
            <w:vAlign w:val="center"/>
          </w:tcPr>
          <w:p w:rsidR="00535331" w:rsidRDefault="00535331">
            <w:pPr>
              <w:pStyle w:val="--"/>
            </w:pPr>
          </w:p>
        </w:tc>
        <w:tc>
          <w:tcPr>
            <w:tcW w:w="1051" w:type="pct"/>
            <w:vAlign w:val="center"/>
          </w:tcPr>
          <w:p w:rsidR="00535331" w:rsidRDefault="00D431DD">
            <w:pPr>
              <w:pStyle w:val="--"/>
            </w:pPr>
            <w:r>
              <w:t>汞</w:t>
            </w:r>
          </w:p>
        </w:tc>
        <w:tc>
          <w:tcPr>
            <w:tcW w:w="808" w:type="pct"/>
            <w:vAlign w:val="center"/>
          </w:tcPr>
          <w:p w:rsidR="00535331" w:rsidRDefault="00D431DD">
            <w:pPr>
              <w:pStyle w:val="--"/>
            </w:pPr>
            <w:r>
              <w:t>0.001</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砷</w:t>
            </w:r>
          </w:p>
        </w:tc>
        <w:tc>
          <w:tcPr>
            <w:tcW w:w="808" w:type="pct"/>
            <w:vAlign w:val="center"/>
          </w:tcPr>
          <w:p w:rsidR="00535331" w:rsidRDefault="00D431DD">
            <w:pPr>
              <w:pStyle w:val="--"/>
            </w:pPr>
            <w:r>
              <w:t>0.01</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rPr>
                <w:rFonts w:hint="eastAsia"/>
              </w:rPr>
              <w:t>镉</w:t>
            </w:r>
          </w:p>
        </w:tc>
        <w:tc>
          <w:tcPr>
            <w:tcW w:w="808" w:type="pct"/>
            <w:vAlign w:val="center"/>
          </w:tcPr>
          <w:p w:rsidR="00535331" w:rsidRDefault="00D431DD">
            <w:pPr>
              <w:pStyle w:val="--"/>
            </w:pPr>
            <w:r>
              <w:rPr>
                <w:rFonts w:hint="eastAsia"/>
              </w:rPr>
              <w:t>0.005</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铬（六价）</w:t>
            </w:r>
          </w:p>
        </w:tc>
        <w:tc>
          <w:tcPr>
            <w:tcW w:w="808" w:type="pct"/>
            <w:vAlign w:val="center"/>
          </w:tcPr>
          <w:p w:rsidR="00535331" w:rsidRDefault="00D431DD">
            <w:pPr>
              <w:pStyle w:val="--"/>
            </w:pPr>
            <w:r>
              <w:t>0.05</w:t>
            </w:r>
          </w:p>
        </w:tc>
        <w:tc>
          <w:tcPr>
            <w:tcW w:w="817" w:type="pct"/>
            <w:vAlign w:val="center"/>
          </w:tcPr>
          <w:p w:rsidR="00535331" w:rsidRDefault="00D431DD">
            <w:pPr>
              <w:pStyle w:val="--"/>
            </w:pPr>
            <w:r>
              <w:t>mg/L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t>总大肠菌群</w:t>
            </w:r>
          </w:p>
        </w:tc>
        <w:tc>
          <w:tcPr>
            <w:tcW w:w="808" w:type="pct"/>
            <w:vAlign w:val="center"/>
          </w:tcPr>
          <w:p w:rsidR="00535331" w:rsidRDefault="00D431DD">
            <w:pPr>
              <w:pStyle w:val="--"/>
            </w:pPr>
            <w:r>
              <w:t>3</w:t>
            </w:r>
          </w:p>
        </w:tc>
        <w:tc>
          <w:tcPr>
            <w:tcW w:w="817" w:type="pct"/>
            <w:vAlign w:val="center"/>
          </w:tcPr>
          <w:p w:rsidR="00535331" w:rsidRDefault="00D431DD">
            <w:pPr>
              <w:pStyle w:val="--"/>
            </w:pPr>
            <w:r>
              <w:t>CFU/mL</w:t>
            </w:r>
          </w:p>
        </w:tc>
        <w:tc>
          <w:tcPr>
            <w:tcW w:w="1596" w:type="pct"/>
            <w:vMerge/>
            <w:vAlign w:val="center"/>
          </w:tcPr>
          <w:p w:rsidR="00535331" w:rsidRDefault="00535331">
            <w:pPr>
              <w:pStyle w:val="--"/>
            </w:pPr>
          </w:p>
        </w:tc>
      </w:tr>
      <w:tr w:rsidR="00535331">
        <w:trPr>
          <w:trHeight w:val="340"/>
        </w:trPr>
        <w:tc>
          <w:tcPr>
            <w:tcW w:w="726" w:type="pct"/>
            <w:vMerge/>
            <w:vAlign w:val="center"/>
          </w:tcPr>
          <w:p w:rsidR="00535331" w:rsidRDefault="00535331">
            <w:pPr>
              <w:pStyle w:val="--"/>
            </w:pPr>
          </w:p>
        </w:tc>
        <w:tc>
          <w:tcPr>
            <w:tcW w:w="1051" w:type="pct"/>
            <w:vAlign w:val="center"/>
          </w:tcPr>
          <w:p w:rsidR="00535331" w:rsidRDefault="00D431DD">
            <w:pPr>
              <w:pStyle w:val="--"/>
            </w:pPr>
            <w:r>
              <w:rPr>
                <w:rFonts w:hint="eastAsia"/>
              </w:rPr>
              <w:t>菌落总数</w:t>
            </w:r>
          </w:p>
        </w:tc>
        <w:tc>
          <w:tcPr>
            <w:tcW w:w="808" w:type="pct"/>
            <w:vAlign w:val="center"/>
          </w:tcPr>
          <w:p w:rsidR="00535331" w:rsidRDefault="00D431DD">
            <w:pPr>
              <w:pStyle w:val="--"/>
            </w:pPr>
            <w:r>
              <w:rPr>
                <w:rFonts w:hint="eastAsia"/>
              </w:rPr>
              <w:t>100</w:t>
            </w:r>
          </w:p>
        </w:tc>
        <w:tc>
          <w:tcPr>
            <w:tcW w:w="817" w:type="pct"/>
            <w:vAlign w:val="center"/>
          </w:tcPr>
          <w:p w:rsidR="00535331" w:rsidRDefault="00D431DD">
            <w:pPr>
              <w:pStyle w:val="--"/>
            </w:pPr>
            <w:r>
              <w:t>CFU/mL</w:t>
            </w:r>
          </w:p>
        </w:tc>
        <w:tc>
          <w:tcPr>
            <w:tcW w:w="1596" w:type="pct"/>
            <w:vAlign w:val="center"/>
          </w:tcPr>
          <w:p w:rsidR="00535331" w:rsidRDefault="00535331">
            <w:pPr>
              <w:pStyle w:val="--"/>
            </w:pPr>
          </w:p>
        </w:tc>
      </w:tr>
    </w:tbl>
    <w:p w:rsidR="00535331" w:rsidRDefault="00D431DD">
      <w:pPr>
        <w:pStyle w:val="--1"/>
        <w:ind w:firstLine="482"/>
      </w:pPr>
      <w:r>
        <w:t>表</w:t>
      </w:r>
      <w:r>
        <w:t>2.4-</w:t>
      </w:r>
      <w:r>
        <w:rPr>
          <w:rFonts w:hint="eastAsia"/>
        </w:rPr>
        <w:t>4</w:t>
      </w:r>
      <w:r>
        <w:t xml:space="preserve">    </w:t>
      </w:r>
      <w:r>
        <w:t>《声环境质量标准》</w:t>
      </w:r>
    </w:p>
    <w:tbl>
      <w:tblPr>
        <w:tblW w:w="4998"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2622"/>
        <w:gridCol w:w="3278"/>
        <w:gridCol w:w="3270"/>
      </w:tblGrid>
      <w:tr w:rsidR="00535331">
        <w:trPr>
          <w:trHeight w:val="310"/>
          <w:jc w:val="center"/>
        </w:trPr>
        <w:tc>
          <w:tcPr>
            <w:tcW w:w="1429" w:type="pct"/>
            <w:vAlign w:val="center"/>
          </w:tcPr>
          <w:p w:rsidR="00535331" w:rsidRDefault="00D431DD">
            <w:pPr>
              <w:autoSpaceDE w:val="0"/>
              <w:autoSpaceDN w:val="0"/>
              <w:jc w:val="center"/>
              <w:rPr>
                <w:rFonts w:ascii="Times New Roman" w:hAnsi="Times New Roman"/>
                <w:b/>
                <w:kern w:val="44"/>
                <w:szCs w:val="21"/>
                <w:lang w:val="zh-CN"/>
              </w:rPr>
            </w:pPr>
            <w:r>
              <w:rPr>
                <w:rFonts w:ascii="Times New Roman" w:hAnsi="Times New Roman"/>
                <w:b/>
                <w:kern w:val="44"/>
                <w:szCs w:val="21"/>
                <w:lang w:val="zh-CN"/>
              </w:rPr>
              <w:t>类别</w:t>
            </w:r>
          </w:p>
        </w:tc>
        <w:tc>
          <w:tcPr>
            <w:tcW w:w="1787" w:type="pct"/>
            <w:vAlign w:val="center"/>
          </w:tcPr>
          <w:p w:rsidR="00535331" w:rsidRDefault="00D431DD">
            <w:pPr>
              <w:autoSpaceDE w:val="0"/>
              <w:autoSpaceDN w:val="0"/>
              <w:jc w:val="center"/>
              <w:rPr>
                <w:rFonts w:ascii="Times New Roman" w:hAnsi="Times New Roman"/>
                <w:b/>
                <w:kern w:val="44"/>
                <w:szCs w:val="21"/>
                <w:lang w:val="zh-CN"/>
              </w:rPr>
            </w:pPr>
            <w:r>
              <w:rPr>
                <w:rFonts w:ascii="Times New Roman" w:hAnsi="Times New Roman"/>
                <w:b/>
                <w:kern w:val="44"/>
                <w:szCs w:val="21"/>
                <w:lang w:val="zh-CN"/>
              </w:rPr>
              <w:t>昼间</w:t>
            </w:r>
          </w:p>
        </w:tc>
        <w:tc>
          <w:tcPr>
            <w:tcW w:w="1783" w:type="pct"/>
            <w:vAlign w:val="center"/>
          </w:tcPr>
          <w:p w:rsidR="00535331" w:rsidRDefault="00D431DD">
            <w:pPr>
              <w:autoSpaceDE w:val="0"/>
              <w:autoSpaceDN w:val="0"/>
              <w:jc w:val="center"/>
              <w:rPr>
                <w:rFonts w:ascii="Times New Roman" w:hAnsi="Times New Roman"/>
                <w:b/>
                <w:kern w:val="44"/>
                <w:szCs w:val="21"/>
                <w:lang w:val="zh-CN"/>
              </w:rPr>
            </w:pPr>
            <w:r>
              <w:rPr>
                <w:rFonts w:ascii="Times New Roman" w:hAnsi="Times New Roman"/>
                <w:b/>
                <w:kern w:val="44"/>
                <w:szCs w:val="21"/>
                <w:lang w:val="zh-CN"/>
              </w:rPr>
              <w:t>夜间</w:t>
            </w:r>
          </w:p>
        </w:tc>
      </w:tr>
      <w:tr w:rsidR="00535331">
        <w:trPr>
          <w:trHeight w:val="263"/>
          <w:jc w:val="center"/>
        </w:trPr>
        <w:tc>
          <w:tcPr>
            <w:tcW w:w="1429" w:type="pct"/>
            <w:vAlign w:val="center"/>
          </w:tcPr>
          <w:p w:rsidR="00535331" w:rsidRDefault="00D431DD">
            <w:pPr>
              <w:autoSpaceDE w:val="0"/>
              <w:autoSpaceDN w:val="0"/>
              <w:jc w:val="center"/>
              <w:rPr>
                <w:rFonts w:ascii="Times New Roman" w:hAnsi="Times New Roman"/>
                <w:kern w:val="44"/>
                <w:szCs w:val="21"/>
                <w:lang w:val="zh-CN"/>
              </w:rPr>
            </w:pPr>
            <w:r>
              <w:rPr>
                <w:rFonts w:ascii="Times New Roman" w:hAnsi="Times New Roman" w:hint="eastAsia"/>
              </w:rPr>
              <w:t>2</w:t>
            </w:r>
            <w:r>
              <w:rPr>
                <w:rFonts w:ascii="Times New Roman" w:hAnsi="Times New Roman"/>
              </w:rPr>
              <w:t>类</w:t>
            </w:r>
          </w:p>
        </w:tc>
        <w:tc>
          <w:tcPr>
            <w:tcW w:w="3278" w:type="dxa"/>
            <w:vAlign w:val="center"/>
          </w:tcPr>
          <w:p w:rsidR="00535331" w:rsidRDefault="00D431DD">
            <w:pPr>
              <w:pStyle w:val="--"/>
              <w:rPr>
                <w:kern w:val="44"/>
                <w:szCs w:val="21"/>
              </w:rPr>
            </w:pPr>
            <w:r>
              <w:rPr>
                <w:rFonts w:hint="eastAsia"/>
              </w:rPr>
              <w:t>60</w:t>
            </w:r>
            <w:r>
              <w:rPr>
                <w:rFonts w:hint="eastAsia"/>
              </w:rPr>
              <w:t xml:space="preserve"> </w:t>
            </w:r>
            <w:r>
              <w:t>dB</w:t>
            </w:r>
            <w:r>
              <w:t>（</w:t>
            </w:r>
            <w:r>
              <w:t>A</w:t>
            </w:r>
            <w:r>
              <w:t>）</w:t>
            </w:r>
          </w:p>
        </w:tc>
        <w:tc>
          <w:tcPr>
            <w:tcW w:w="3271" w:type="dxa"/>
            <w:vAlign w:val="center"/>
          </w:tcPr>
          <w:p w:rsidR="00535331" w:rsidRDefault="00D431DD">
            <w:pPr>
              <w:pStyle w:val="--"/>
              <w:rPr>
                <w:kern w:val="44"/>
                <w:szCs w:val="21"/>
              </w:rPr>
            </w:pPr>
            <w:r>
              <w:rPr>
                <w:rFonts w:hint="eastAsia"/>
              </w:rPr>
              <w:t>50</w:t>
            </w:r>
            <w:r>
              <w:rPr>
                <w:rFonts w:hint="eastAsia"/>
              </w:rPr>
              <w:t xml:space="preserve"> </w:t>
            </w:r>
            <w:r>
              <w:t>dB</w:t>
            </w:r>
            <w:r>
              <w:t>（</w:t>
            </w:r>
            <w:r>
              <w:t>A</w:t>
            </w:r>
            <w:r>
              <w:t>）</w:t>
            </w:r>
          </w:p>
        </w:tc>
      </w:tr>
    </w:tbl>
    <w:p w:rsidR="00535331" w:rsidRDefault="00D431DD">
      <w:pPr>
        <w:pStyle w:val="--1"/>
        <w:ind w:firstLine="482"/>
      </w:pPr>
      <w:r>
        <w:t>表</w:t>
      </w:r>
      <w:r>
        <w:t>2.4-</w:t>
      </w:r>
      <w:r>
        <w:rPr>
          <w:rFonts w:hint="eastAsia"/>
        </w:rPr>
        <w:t>5</w:t>
      </w:r>
      <w:r>
        <w:t xml:space="preserve">    </w:t>
      </w:r>
      <w:r>
        <w:t>农用地土壤环境质量标准</w:t>
      </w:r>
      <w:r>
        <w:t xml:space="preserve">    </w:t>
      </w:r>
      <w:r>
        <w:t>单位：</w:t>
      </w:r>
      <w:proofErr w:type="gramStart"/>
      <w:r>
        <w:t>mg/kg</w:t>
      </w:r>
      <w:proofErr w:type="gramEnd"/>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307"/>
        <w:gridCol w:w="2252"/>
        <w:gridCol w:w="2311"/>
        <w:gridCol w:w="2300"/>
      </w:tblGrid>
      <w:tr w:rsidR="00535331">
        <w:trPr>
          <w:jc w:val="center"/>
        </w:trPr>
        <w:tc>
          <w:tcPr>
            <w:tcW w:w="1258" w:type="pct"/>
            <w:vMerge w:val="restar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序号</w:t>
            </w:r>
          </w:p>
        </w:tc>
        <w:tc>
          <w:tcPr>
            <w:tcW w:w="2488" w:type="pct"/>
            <w:gridSpan w:val="2"/>
            <w:vMerge w:val="restar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污染项目</w:t>
            </w:r>
            <w:r>
              <w:rPr>
                <w:rFonts w:ascii="Times New Roman" w:hAnsi="Times New Roman"/>
                <w:szCs w:val="21"/>
              </w:rPr>
              <w:t>①②</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风险筛选值</w:t>
            </w:r>
          </w:p>
        </w:tc>
      </w:tr>
      <w:tr w:rsidR="00535331">
        <w:trPr>
          <w:jc w:val="center"/>
        </w:trPr>
        <w:tc>
          <w:tcPr>
            <w:tcW w:w="1258" w:type="pct"/>
            <w:vMerge/>
            <w:vAlign w:val="center"/>
          </w:tcPr>
          <w:p w:rsidR="00535331" w:rsidRDefault="00535331">
            <w:pPr>
              <w:spacing w:line="360" w:lineRule="exact"/>
              <w:jc w:val="center"/>
              <w:rPr>
                <w:rFonts w:ascii="Times New Roman" w:hAnsi="Times New Roman"/>
                <w:szCs w:val="21"/>
              </w:rPr>
            </w:pPr>
          </w:p>
        </w:tc>
        <w:tc>
          <w:tcPr>
            <w:tcW w:w="2488" w:type="pct"/>
            <w:gridSpan w:val="2"/>
            <w:vMerge/>
            <w:vAlign w:val="center"/>
          </w:tcPr>
          <w:p w:rsidR="00535331" w:rsidRDefault="00535331">
            <w:pPr>
              <w:spacing w:line="360" w:lineRule="exact"/>
              <w:jc w:val="center"/>
              <w:rPr>
                <w:rFonts w:ascii="Times New Roman" w:hAnsi="Times New Roman"/>
                <w:szCs w:val="21"/>
              </w:rPr>
            </w:pP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6.5&lt;pH≤7.5</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1</w:t>
            </w:r>
          </w:p>
        </w:tc>
        <w:tc>
          <w:tcPr>
            <w:tcW w:w="122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镉</w:t>
            </w:r>
          </w:p>
        </w:tc>
        <w:tc>
          <w:tcPr>
            <w:tcW w:w="1259"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其他</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0.3</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2</w:t>
            </w:r>
          </w:p>
        </w:tc>
        <w:tc>
          <w:tcPr>
            <w:tcW w:w="122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汞</w:t>
            </w:r>
          </w:p>
        </w:tc>
        <w:tc>
          <w:tcPr>
            <w:tcW w:w="1259"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其他</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2.4</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3</w:t>
            </w:r>
          </w:p>
        </w:tc>
        <w:tc>
          <w:tcPr>
            <w:tcW w:w="122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砷</w:t>
            </w:r>
          </w:p>
        </w:tc>
        <w:tc>
          <w:tcPr>
            <w:tcW w:w="1259"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其他</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30</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4</w:t>
            </w:r>
          </w:p>
        </w:tc>
        <w:tc>
          <w:tcPr>
            <w:tcW w:w="122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铅</w:t>
            </w:r>
          </w:p>
        </w:tc>
        <w:tc>
          <w:tcPr>
            <w:tcW w:w="1259"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其他</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120</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5</w:t>
            </w:r>
          </w:p>
        </w:tc>
        <w:tc>
          <w:tcPr>
            <w:tcW w:w="122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铬</w:t>
            </w:r>
          </w:p>
        </w:tc>
        <w:tc>
          <w:tcPr>
            <w:tcW w:w="1259"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其他</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200</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6</w:t>
            </w:r>
          </w:p>
        </w:tc>
        <w:tc>
          <w:tcPr>
            <w:tcW w:w="122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铜</w:t>
            </w:r>
          </w:p>
        </w:tc>
        <w:tc>
          <w:tcPr>
            <w:tcW w:w="1259"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其他</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100</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7</w:t>
            </w:r>
          </w:p>
        </w:tc>
        <w:tc>
          <w:tcPr>
            <w:tcW w:w="2488" w:type="pct"/>
            <w:gridSpan w:val="2"/>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镍</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100</w:t>
            </w:r>
          </w:p>
        </w:tc>
      </w:tr>
      <w:tr w:rsidR="00535331">
        <w:trPr>
          <w:jc w:val="center"/>
        </w:trPr>
        <w:tc>
          <w:tcPr>
            <w:tcW w:w="1258"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8</w:t>
            </w:r>
          </w:p>
        </w:tc>
        <w:tc>
          <w:tcPr>
            <w:tcW w:w="2488" w:type="pct"/>
            <w:gridSpan w:val="2"/>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锌</w:t>
            </w:r>
          </w:p>
        </w:tc>
        <w:tc>
          <w:tcPr>
            <w:tcW w:w="1253" w:type="pct"/>
            <w:vAlign w:val="center"/>
          </w:tcPr>
          <w:p w:rsidR="00535331" w:rsidRDefault="00D431DD">
            <w:pPr>
              <w:spacing w:line="360" w:lineRule="exact"/>
              <w:jc w:val="center"/>
              <w:rPr>
                <w:rFonts w:ascii="Times New Roman" w:hAnsi="Times New Roman"/>
                <w:szCs w:val="21"/>
              </w:rPr>
            </w:pPr>
            <w:r>
              <w:rPr>
                <w:rFonts w:ascii="Times New Roman" w:hAnsi="Times New Roman"/>
                <w:szCs w:val="21"/>
              </w:rPr>
              <w:t>250</w:t>
            </w:r>
          </w:p>
        </w:tc>
      </w:tr>
      <w:tr w:rsidR="00535331">
        <w:trPr>
          <w:jc w:val="center"/>
        </w:trPr>
        <w:tc>
          <w:tcPr>
            <w:tcW w:w="5000" w:type="pct"/>
            <w:gridSpan w:val="4"/>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注：</w:t>
            </w:r>
            <w:r>
              <w:rPr>
                <w:rFonts w:ascii="Times New Roman" w:hAnsi="Times New Roman"/>
                <w:szCs w:val="21"/>
              </w:rPr>
              <w:t>①</w:t>
            </w:r>
            <w:r>
              <w:rPr>
                <w:rFonts w:ascii="Times New Roman" w:hAnsi="Times New Roman"/>
                <w:szCs w:val="21"/>
              </w:rPr>
              <w:t>重金属和类</w:t>
            </w:r>
            <w:proofErr w:type="gramStart"/>
            <w:r>
              <w:rPr>
                <w:rFonts w:ascii="Times New Roman" w:hAnsi="Times New Roman"/>
                <w:szCs w:val="21"/>
              </w:rPr>
              <w:t>金属砷均按</w:t>
            </w:r>
            <w:proofErr w:type="gramEnd"/>
            <w:r>
              <w:rPr>
                <w:rFonts w:ascii="Times New Roman" w:hAnsi="Times New Roman"/>
                <w:szCs w:val="21"/>
              </w:rPr>
              <w:t>元素总量计</w:t>
            </w:r>
          </w:p>
          <w:p w:rsidR="00535331" w:rsidRDefault="00D431DD">
            <w:pPr>
              <w:spacing w:line="360" w:lineRule="exact"/>
              <w:jc w:val="center"/>
              <w:rPr>
                <w:rFonts w:ascii="Times New Roman" w:hAnsi="Times New Roman"/>
                <w:szCs w:val="21"/>
              </w:rPr>
            </w:pPr>
            <w:r>
              <w:rPr>
                <w:rFonts w:ascii="Times New Roman" w:hAnsi="Times New Roman"/>
                <w:szCs w:val="21"/>
              </w:rPr>
              <w:t>②</w:t>
            </w:r>
            <w:r>
              <w:rPr>
                <w:rFonts w:ascii="Times New Roman" w:hAnsi="Times New Roman"/>
                <w:szCs w:val="21"/>
              </w:rPr>
              <w:t>对于水旱轮作地，采用其中较严格的风险筛选值。</w:t>
            </w:r>
          </w:p>
        </w:tc>
      </w:tr>
    </w:tbl>
    <w:p w:rsidR="00535331" w:rsidRDefault="00D431DD">
      <w:pPr>
        <w:pStyle w:val="3"/>
      </w:pPr>
      <w:bookmarkStart w:id="96" w:name="_Toc25202"/>
      <w:bookmarkStart w:id="97" w:name="_Toc22838"/>
      <w:bookmarkStart w:id="98" w:name="_Toc27109"/>
      <w:bookmarkStart w:id="99" w:name="_Toc9706"/>
      <w:r>
        <w:t>2.4.3</w:t>
      </w:r>
      <w:r>
        <w:t>污染物排放标准</w:t>
      </w:r>
      <w:bookmarkEnd w:id="96"/>
      <w:bookmarkEnd w:id="97"/>
      <w:bookmarkEnd w:id="98"/>
      <w:bookmarkEnd w:id="99"/>
    </w:p>
    <w:p w:rsidR="00535331" w:rsidRDefault="00D431DD">
      <w:pPr>
        <w:pStyle w:val="---"/>
        <w:ind w:firstLine="480"/>
      </w:pPr>
      <w:r>
        <w:t>（</w:t>
      </w:r>
      <w:r>
        <w:t>1</w:t>
      </w:r>
      <w:r>
        <w:t>）大气污染物排放标准</w:t>
      </w:r>
    </w:p>
    <w:p w:rsidR="00535331" w:rsidRDefault="00D431DD">
      <w:pPr>
        <w:pStyle w:val="---"/>
        <w:ind w:firstLine="480"/>
      </w:pPr>
      <w:r>
        <w:t>项目施工期排放的扬尘等污染物执行《大气污染物综合排放标准》（</w:t>
      </w:r>
      <w:r>
        <w:t>GB16297-1996</w:t>
      </w:r>
      <w:r>
        <w:t>）中二级标准；具体标准值见表</w:t>
      </w:r>
      <w:r>
        <w:t>2.4-8</w:t>
      </w:r>
      <w:r>
        <w:t>。</w:t>
      </w:r>
    </w:p>
    <w:p w:rsidR="00535331" w:rsidRDefault="00D431DD">
      <w:pPr>
        <w:pStyle w:val="---"/>
        <w:ind w:firstLine="480"/>
      </w:pPr>
      <w:r>
        <w:lastRenderedPageBreak/>
        <w:t>运营期</w:t>
      </w:r>
      <w:r>
        <w:t>NH</w:t>
      </w:r>
      <w:r>
        <w:rPr>
          <w:vertAlign w:val="subscript"/>
        </w:rPr>
        <w:t>3</w:t>
      </w:r>
      <w:r>
        <w:t>、</w:t>
      </w:r>
      <w:r>
        <w:t>H</w:t>
      </w:r>
      <w:r>
        <w:rPr>
          <w:vertAlign w:val="subscript"/>
        </w:rPr>
        <w:t>2</w:t>
      </w:r>
      <w:r>
        <w:t>S</w:t>
      </w:r>
      <w:r>
        <w:t>执行《恶臭污染物排放标准》（</w:t>
      </w:r>
      <w:r>
        <w:t>GB14554-93</w:t>
      </w:r>
      <w:r>
        <w:t>）中表</w:t>
      </w:r>
      <w:r>
        <w:t>1</w:t>
      </w:r>
      <w:r>
        <w:t>中规定的二级标准；臭气浓度执行《畜禽养殖业污染物排放标准》（</w:t>
      </w:r>
      <w:r>
        <w:t>GB18596-2001</w:t>
      </w:r>
      <w:r>
        <w:t>）表</w:t>
      </w:r>
      <w:r>
        <w:t>7</w:t>
      </w:r>
      <w:r>
        <w:t>标准；</w:t>
      </w:r>
      <w:r>
        <w:rPr>
          <w:rFonts w:hint="eastAsia"/>
        </w:rPr>
        <w:t>无组织粉尘执行</w:t>
      </w:r>
      <w:r>
        <w:t>《大气污染物综合排放标准》（</w:t>
      </w:r>
      <w:r>
        <w:t>GB16297-1996</w:t>
      </w:r>
      <w:r>
        <w:t>）表</w:t>
      </w:r>
      <w:r>
        <w:t>2</w:t>
      </w:r>
      <w:r>
        <w:t>中</w:t>
      </w:r>
      <w:r>
        <w:rPr>
          <w:rFonts w:hint="eastAsia"/>
        </w:rPr>
        <w:t>新污染源颗粒物无组织厂界浓度限值；</w:t>
      </w:r>
      <w:r>
        <w:rPr>
          <w:rFonts w:hint="eastAsia"/>
        </w:rPr>
        <w:t>燃气</w:t>
      </w:r>
      <w:proofErr w:type="gramStart"/>
      <w:r>
        <w:rPr>
          <w:rFonts w:hint="eastAsia"/>
        </w:rPr>
        <w:t>热风机</w:t>
      </w:r>
      <w:r>
        <w:t>废气</w:t>
      </w:r>
      <w:proofErr w:type="gramEnd"/>
      <w:r>
        <w:t>执行</w:t>
      </w:r>
      <w:r>
        <w:rPr>
          <w:bCs/>
          <w:szCs w:val="21"/>
        </w:rPr>
        <w:t>《大气污染物排放标准》（</w:t>
      </w:r>
      <w:r>
        <w:rPr>
          <w:bCs/>
          <w:szCs w:val="21"/>
        </w:rPr>
        <w:t>GB16297-1996</w:t>
      </w:r>
      <w:r>
        <w:rPr>
          <w:bCs/>
          <w:szCs w:val="21"/>
        </w:rPr>
        <w:t>）</w:t>
      </w:r>
      <w:r>
        <w:rPr>
          <w:color w:val="000000"/>
        </w:rPr>
        <w:t>表</w:t>
      </w:r>
      <w:r>
        <w:rPr>
          <w:color w:val="000000"/>
        </w:rPr>
        <w:t>2</w:t>
      </w:r>
      <w:r>
        <w:rPr>
          <w:color w:val="000000"/>
        </w:rPr>
        <w:t>中无组织排放浓度限值</w:t>
      </w:r>
      <w:r>
        <w:t>；具体标准见</w:t>
      </w:r>
      <w:r>
        <w:rPr>
          <w:rFonts w:hint="eastAsia"/>
        </w:rPr>
        <w:t>下</w:t>
      </w:r>
      <w:r>
        <w:t>表。</w:t>
      </w:r>
    </w:p>
    <w:p w:rsidR="00535331" w:rsidRDefault="00D431DD">
      <w:pPr>
        <w:pStyle w:val="---"/>
        <w:ind w:firstLine="480"/>
      </w:pPr>
      <w:r>
        <w:t>（</w:t>
      </w:r>
      <w:r>
        <w:t>2</w:t>
      </w:r>
      <w:r>
        <w:t>）水污染物排放标准</w:t>
      </w:r>
    </w:p>
    <w:p w:rsidR="00535331" w:rsidRDefault="00D431DD">
      <w:pPr>
        <w:pStyle w:val="---"/>
        <w:ind w:firstLine="480"/>
      </w:pPr>
      <w:r>
        <w:t>本项目产生的废水主要包括：工作人员产生的生活污水、鸡舍冲洗废水排水等。《内蒙古自治区畜禽养殖主要污染物减排工程项目建设技术指南</w:t>
      </w:r>
      <w:r>
        <w:t>(</w:t>
      </w:r>
      <w:r>
        <w:t>试行</w:t>
      </w:r>
      <w:r>
        <w:t>)</w:t>
      </w:r>
      <w:r>
        <w:t>》中提出</w:t>
      </w:r>
      <w:r>
        <w:rPr>
          <w:rFonts w:hint="eastAsia"/>
        </w:rPr>
        <w:t>“</w:t>
      </w:r>
      <w:r>
        <w:t>蛋鸡、肉鸡养殖污水量比较少，可采取先储存，然后定期进行土地利用的方式进行处理</w:t>
      </w:r>
      <w:r>
        <w:rPr>
          <w:rFonts w:hint="eastAsia"/>
        </w:rPr>
        <w:t>”，</w:t>
      </w:r>
      <w:r>
        <w:t>《进一步明确畜禽粪污还田利用要求强化养殖污染监管的通知》</w:t>
      </w:r>
      <w:r>
        <w:rPr>
          <w:rFonts w:hint="eastAsia"/>
        </w:rPr>
        <w:t>中提出“</w:t>
      </w:r>
      <w:r>
        <w:t>液体畜禽粪污经无害化处理后还田</w:t>
      </w:r>
      <w:r>
        <w:rPr>
          <w:rFonts w:hint="eastAsia"/>
        </w:rPr>
        <w:t>”。本项目</w:t>
      </w:r>
      <w:r>
        <w:t>生活污水排入化粪池</w:t>
      </w:r>
      <w:r>
        <w:rPr>
          <w:rFonts w:hint="eastAsia"/>
        </w:rPr>
        <w:t>暂存，</w:t>
      </w:r>
      <w:proofErr w:type="gramStart"/>
      <w:r>
        <w:rPr>
          <w:rFonts w:hint="eastAsia"/>
        </w:rPr>
        <w:t>待每批次</w:t>
      </w:r>
      <w:proofErr w:type="gramEnd"/>
      <w:r>
        <w:rPr>
          <w:rFonts w:hint="eastAsia"/>
        </w:rPr>
        <w:t>肉鸡出栏后，与鸡舍冲洗废水共同</w:t>
      </w:r>
      <w:r>
        <w:rPr>
          <w:rFonts w:hint="eastAsia"/>
          <w:szCs w:val="24"/>
          <w:lang w:bidi="ar"/>
        </w:rPr>
        <w:t>经收集、沉淀、水质调节后，再引至配套的</w:t>
      </w:r>
      <w:r>
        <w:rPr>
          <w:rFonts w:hint="eastAsia"/>
        </w:rPr>
        <w:t>移动式一体化污水处理系统</w:t>
      </w:r>
      <w:r>
        <w:rPr>
          <w:rFonts w:hint="eastAsia"/>
        </w:rPr>
        <w:t>处理，</w:t>
      </w:r>
      <w:r>
        <w:rPr>
          <w:rFonts w:hint="eastAsia"/>
          <w:szCs w:val="21"/>
          <w:lang w:bidi="ar"/>
        </w:rPr>
        <w:t>处理后的废水</w:t>
      </w:r>
      <w:r>
        <w:rPr>
          <w:rFonts w:hint="eastAsia"/>
        </w:rPr>
        <w:t>满足</w:t>
      </w:r>
      <w:r>
        <w:rPr>
          <w:szCs w:val="24"/>
          <w:lang w:bidi="ar"/>
        </w:rPr>
        <w:t>《</w:t>
      </w:r>
      <w:r>
        <w:rPr>
          <w:rFonts w:hint="eastAsia"/>
        </w:rPr>
        <w:t>农田灌</w:t>
      </w:r>
      <w:r>
        <w:rPr>
          <w:rFonts w:hint="eastAsia"/>
        </w:rPr>
        <w:t>溉水质标准</w:t>
      </w:r>
      <w:r>
        <w:t>》（</w:t>
      </w:r>
      <w:r>
        <w:t>GB</w:t>
      </w:r>
      <w:r>
        <w:rPr>
          <w:rFonts w:hint="eastAsia"/>
        </w:rPr>
        <w:t>5084-2021</w:t>
      </w:r>
      <w:r>
        <w:t>）</w:t>
      </w:r>
      <w:r>
        <w:rPr>
          <w:rFonts w:hint="eastAsia"/>
        </w:rPr>
        <w:t>旱地作物标准后浇灌土地。</w:t>
      </w:r>
    </w:p>
    <w:p w:rsidR="00535331" w:rsidRDefault="00D431DD">
      <w:pPr>
        <w:pStyle w:val="---"/>
        <w:ind w:firstLine="480"/>
      </w:pPr>
      <w:r>
        <w:t>（</w:t>
      </w:r>
      <w:r>
        <w:t>3</w:t>
      </w:r>
      <w:r>
        <w:t>）噪声排放标准</w:t>
      </w:r>
    </w:p>
    <w:p w:rsidR="00535331" w:rsidRDefault="00D431DD">
      <w:pPr>
        <w:pStyle w:val="---"/>
        <w:ind w:firstLine="480"/>
      </w:pPr>
      <w:r>
        <w:t>施工期场界环境噪声执行《建筑施工场界环境噪声排放标准》（</w:t>
      </w:r>
      <w:r>
        <w:t>GB12523-2011</w:t>
      </w:r>
      <w:r>
        <w:t>），详见表</w:t>
      </w:r>
      <w:r>
        <w:t>2.4-14</w:t>
      </w:r>
      <w:r>
        <w:t>；营运</w:t>
      </w:r>
      <w:proofErr w:type="gramStart"/>
      <w:r>
        <w:t>期项目</w:t>
      </w:r>
      <w:proofErr w:type="gramEnd"/>
      <w:r>
        <w:t>场界噪声执行《工业企业</w:t>
      </w:r>
      <w:r>
        <w:rPr>
          <w:rFonts w:hint="eastAsia"/>
        </w:rPr>
        <w:t>厂</w:t>
      </w:r>
      <w:r>
        <w:t>界环境噪声排放标准》（</w:t>
      </w:r>
      <w:r>
        <w:t>GB12348-2008</w:t>
      </w:r>
      <w:r>
        <w:t>）中的</w:t>
      </w:r>
      <w:r>
        <w:rPr>
          <w:rFonts w:hint="eastAsia"/>
        </w:rPr>
        <w:t>2</w:t>
      </w:r>
      <w:r>
        <w:t>类标准，详见表</w:t>
      </w:r>
      <w:r>
        <w:t>2.4-15</w:t>
      </w:r>
      <w:r>
        <w:t>。</w:t>
      </w:r>
    </w:p>
    <w:p w:rsidR="00535331" w:rsidRDefault="00D431DD">
      <w:pPr>
        <w:pStyle w:val="---"/>
        <w:ind w:firstLine="480"/>
      </w:pPr>
      <w:r>
        <w:t>（</w:t>
      </w:r>
      <w:r>
        <w:t>4</w:t>
      </w:r>
      <w:r>
        <w:t>）固体废物</w:t>
      </w:r>
    </w:p>
    <w:p w:rsidR="00535331" w:rsidRDefault="00D431DD">
      <w:pPr>
        <w:pStyle w:val="---"/>
        <w:ind w:firstLine="480"/>
        <w:rPr>
          <w:spacing w:val="-2"/>
          <w:szCs w:val="21"/>
        </w:rPr>
      </w:pPr>
      <w:r>
        <w:rPr>
          <w:szCs w:val="24"/>
        </w:rPr>
        <w:t>施工</w:t>
      </w:r>
      <w:r>
        <w:rPr>
          <w:rFonts w:hint="eastAsia"/>
          <w:szCs w:val="24"/>
        </w:rPr>
        <w:t>期</w:t>
      </w:r>
      <w:r>
        <w:rPr>
          <w:szCs w:val="24"/>
        </w:rPr>
        <w:t>建筑垃圾</w:t>
      </w:r>
      <w:r>
        <w:rPr>
          <w:rFonts w:hint="eastAsia"/>
          <w:szCs w:val="24"/>
        </w:rPr>
        <w:t>和运营期产生生活垃圾执行</w:t>
      </w:r>
      <w:r>
        <w:rPr>
          <w:szCs w:val="24"/>
          <w:lang w:bidi="ar"/>
        </w:rPr>
        <w:t>《</w:t>
      </w:r>
      <w:hyperlink r:id="rId13" w:history="1">
        <w:r>
          <w:rPr>
            <w:szCs w:val="24"/>
            <w:lang w:bidi="ar"/>
          </w:rPr>
          <w:t>一般工业固体废物贮存和填埋污染控制标准》（</w:t>
        </w:r>
        <w:r>
          <w:rPr>
            <w:szCs w:val="24"/>
            <w:lang w:bidi="ar"/>
          </w:rPr>
          <w:t>GB18599-2020</w:t>
        </w:r>
        <w:r>
          <w:rPr>
            <w:szCs w:val="24"/>
            <w:lang w:bidi="ar"/>
          </w:rPr>
          <w:t>）</w:t>
        </w:r>
      </w:hyperlink>
      <w:r>
        <w:rPr>
          <w:szCs w:val="24"/>
          <w:lang w:bidi="ar"/>
        </w:rPr>
        <w:t>的相关</w:t>
      </w:r>
      <w:r>
        <w:rPr>
          <w:szCs w:val="24"/>
        </w:rPr>
        <w:t>规定；</w:t>
      </w:r>
      <w:r>
        <w:rPr>
          <w:rFonts w:hint="eastAsia"/>
          <w:szCs w:val="24"/>
        </w:rPr>
        <w:t>运营期产生的</w:t>
      </w:r>
      <w:r>
        <w:t>畜禽粪便</w:t>
      </w:r>
      <w:r>
        <w:rPr>
          <w:rFonts w:hint="eastAsia"/>
        </w:rPr>
        <w:t>、</w:t>
      </w:r>
      <w:r>
        <w:rPr>
          <w:spacing w:val="-2"/>
          <w:szCs w:val="21"/>
        </w:rPr>
        <w:t>散落羽毛</w:t>
      </w:r>
      <w:r>
        <w:rPr>
          <w:rFonts w:hint="eastAsia"/>
          <w:spacing w:val="-2"/>
          <w:szCs w:val="21"/>
        </w:rPr>
        <w:t>、</w:t>
      </w:r>
      <w:r>
        <w:rPr>
          <w:spacing w:val="-2"/>
          <w:szCs w:val="21"/>
        </w:rPr>
        <w:t>饲料残渣一同</w:t>
      </w:r>
      <w:r>
        <w:t>送场内</w:t>
      </w:r>
      <w:r>
        <w:rPr>
          <w:szCs w:val="24"/>
        </w:rPr>
        <w:t>鸡粪处理车间</w:t>
      </w:r>
      <w:r>
        <w:rPr>
          <w:rFonts w:hint="eastAsia"/>
          <w:szCs w:val="24"/>
        </w:rPr>
        <w:t>进行发酵，</w:t>
      </w:r>
      <w:r>
        <w:rPr>
          <w:rFonts w:hint="eastAsia"/>
          <w:szCs w:val="24"/>
        </w:rPr>
        <w:t>进行无害化处理满足</w:t>
      </w:r>
      <w:r>
        <w:rPr>
          <w:szCs w:val="21"/>
        </w:rPr>
        <w:t>《畜禽养殖业污染物排放标准》（</w:t>
      </w:r>
      <w:r>
        <w:rPr>
          <w:szCs w:val="21"/>
        </w:rPr>
        <w:t>GB18596-2001</w:t>
      </w:r>
      <w:r>
        <w:rPr>
          <w:szCs w:val="21"/>
        </w:rPr>
        <w:t>）</w:t>
      </w:r>
      <w:r>
        <w:rPr>
          <w:rFonts w:hint="eastAsia"/>
          <w:szCs w:val="24"/>
        </w:rPr>
        <w:t>最终成为</w:t>
      </w:r>
      <w:r>
        <w:rPr>
          <w:rFonts w:hint="eastAsia"/>
          <w:szCs w:val="24"/>
        </w:rPr>
        <w:t>粪肥</w:t>
      </w:r>
      <w:r>
        <w:rPr>
          <w:rFonts w:hint="eastAsia"/>
          <w:szCs w:val="20"/>
        </w:rPr>
        <w:t>，部分用于流转农田的施肥，其余外售</w:t>
      </w:r>
      <w:r>
        <w:rPr>
          <w:szCs w:val="24"/>
        </w:rPr>
        <w:t>；</w:t>
      </w:r>
      <w:r>
        <w:rPr>
          <w:rFonts w:hint="eastAsia"/>
          <w:szCs w:val="24"/>
        </w:rPr>
        <w:t>防疫</w:t>
      </w:r>
      <w:r>
        <w:rPr>
          <w:szCs w:val="24"/>
        </w:rPr>
        <w:t>垃圾执行《危险废物贮存污染物控制标准》（</w:t>
      </w:r>
      <w:r>
        <w:rPr>
          <w:szCs w:val="24"/>
        </w:rPr>
        <w:t>GB18597-2001</w:t>
      </w:r>
      <w:r>
        <w:rPr>
          <w:szCs w:val="24"/>
        </w:rPr>
        <w:t>）（</w:t>
      </w:r>
      <w:r>
        <w:t>2013</w:t>
      </w:r>
      <w:r>
        <w:t>年修订</w:t>
      </w:r>
      <w:r>
        <w:rPr>
          <w:szCs w:val="24"/>
        </w:rPr>
        <w:t>）</w:t>
      </w:r>
      <w:r>
        <w:t>；病死鸡拉运至润海源屠宰场</w:t>
      </w:r>
      <w:r>
        <w:rPr>
          <w:rFonts w:hint="eastAsia"/>
        </w:rPr>
        <w:t>无害化</w:t>
      </w:r>
      <w:r>
        <w:t>处理间进行处理，处理与处置过程应按《病害动物和病害动物产品生物安全处理规程》（</w:t>
      </w:r>
      <w:r>
        <w:t>GB16548-2006</w:t>
      </w:r>
      <w:r>
        <w:t>）和《畜禽养殖业污染防治技术规范》相关规定执行，病死</w:t>
      </w:r>
      <w:r>
        <w:rPr>
          <w:rFonts w:hint="eastAsia"/>
        </w:rPr>
        <w:t>鸡</w:t>
      </w:r>
      <w:r>
        <w:t>尸体要及时处理，严禁随意丢弃，严禁出售或作为饲料再利用</w:t>
      </w:r>
      <w:r>
        <w:rPr>
          <w:rFonts w:hint="eastAsia"/>
        </w:rPr>
        <w:t>；</w:t>
      </w:r>
      <w:r>
        <w:rPr>
          <w:rFonts w:hint="eastAsia"/>
          <w:spacing w:val="-2"/>
          <w:szCs w:val="21"/>
        </w:rPr>
        <w:t>污水处理设施产生的污泥经污泥压滤设备压滤后（含水率＜</w:t>
      </w:r>
      <w:r>
        <w:rPr>
          <w:rFonts w:hint="eastAsia"/>
          <w:spacing w:val="-2"/>
          <w:szCs w:val="21"/>
        </w:rPr>
        <w:t>6</w:t>
      </w:r>
      <w:r>
        <w:rPr>
          <w:spacing w:val="-2"/>
          <w:szCs w:val="21"/>
        </w:rPr>
        <w:t>0</w:t>
      </w:r>
      <w:r>
        <w:rPr>
          <w:rFonts w:hint="eastAsia"/>
          <w:spacing w:val="-2"/>
          <w:szCs w:val="21"/>
        </w:rPr>
        <w:t>%</w:t>
      </w:r>
      <w:r>
        <w:rPr>
          <w:rFonts w:hint="eastAsia"/>
          <w:spacing w:val="-2"/>
          <w:szCs w:val="21"/>
        </w:rPr>
        <w:t>），运至五原县环境卫生服务中心指定地点，最终进入五原县生活垃圾填埋场进行填埋。</w:t>
      </w:r>
    </w:p>
    <w:p w:rsidR="00535331" w:rsidRDefault="00D431DD">
      <w:pPr>
        <w:pStyle w:val="---"/>
        <w:ind w:firstLine="480"/>
      </w:pPr>
      <w:r>
        <w:rPr>
          <w:rFonts w:hint="eastAsia"/>
        </w:rPr>
        <w:lastRenderedPageBreak/>
        <w:t>具体标准值如下：</w:t>
      </w:r>
    </w:p>
    <w:p w:rsidR="00535331" w:rsidRDefault="00D431DD">
      <w:pPr>
        <w:pStyle w:val="---"/>
        <w:ind w:firstLine="482"/>
        <w:rPr>
          <w:b/>
          <w:bCs/>
        </w:rPr>
      </w:pPr>
      <w:r>
        <w:rPr>
          <w:b/>
          <w:bCs/>
        </w:rPr>
        <w:t>表</w:t>
      </w:r>
      <w:r>
        <w:rPr>
          <w:b/>
          <w:bCs/>
        </w:rPr>
        <w:t xml:space="preserve">2.4-8    </w:t>
      </w:r>
      <w:r>
        <w:rPr>
          <w:b/>
          <w:bCs/>
        </w:rPr>
        <w:t>《大气污染物</w:t>
      </w:r>
      <w:r>
        <w:rPr>
          <w:rFonts w:hint="eastAsia"/>
          <w:b/>
          <w:bCs/>
        </w:rPr>
        <w:t>综合</w:t>
      </w:r>
      <w:r>
        <w:rPr>
          <w:b/>
          <w:bCs/>
        </w:rPr>
        <w:t>排放标准》（</w:t>
      </w:r>
      <w:r>
        <w:rPr>
          <w:b/>
          <w:bCs/>
        </w:rPr>
        <w:t>GB16297-1996</w:t>
      </w:r>
      <w:r>
        <w:rPr>
          <w:b/>
          <w:bCs/>
        </w:rPr>
        <w:t>）</w:t>
      </w:r>
      <w:r>
        <w:rPr>
          <w:b/>
          <w:bCs/>
          <w:lang w:val="zh-CN"/>
        </w:rPr>
        <w:t>单位：</w:t>
      </w:r>
      <w:r>
        <w:rPr>
          <w:b/>
          <w:bCs/>
          <w:lang w:val="zh-CN"/>
        </w:rPr>
        <w:t>mg/m³</w:t>
      </w:r>
    </w:p>
    <w:tbl>
      <w:tblPr>
        <w:tblW w:w="4999"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3465"/>
        <w:gridCol w:w="5707"/>
      </w:tblGrid>
      <w:tr w:rsidR="00535331">
        <w:trPr>
          <w:trHeight w:val="312"/>
          <w:jc w:val="center"/>
        </w:trPr>
        <w:tc>
          <w:tcPr>
            <w:tcW w:w="1889"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污染物名称</w:t>
            </w:r>
          </w:p>
        </w:tc>
        <w:tc>
          <w:tcPr>
            <w:tcW w:w="3110"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无组织排放浓度限值（</w:t>
            </w:r>
            <w:r>
              <w:rPr>
                <w:rFonts w:ascii="Times New Roman" w:hAnsi="Times New Roman"/>
                <w:b/>
                <w:bCs/>
                <w:kern w:val="44"/>
                <w:szCs w:val="21"/>
              </w:rPr>
              <w:t>mg/Nm</w:t>
            </w:r>
            <w:r>
              <w:rPr>
                <w:rFonts w:ascii="Times New Roman" w:hAnsi="Times New Roman"/>
                <w:b/>
                <w:bCs/>
                <w:kern w:val="44"/>
                <w:szCs w:val="21"/>
                <w:vertAlign w:val="superscript"/>
              </w:rPr>
              <w:t>3</w:t>
            </w:r>
            <w:r>
              <w:rPr>
                <w:rFonts w:ascii="Times New Roman" w:hAnsi="Times New Roman"/>
                <w:b/>
                <w:bCs/>
                <w:kern w:val="44"/>
                <w:szCs w:val="21"/>
              </w:rPr>
              <w:t>）</w:t>
            </w:r>
          </w:p>
        </w:tc>
      </w:tr>
      <w:tr w:rsidR="00535331">
        <w:trPr>
          <w:trHeight w:val="397"/>
          <w:jc w:val="center"/>
        </w:trPr>
        <w:tc>
          <w:tcPr>
            <w:tcW w:w="1889"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颗</w:t>
            </w:r>
            <w:r>
              <w:rPr>
                <w:rFonts w:ascii="Times New Roman" w:hAnsi="Times New Roman"/>
                <w:kern w:val="44"/>
                <w:szCs w:val="21"/>
              </w:rPr>
              <w:t>粒物</w:t>
            </w:r>
          </w:p>
        </w:tc>
        <w:tc>
          <w:tcPr>
            <w:tcW w:w="3110"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1.0</w:t>
            </w:r>
          </w:p>
        </w:tc>
      </w:tr>
    </w:tbl>
    <w:p w:rsidR="00535331" w:rsidRDefault="00D431DD">
      <w:pPr>
        <w:pStyle w:val="--1"/>
        <w:ind w:firstLine="482"/>
      </w:pPr>
      <w:r>
        <w:t>表</w:t>
      </w:r>
      <w:r>
        <w:t xml:space="preserve">2.4-9    </w:t>
      </w:r>
      <w:r>
        <w:t>《恶臭污染物排放标准》（</w:t>
      </w:r>
      <w:r>
        <w:t>GB14554-93</w:t>
      </w:r>
      <w:r>
        <w:t>）</w:t>
      </w:r>
    </w:p>
    <w:tbl>
      <w:tblPr>
        <w:tblW w:w="4997"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385"/>
        <w:gridCol w:w="2764"/>
        <w:gridCol w:w="1843"/>
        <w:gridCol w:w="3176"/>
      </w:tblGrid>
      <w:tr w:rsidR="00535331">
        <w:trPr>
          <w:trHeight w:val="312"/>
          <w:tblHeader/>
          <w:jc w:val="center"/>
        </w:trPr>
        <w:tc>
          <w:tcPr>
            <w:tcW w:w="755"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序号</w:t>
            </w:r>
          </w:p>
        </w:tc>
        <w:tc>
          <w:tcPr>
            <w:tcW w:w="1507"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控制项目</w:t>
            </w:r>
          </w:p>
        </w:tc>
        <w:tc>
          <w:tcPr>
            <w:tcW w:w="1005"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单位</w:t>
            </w:r>
          </w:p>
        </w:tc>
        <w:tc>
          <w:tcPr>
            <w:tcW w:w="1732"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二级</w:t>
            </w:r>
          </w:p>
        </w:tc>
      </w:tr>
      <w:tr w:rsidR="00535331">
        <w:trPr>
          <w:trHeight w:val="397"/>
          <w:jc w:val="center"/>
        </w:trPr>
        <w:tc>
          <w:tcPr>
            <w:tcW w:w="755"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1</w:t>
            </w:r>
          </w:p>
        </w:tc>
        <w:tc>
          <w:tcPr>
            <w:tcW w:w="1507"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氨</w:t>
            </w:r>
          </w:p>
        </w:tc>
        <w:tc>
          <w:tcPr>
            <w:tcW w:w="1005"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mg/m</w:t>
            </w:r>
            <w:r>
              <w:rPr>
                <w:rFonts w:ascii="Times New Roman" w:hAnsi="Times New Roman"/>
                <w:kern w:val="44"/>
                <w:szCs w:val="21"/>
                <w:vertAlign w:val="superscript"/>
              </w:rPr>
              <w:t>3</w:t>
            </w:r>
          </w:p>
        </w:tc>
        <w:tc>
          <w:tcPr>
            <w:tcW w:w="1732"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1.5</w:t>
            </w:r>
          </w:p>
        </w:tc>
      </w:tr>
      <w:tr w:rsidR="00535331">
        <w:trPr>
          <w:trHeight w:val="397"/>
          <w:jc w:val="center"/>
        </w:trPr>
        <w:tc>
          <w:tcPr>
            <w:tcW w:w="755"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2</w:t>
            </w:r>
          </w:p>
        </w:tc>
        <w:tc>
          <w:tcPr>
            <w:tcW w:w="1507"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硫化氢</w:t>
            </w:r>
          </w:p>
        </w:tc>
        <w:tc>
          <w:tcPr>
            <w:tcW w:w="1005"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mg/m</w:t>
            </w:r>
            <w:r>
              <w:rPr>
                <w:rFonts w:ascii="Times New Roman" w:hAnsi="Times New Roman"/>
                <w:kern w:val="44"/>
                <w:szCs w:val="21"/>
                <w:vertAlign w:val="superscript"/>
              </w:rPr>
              <w:t>3</w:t>
            </w:r>
          </w:p>
        </w:tc>
        <w:tc>
          <w:tcPr>
            <w:tcW w:w="1732"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0.06</w:t>
            </w:r>
          </w:p>
        </w:tc>
      </w:tr>
    </w:tbl>
    <w:p w:rsidR="00535331" w:rsidRDefault="00D431DD">
      <w:pPr>
        <w:pStyle w:val="--1"/>
        <w:ind w:firstLine="482"/>
      </w:pPr>
      <w:r>
        <w:t>表</w:t>
      </w:r>
      <w:r>
        <w:t xml:space="preserve">2.4-10    </w:t>
      </w:r>
      <w:r>
        <w:t>《畜禽养殖业污染物排放标准》（</w:t>
      </w:r>
      <w:r>
        <w:t>GB18596-2001</w:t>
      </w:r>
      <w:r>
        <w:t>）</w:t>
      </w:r>
    </w:p>
    <w:tbl>
      <w:tblPr>
        <w:tblW w:w="4998"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386"/>
        <w:gridCol w:w="2765"/>
        <w:gridCol w:w="1843"/>
        <w:gridCol w:w="3176"/>
      </w:tblGrid>
      <w:tr w:rsidR="00535331">
        <w:trPr>
          <w:trHeight w:val="312"/>
          <w:tblHeader/>
          <w:jc w:val="center"/>
        </w:trPr>
        <w:tc>
          <w:tcPr>
            <w:tcW w:w="755"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序号</w:t>
            </w:r>
          </w:p>
        </w:tc>
        <w:tc>
          <w:tcPr>
            <w:tcW w:w="1507"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控制项目</w:t>
            </w:r>
          </w:p>
        </w:tc>
        <w:tc>
          <w:tcPr>
            <w:tcW w:w="1005"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单位</w:t>
            </w:r>
          </w:p>
        </w:tc>
        <w:tc>
          <w:tcPr>
            <w:tcW w:w="1732" w:type="pct"/>
            <w:vAlign w:val="center"/>
          </w:tcPr>
          <w:p w:rsidR="00535331" w:rsidRDefault="00D431DD">
            <w:pPr>
              <w:autoSpaceDE w:val="0"/>
              <w:autoSpaceDN w:val="0"/>
              <w:jc w:val="center"/>
              <w:rPr>
                <w:rFonts w:ascii="Times New Roman" w:hAnsi="Times New Roman"/>
                <w:b/>
                <w:bCs/>
                <w:kern w:val="44"/>
                <w:szCs w:val="21"/>
              </w:rPr>
            </w:pPr>
            <w:r>
              <w:rPr>
                <w:rFonts w:ascii="Times New Roman" w:hAnsi="Times New Roman"/>
                <w:b/>
                <w:bCs/>
                <w:kern w:val="44"/>
                <w:szCs w:val="21"/>
              </w:rPr>
              <w:t>标准值</w:t>
            </w:r>
          </w:p>
        </w:tc>
      </w:tr>
      <w:tr w:rsidR="00535331">
        <w:trPr>
          <w:trHeight w:val="397"/>
          <w:jc w:val="center"/>
        </w:trPr>
        <w:tc>
          <w:tcPr>
            <w:tcW w:w="755"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1</w:t>
            </w:r>
          </w:p>
        </w:tc>
        <w:tc>
          <w:tcPr>
            <w:tcW w:w="1507"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臭气浓度</w:t>
            </w:r>
          </w:p>
        </w:tc>
        <w:tc>
          <w:tcPr>
            <w:tcW w:w="1005"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无量纲</w:t>
            </w:r>
          </w:p>
        </w:tc>
        <w:tc>
          <w:tcPr>
            <w:tcW w:w="1732" w:type="pct"/>
            <w:vAlign w:val="center"/>
          </w:tcPr>
          <w:p w:rsidR="00535331" w:rsidRDefault="00D431DD">
            <w:pPr>
              <w:autoSpaceDE w:val="0"/>
              <w:autoSpaceDN w:val="0"/>
              <w:jc w:val="center"/>
              <w:rPr>
                <w:rFonts w:ascii="Times New Roman" w:hAnsi="Times New Roman"/>
                <w:kern w:val="44"/>
                <w:szCs w:val="21"/>
              </w:rPr>
            </w:pPr>
            <w:r>
              <w:rPr>
                <w:rFonts w:ascii="Times New Roman" w:hAnsi="Times New Roman"/>
                <w:kern w:val="44"/>
                <w:szCs w:val="21"/>
              </w:rPr>
              <w:t>70</w:t>
            </w:r>
          </w:p>
        </w:tc>
      </w:tr>
    </w:tbl>
    <w:p w:rsidR="00535331" w:rsidRDefault="00D431DD">
      <w:pPr>
        <w:pStyle w:val="--1"/>
        <w:ind w:firstLine="482"/>
      </w:pPr>
      <w:r>
        <w:t>表</w:t>
      </w:r>
      <w:r>
        <w:t xml:space="preserve">2.4-11    </w:t>
      </w:r>
      <w:r>
        <w:rPr>
          <w:bCs/>
          <w:szCs w:val="21"/>
        </w:rPr>
        <w:t>《大气污染物排放标准》（</w:t>
      </w:r>
      <w:r>
        <w:rPr>
          <w:bCs/>
          <w:szCs w:val="21"/>
        </w:rPr>
        <w:t>GB16297-1996</w:t>
      </w:r>
      <w:r>
        <w:rPr>
          <w:bCs/>
          <w:szCs w:val="21"/>
        </w:rPr>
        <w:t>）</w:t>
      </w:r>
    </w:p>
    <w:tbl>
      <w:tblPr>
        <w:tblpPr w:leftFromText="180" w:rightFromText="180" w:vertAnchor="text" w:tblpY="1"/>
        <w:tblOverlap w:val="never"/>
        <w:tblW w:w="4996" w:type="pct"/>
        <w:tblBorders>
          <w:top w:val="single" w:sz="12" w:space="0" w:color="auto"/>
          <w:bottom w:val="single" w:sz="12" w:space="0" w:color="auto"/>
          <w:insideH w:val="single" w:sz="4" w:space="0" w:color="auto"/>
          <w:insideV w:val="single" w:sz="4" w:space="0" w:color="auto"/>
        </w:tblBorders>
        <w:tblCellMar>
          <w:left w:w="107" w:type="dxa"/>
          <w:right w:w="107" w:type="dxa"/>
        </w:tblCellMar>
        <w:tblLook w:val="04A0" w:firstRow="1" w:lastRow="0" w:firstColumn="1" w:lastColumn="0" w:noHBand="0" w:noVBand="1"/>
      </w:tblPr>
      <w:tblGrid>
        <w:gridCol w:w="1442"/>
        <w:gridCol w:w="3194"/>
        <w:gridCol w:w="4529"/>
      </w:tblGrid>
      <w:tr w:rsidR="00535331">
        <w:trPr>
          <w:cantSplit/>
          <w:trHeight w:val="347"/>
        </w:trPr>
        <w:tc>
          <w:tcPr>
            <w:tcW w:w="786" w:type="pct"/>
            <w:vAlign w:val="center"/>
          </w:tcPr>
          <w:p w:rsidR="00535331" w:rsidRDefault="00D431DD">
            <w:pPr>
              <w:pStyle w:val="af5"/>
              <w:rPr>
                <w:b/>
                <w:bCs/>
              </w:rPr>
            </w:pPr>
            <w:r>
              <w:rPr>
                <w:b/>
                <w:bCs/>
              </w:rPr>
              <w:t>序号</w:t>
            </w:r>
          </w:p>
        </w:tc>
        <w:tc>
          <w:tcPr>
            <w:tcW w:w="1742" w:type="pct"/>
            <w:vAlign w:val="center"/>
          </w:tcPr>
          <w:p w:rsidR="00535331" w:rsidRDefault="00D431DD">
            <w:pPr>
              <w:pStyle w:val="af5"/>
              <w:rPr>
                <w:b/>
                <w:bCs/>
              </w:rPr>
            </w:pPr>
            <w:r>
              <w:rPr>
                <w:b/>
                <w:bCs/>
              </w:rPr>
              <w:t>污染物</w:t>
            </w:r>
          </w:p>
        </w:tc>
        <w:tc>
          <w:tcPr>
            <w:tcW w:w="2471" w:type="pct"/>
            <w:vAlign w:val="center"/>
          </w:tcPr>
          <w:p w:rsidR="00535331" w:rsidRDefault="00D431DD">
            <w:pPr>
              <w:pStyle w:val="af5"/>
              <w:rPr>
                <w:b/>
                <w:bCs/>
              </w:rPr>
            </w:pPr>
            <w:r>
              <w:t>无组织排放浓度限值</w:t>
            </w:r>
            <w:r>
              <w:rPr>
                <w:b/>
                <w:bCs/>
              </w:rPr>
              <w:t>（</w:t>
            </w:r>
            <w:r>
              <w:rPr>
                <w:b/>
                <w:bCs/>
              </w:rPr>
              <w:t>mg/m³</w:t>
            </w:r>
            <w:r>
              <w:rPr>
                <w:b/>
                <w:bCs/>
              </w:rPr>
              <w:t>）</w:t>
            </w:r>
          </w:p>
        </w:tc>
      </w:tr>
      <w:tr w:rsidR="00535331">
        <w:trPr>
          <w:cantSplit/>
          <w:trHeight w:val="361"/>
        </w:trPr>
        <w:tc>
          <w:tcPr>
            <w:tcW w:w="786" w:type="pct"/>
            <w:vAlign w:val="center"/>
          </w:tcPr>
          <w:p w:rsidR="00535331" w:rsidRDefault="00D431DD">
            <w:pPr>
              <w:pStyle w:val="--"/>
            </w:pPr>
            <w:r>
              <w:t>1</w:t>
            </w:r>
          </w:p>
        </w:tc>
        <w:tc>
          <w:tcPr>
            <w:tcW w:w="1742" w:type="pct"/>
            <w:vAlign w:val="center"/>
          </w:tcPr>
          <w:p w:rsidR="00535331" w:rsidRDefault="00D431DD">
            <w:pPr>
              <w:pStyle w:val="--"/>
            </w:pPr>
            <w:r>
              <w:t>颗粒物</w:t>
            </w:r>
          </w:p>
        </w:tc>
        <w:tc>
          <w:tcPr>
            <w:tcW w:w="4530" w:type="dxa"/>
            <w:vAlign w:val="center"/>
          </w:tcPr>
          <w:p w:rsidR="00535331" w:rsidRDefault="00D431DD">
            <w:pPr>
              <w:pStyle w:val="af6"/>
            </w:pPr>
            <w:r>
              <w:t>1.0</w:t>
            </w:r>
          </w:p>
        </w:tc>
      </w:tr>
      <w:tr w:rsidR="00535331">
        <w:trPr>
          <w:cantSplit/>
          <w:trHeight w:val="361"/>
        </w:trPr>
        <w:tc>
          <w:tcPr>
            <w:tcW w:w="786" w:type="pct"/>
            <w:vAlign w:val="center"/>
          </w:tcPr>
          <w:p w:rsidR="00535331" w:rsidRDefault="00D431DD">
            <w:pPr>
              <w:pStyle w:val="--"/>
            </w:pPr>
            <w:r>
              <w:t>2</w:t>
            </w:r>
          </w:p>
        </w:tc>
        <w:tc>
          <w:tcPr>
            <w:tcW w:w="1742" w:type="pct"/>
            <w:vAlign w:val="center"/>
          </w:tcPr>
          <w:p w:rsidR="00535331" w:rsidRDefault="00D431DD">
            <w:pPr>
              <w:pStyle w:val="--"/>
            </w:pPr>
            <w:r>
              <w:t>SO</w:t>
            </w:r>
            <w:r>
              <w:rPr>
                <w:vertAlign w:val="subscript"/>
              </w:rPr>
              <w:t>2</w:t>
            </w:r>
          </w:p>
        </w:tc>
        <w:tc>
          <w:tcPr>
            <w:tcW w:w="4530" w:type="dxa"/>
            <w:vAlign w:val="center"/>
          </w:tcPr>
          <w:p w:rsidR="00535331" w:rsidRDefault="00D431DD">
            <w:pPr>
              <w:pStyle w:val="af6"/>
            </w:pPr>
            <w:r>
              <w:t>0.4</w:t>
            </w:r>
          </w:p>
        </w:tc>
      </w:tr>
      <w:tr w:rsidR="00535331">
        <w:trPr>
          <w:cantSplit/>
          <w:trHeight w:val="361"/>
        </w:trPr>
        <w:tc>
          <w:tcPr>
            <w:tcW w:w="786" w:type="pct"/>
            <w:vAlign w:val="center"/>
          </w:tcPr>
          <w:p w:rsidR="00535331" w:rsidRDefault="00D431DD">
            <w:pPr>
              <w:pStyle w:val="--"/>
            </w:pPr>
            <w:r>
              <w:t>3</w:t>
            </w:r>
          </w:p>
        </w:tc>
        <w:tc>
          <w:tcPr>
            <w:tcW w:w="1742" w:type="pct"/>
            <w:vAlign w:val="center"/>
          </w:tcPr>
          <w:p w:rsidR="00535331" w:rsidRDefault="00D431DD">
            <w:pPr>
              <w:pStyle w:val="--"/>
            </w:pPr>
            <w:r>
              <w:t>NOx</w:t>
            </w:r>
          </w:p>
        </w:tc>
        <w:tc>
          <w:tcPr>
            <w:tcW w:w="4530" w:type="dxa"/>
            <w:vAlign w:val="center"/>
          </w:tcPr>
          <w:p w:rsidR="00535331" w:rsidRDefault="00D431DD">
            <w:pPr>
              <w:pStyle w:val="af6"/>
            </w:pPr>
            <w:r>
              <w:t>0.12</w:t>
            </w:r>
          </w:p>
        </w:tc>
      </w:tr>
    </w:tbl>
    <w:p w:rsidR="00535331" w:rsidRDefault="00D431DD">
      <w:pPr>
        <w:pStyle w:val="--1"/>
        <w:ind w:firstLine="482"/>
      </w:pPr>
      <w:r>
        <w:t>表</w:t>
      </w:r>
      <w:r>
        <w:t>2.4-1</w:t>
      </w:r>
      <w:r>
        <w:rPr>
          <w:rFonts w:hint="eastAsia"/>
        </w:rPr>
        <w:t>2</w:t>
      </w:r>
      <w:r>
        <w:t xml:space="preserve">  </w:t>
      </w:r>
      <w:r>
        <w:rPr>
          <w:rFonts w:hint="eastAsia"/>
        </w:rPr>
        <w:t xml:space="preserve"> </w:t>
      </w:r>
      <w:r>
        <w:t xml:space="preserve"> </w:t>
      </w:r>
      <w:r>
        <w:rPr>
          <w:rFonts w:hint="eastAsia"/>
        </w:rPr>
        <w:t>《农田灌溉水质标准》</w:t>
      </w:r>
      <w:r>
        <w:rPr>
          <w:rFonts w:hint="eastAsia"/>
        </w:rPr>
        <w:t>(GB5084-2021)</w:t>
      </w:r>
    </w:p>
    <w:tbl>
      <w:tblPr>
        <w:tblW w:w="9318" w:type="dxa"/>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52"/>
        <w:gridCol w:w="3193"/>
        <w:gridCol w:w="634"/>
        <w:gridCol w:w="4639"/>
      </w:tblGrid>
      <w:tr w:rsidR="00535331">
        <w:trPr>
          <w:trHeight w:val="23"/>
          <w:jc w:val="center"/>
        </w:trPr>
        <w:tc>
          <w:tcPr>
            <w:tcW w:w="852" w:type="dxa"/>
            <w:vMerge w:val="restart"/>
            <w:tcBorders>
              <w:tl2br w:val="nil"/>
              <w:tr2bl w:val="nil"/>
            </w:tcBorders>
            <w:vAlign w:val="center"/>
          </w:tcPr>
          <w:p w:rsidR="00535331" w:rsidRDefault="00D431DD">
            <w:pPr>
              <w:pStyle w:val="af5"/>
            </w:pPr>
            <w:r>
              <w:rPr>
                <w:rFonts w:hint="eastAsia"/>
              </w:rPr>
              <w:t>序号</w:t>
            </w:r>
          </w:p>
        </w:tc>
        <w:tc>
          <w:tcPr>
            <w:tcW w:w="3827" w:type="dxa"/>
            <w:gridSpan w:val="2"/>
            <w:vMerge w:val="restart"/>
            <w:tcBorders>
              <w:tl2br w:val="nil"/>
              <w:tr2bl w:val="nil"/>
            </w:tcBorders>
            <w:vAlign w:val="center"/>
          </w:tcPr>
          <w:p w:rsidR="00535331" w:rsidRDefault="00D431DD">
            <w:pPr>
              <w:pStyle w:val="af5"/>
            </w:pPr>
            <w:r>
              <w:rPr>
                <w:rFonts w:hint="eastAsia"/>
              </w:rPr>
              <w:t>项目类别</w:t>
            </w:r>
          </w:p>
        </w:tc>
        <w:tc>
          <w:tcPr>
            <w:tcW w:w="4639" w:type="dxa"/>
            <w:tcBorders>
              <w:tl2br w:val="nil"/>
              <w:tr2bl w:val="nil"/>
            </w:tcBorders>
            <w:vAlign w:val="center"/>
          </w:tcPr>
          <w:p w:rsidR="00535331" w:rsidRDefault="00D431DD">
            <w:pPr>
              <w:pStyle w:val="af5"/>
            </w:pPr>
            <w:r>
              <w:rPr>
                <w:rFonts w:hint="eastAsia"/>
              </w:rPr>
              <w:t>作物种类</w:t>
            </w:r>
          </w:p>
        </w:tc>
      </w:tr>
      <w:tr w:rsidR="00535331">
        <w:trPr>
          <w:trHeight w:val="23"/>
          <w:jc w:val="center"/>
        </w:trPr>
        <w:tc>
          <w:tcPr>
            <w:tcW w:w="852" w:type="dxa"/>
            <w:vMerge/>
            <w:tcBorders>
              <w:tl2br w:val="nil"/>
              <w:tr2bl w:val="nil"/>
            </w:tcBorders>
            <w:vAlign w:val="center"/>
          </w:tcPr>
          <w:p w:rsidR="00535331" w:rsidRDefault="00535331">
            <w:pPr>
              <w:pStyle w:val="af5"/>
            </w:pPr>
          </w:p>
        </w:tc>
        <w:tc>
          <w:tcPr>
            <w:tcW w:w="3827" w:type="dxa"/>
            <w:gridSpan w:val="2"/>
            <w:vMerge/>
            <w:tcBorders>
              <w:tl2br w:val="nil"/>
              <w:tr2bl w:val="nil"/>
            </w:tcBorders>
            <w:vAlign w:val="center"/>
          </w:tcPr>
          <w:p w:rsidR="00535331" w:rsidRDefault="00535331">
            <w:pPr>
              <w:pStyle w:val="af5"/>
            </w:pPr>
          </w:p>
        </w:tc>
        <w:tc>
          <w:tcPr>
            <w:tcW w:w="4639" w:type="dxa"/>
            <w:tcBorders>
              <w:tl2br w:val="nil"/>
              <w:tr2bl w:val="nil"/>
            </w:tcBorders>
            <w:vAlign w:val="center"/>
          </w:tcPr>
          <w:p w:rsidR="00535331" w:rsidRDefault="00D431DD">
            <w:pPr>
              <w:pStyle w:val="af5"/>
            </w:pPr>
            <w:r>
              <w:rPr>
                <w:rFonts w:hint="eastAsia"/>
              </w:rPr>
              <w:t>旱地作物</w:t>
            </w:r>
          </w:p>
        </w:tc>
      </w:tr>
      <w:tr w:rsidR="00535331">
        <w:trPr>
          <w:trHeight w:val="23"/>
          <w:jc w:val="center"/>
        </w:trPr>
        <w:tc>
          <w:tcPr>
            <w:tcW w:w="852" w:type="dxa"/>
            <w:tcBorders>
              <w:tl2br w:val="nil"/>
              <w:tr2bl w:val="nil"/>
            </w:tcBorders>
            <w:vAlign w:val="center"/>
          </w:tcPr>
          <w:p w:rsidR="00535331" w:rsidRDefault="00D431DD">
            <w:pPr>
              <w:pStyle w:val="af5"/>
            </w:pPr>
            <w:r>
              <w:t>1</w:t>
            </w:r>
          </w:p>
        </w:tc>
        <w:tc>
          <w:tcPr>
            <w:tcW w:w="3827" w:type="dxa"/>
            <w:gridSpan w:val="2"/>
            <w:tcBorders>
              <w:tl2br w:val="nil"/>
              <w:tr2bl w:val="nil"/>
            </w:tcBorders>
            <w:vAlign w:val="center"/>
          </w:tcPr>
          <w:p w:rsidR="00535331" w:rsidRDefault="00D431DD">
            <w:pPr>
              <w:pStyle w:val="af5"/>
            </w:pPr>
            <w:r>
              <w:t xml:space="preserve">pH </w:t>
            </w:r>
            <w:r>
              <w:t>值</w:t>
            </w:r>
          </w:p>
        </w:tc>
        <w:tc>
          <w:tcPr>
            <w:tcW w:w="4639" w:type="dxa"/>
            <w:tcBorders>
              <w:tl2br w:val="nil"/>
              <w:tr2bl w:val="nil"/>
            </w:tcBorders>
            <w:vAlign w:val="center"/>
          </w:tcPr>
          <w:p w:rsidR="00535331" w:rsidRDefault="00D431DD">
            <w:pPr>
              <w:pStyle w:val="af5"/>
            </w:pPr>
            <w:r>
              <w:t>5.5~8.5</w:t>
            </w:r>
          </w:p>
        </w:tc>
      </w:tr>
      <w:tr w:rsidR="00535331">
        <w:trPr>
          <w:trHeight w:val="23"/>
          <w:jc w:val="center"/>
        </w:trPr>
        <w:tc>
          <w:tcPr>
            <w:tcW w:w="852" w:type="dxa"/>
            <w:tcBorders>
              <w:tl2br w:val="nil"/>
              <w:tr2bl w:val="nil"/>
            </w:tcBorders>
            <w:vAlign w:val="center"/>
          </w:tcPr>
          <w:p w:rsidR="00535331" w:rsidRDefault="00D431DD">
            <w:pPr>
              <w:pStyle w:val="af5"/>
            </w:pPr>
            <w:r>
              <w:t>2</w:t>
            </w:r>
          </w:p>
        </w:tc>
        <w:tc>
          <w:tcPr>
            <w:tcW w:w="3193" w:type="dxa"/>
            <w:tcBorders>
              <w:tl2br w:val="nil"/>
              <w:tr2bl w:val="nil"/>
            </w:tcBorders>
            <w:vAlign w:val="center"/>
          </w:tcPr>
          <w:p w:rsidR="00535331" w:rsidRDefault="00D431DD">
            <w:pPr>
              <w:pStyle w:val="af5"/>
            </w:pPr>
            <w:r>
              <w:t>水温</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35</w:t>
            </w:r>
          </w:p>
        </w:tc>
      </w:tr>
      <w:tr w:rsidR="00535331">
        <w:trPr>
          <w:trHeight w:val="23"/>
          <w:jc w:val="center"/>
        </w:trPr>
        <w:tc>
          <w:tcPr>
            <w:tcW w:w="852" w:type="dxa"/>
            <w:tcBorders>
              <w:tl2br w:val="nil"/>
              <w:tr2bl w:val="nil"/>
            </w:tcBorders>
            <w:vAlign w:val="center"/>
          </w:tcPr>
          <w:p w:rsidR="00535331" w:rsidRDefault="00D431DD">
            <w:pPr>
              <w:pStyle w:val="af5"/>
            </w:pPr>
            <w:r>
              <w:t>3</w:t>
            </w:r>
          </w:p>
        </w:tc>
        <w:tc>
          <w:tcPr>
            <w:tcW w:w="3193" w:type="dxa"/>
            <w:tcBorders>
              <w:tl2br w:val="nil"/>
              <w:tr2bl w:val="nil"/>
            </w:tcBorders>
            <w:vAlign w:val="center"/>
          </w:tcPr>
          <w:p w:rsidR="00535331" w:rsidRDefault="00D431DD">
            <w:pPr>
              <w:pStyle w:val="af5"/>
            </w:pPr>
            <w:r>
              <w:t>悬浮物</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100</w:t>
            </w:r>
          </w:p>
        </w:tc>
      </w:tr>
      <w:tr w:rsidR="00535331">
        <w:trPr>
          <w:trHeight w:val="23"/>
          <w:jc w:val="center"/>
        </w:trPr>
        <w:tc>
          <w:tcPr>
            <w:tcW w:w="852" w:type="dxa"/>
            <w:tcBorders>
              <w:tl2br w:val="nil"/>
              <w:tr2bl w:val="nil"/>
            </w:tcBorders>
            <w:vAlign w:val="center"/>
          </w:tcPr>
          <w:p w:rsidR="00535331" w:rsidRDefault="00D431DD">
            <w:pPr>
              <w:pStyle w:val="af5"/>
            </w:pPr>
            <w:r>
              <w:t>4</w:t>
            </w:r>
          </w:p>
        </w:tc>
        <w:tc>
          <w:tcPr>
            <w:tcW w:w="3193" w:type="dxa"/>
            <w:tcBorders>
              <w:tl2br w:val="nil"/>
              <w:tr2bl w:val="nil"/>
            </w:tcBorders>
            <w:vAlign w:val="center"/>
          </w:tcPr>
          <w:p w:rsidR="00535331" w:rsidRDefault="00D431DD">
            <w:pPr>
              <w:pStyle w:val="af5"/>
            </w:pPr>
            <w:r>
              <w:t>五日生化需氧量（</w:t>
            </w:r>
            <w:r>
              <w:t>BOD</w:t>
            </w:r>
            <w:r>
              <w:rPr>
                <w:vertAlign w:val="subscript"/>
              </w:rPr>
              <w:t>5</w:t>
            </w:r>
            <w:r>
              <w:t>）</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100</w:t>
            </w:r>
          </w:p>
        </w:tc>
      </w:tr>
      <w:tr w:rsidR="00535331">
        <w:trPr>
          <w:trHeight w:val="23"/>
          <w:jc w:val="center"/>
        </w:trPr>
        <w:tc>
          <w:tcPr>
            <w:tcW w:w="852" w:type="dxa"/>
            <w:tcBorders>
              <w:tl2br w:val="nil"/>
              <w:tr2bl w:val="nil"/>
            </w:tcBorders>
            <w:vAlign w:val="center"/>
          </w:tcPr>
          <w:p w:rsidR="00535331" w:rsidRDefault="00D431DD">
            <w:pPr>
              <w:pStyle w:val="af5"/>
            </w:pPr>
            <w:r>
              <w:t>5</w:t>
            </w:r>
          </w:p>
        </w:tc>
        <w:tc>
          <w:tcPr>
            <w:tcW w:w="3193" w:type="dxa"/>
            <w:tcBorders>
              <w:tl2br w:val="nil"/>
              <w:tr2bl w:val="nil"/>
            </w:tcBorders>
            <w:vAlign w:val="center"/>
          </w:tcPr>
          <w:p w:rsidR="00535331" w:rsidRDefault="00D431DD">
            <w:pPr>
              <w:pStyle w:val="af5"/>
            </w:pPr>
            <w:r>
              <w:t>化学需氧量（</w:t>
            </w:r>
            <w:r>
              <w:rPr>
                <w:rFonts w:hint="eastAsia"/>
              </w:rPr>
              <w:t>COD</w:t>
            </w:r>
            <w:r>
              <w:t>）</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200</w:t>
            </w:r>
          </w:p>
        </w:tc>
      </w:tr>
      <w:tr w:rsidR="00535331">
        <w:trPr>
          <w:trHeight w:val="23"/>
          <w:jc w:val="center"/>
        </w:trPr>
        <w:tc>
          <w:tcPr>
            <w:tcW w:w="852" w:type="dxa"/>
            <w:tcBorders>
              <w:tl2br w:val="nil"/>
              <w:tr2bl w:val="nil"/>
            </w:tcBorders>
            <w:vAlign w:val="center"/>
          </w:tcPr>
          <w:p w:rsidR="00535331" w:rsidRDefault="00D431DD">
            <w:pPr>
              <w:pStyle w:val="af5"/>
            </w:pPr>
            <w:r>
              <w:t>6</w:t>
            </w:r>
          </w:p>
        </w:tc>
        <w:tc>
          <w:tcPr>
            <w:tcW w:w="3193" w:type="dxa"/>
            <w:tcBorders>
              <w:tl2br w:val="nil"/>
              <w:tr2bl w:val="nil"/>
            </w:tcBorders>
            <w:vAlign w:val="center"/>
          </w:tcPr>
          <w:p w:rsidR="00535331" w:rsidRDefault="00D431DD">
            <w:pPr>
              <w:pStyle w:val="af5"/>
            </w:pPr>
            <w:r>
              <w:t>阴离子表面活性剂</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8</w:t>
            </w:r>
          </w:p>
        </w:tc>
      </w:tr>
      <w:tr w:rsidR="00535331">
        <w:trPr>
          <w:trHeight w:val="23"/>
          <w:jc w:val="center"/>
        </w:trPr>
        <w:tc>
          <w:tcPr>
            <w:tcW w:w="852" w:type="dxa"/>
            <w:tcBorders>
              <w:tl2br w:val="nil"/>
              <w:tr2bl w:val="nil"/>
            </w:tcBorders>
            <w:vAlign w:val="center"/>
          </w:tcPr>
          <w:p w:rsidR="00535331" w:rsidRDefault="00D431DD">
            <w:pPr>
              <w:pStyle w:val="af5"/>
            </w:pPr>
            <w:r>
              <w:t>7</w:t>
            </w:r>
          </w:p>
        </w:tc>
        <w:tc>
          <w:tcPr>
            <w:tcW w:w="3193" w:type="dxa"/>
            <w:tcBorders>
              <w:tl2br w:val="nil"/>
              <w:tr2bl w:val="nil"/>
            </w:tcBorders>
            <w:vAlign w:val="center"/>
          </w:tcPr>
          <w:p w:rsidR="00535331" w:rsidRDefault="00D431DD">
            <w:pPr>
              <w:pStyle w:val="af5"/>
            </w:pPr>
            <w:r>
              <w:t>氯化物（以</w:t>
            </w:r>
            <w:r>
              <w:t xml:space="preserve"> Cl</w:t>
            </w:r>
            <w:r>
              <w:rPr>
                <w:vertAlign w:val="superscript"/>
              </w:rPr>
              <w:t>−</w:t>
            </w:r>
            <w:r>
              <w:t xml:space="preserve"> </w:t>
            </w:r>
            <w:r>
              <w:t>计）</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350</w:t>
            </w:r>
          </w:p>
        </w:tc>
      </w:tr>
      <w:tr w:rsidR="00535331">
        <w:trPr>
          <w:trHeight w:val="23"/>
          <w:jc w:val="center"/>
        </w:trPr>
        <w:tc>
          <w:tcPr>
            <w:tcW w:w="852" w:type="dxa"/>
            <w:tcBorders>
              <w:tl2br w:val="nil"/>
              <w:tr2bl w:val="nil"/>
            </w:tcBorders>
            <w:vAlign w:val="center"/>
          </w:tcPr>
          <w:p w:rsidR="00535331" w:rsidRDefault="00D431DD">
            <w:pPr>
              <w:pStyle w:val="af5"/>
            </w:pPr>
            <w:r>
              <w:t>8</w:t>
            </w:r>
          </w:p>
        </w:tc>
        <w:tc>
          <w:tcPr>
            <w:tcW w:w="3193" w:type="dxa"/>
            <w:tcBorders>
              <w:tl2br w:val="nil"/>
              <w:tr2bl w:val="nil"/>
            </w:tcBorders>
            <w:vAlign w:val="center"/>
          </w:tcPr>
          <w:p w:rsidR="00535331" w:rsidRDefault="00D431DD">
            <w:pPr>
              <w:pStyle w:val="af5"/>
            </w:pPr>
            <w:r>
              <w:t>硫化物（以</w:t>
            </w:r>
            <w:r>
              <w:t xml:space="preserve"> S</w:t>
            </w:r>
            <w:r>
              <w:rPr>
                <w:vertAlign w:val="superscript"/>
              </w:rPr>
              <w:t>2−</w:t>
            </w:r>
            <w:r>
              <w:t xml:space="preserve"> </w:t>
            </w:r>
            <w:r>
              <w:t>计）</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1</w:t>
            </w:r>
          </w:p>
        </w:tc>
      </w:tr>
      <w:tr w:rsidR="00535331">
        <w:trPr>
          <w:trHeight w:val="279"/>
          <w:jc w:val="center"/>
        </w:trPr>
        <w:tc>
          <w:tcPr>
            <w:tcW w:w="852" w:type="dxa"/>
            <w:tcBorders>
              <w:tl2br w:val="nil"/>
              <w:tr2bl w:val="nil"/>
            </w:tcBorders>
            <w:vAlign w:val="center"/>
          </w:tcPr>
          <w:p w:rsidR="00535331" w:rsidRDefault="00D431DD">
            <w:pPr>
              <w:pStyle w:val="af5"/>
            </w:pPr>
            <w:r>
              <w:t>9</w:t>
            </w:r>
          </w:p>
        </w:tc>
        <w:tc>
          <w:tcPr>
            <w:tcW w:w="3193" w:type="dxa"/>
            <w:tcBorders>
              <w:tl2br w:val="nil"/>
              <w:tr2bl w:val="nil"/>
            </w:tcBorders>
            <w:vAlign w:val="center"/>
          </w:tcPr>
          <w:p w:rsidR="00535331" w:rsidRDefault="00D431DD">
            <w:pPr>
              <w:pStyle w:val="af5"/>
            </w:pPr>
            <w:r>
              <w:t>全盐量</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2000</w:t>
            </w:r>
            <w:r>
              <w:t>（盐碱土地区）</w:t>
            </w:r>
          </w:p>
        </w:tc>
      </w:tr>
      <w:tr w:rsidR="00535331">
        <w:trPr>
          <w:trHeight w:val="23"/>
          <w:jc w:val="center"/>
        </w:trPr>
        <w:tc>
          <w:tcPr>
            <w:tcW w:w="852" w:type="dxa"/>
            <w:tcBorders>
              <w:tl2br w:val="nil"/>
              <w:tr2bl w:val="nil"/>
            </w:tcBorders>
            <w:vAlign w:val="center"/>
          </w:tcPr>
          <w:p w:rsidR="00535331" w:rsidRDefault="00D431DD">
            <w:pPr>
              <w:pStyle w:val="af5"/>
            </w:pPr>
            <w:r>
              <w:t>10</w:t>
            </w:r>
          </w:p>
        </w:tc>
        <w:tc>
          <w:tcPr>
            <w:tcW w:w="3193" w:type="dxa"/>
            <w:tcBorders>
              <w:tl2br w:val="nil"/>
              <w:tr2bl w:val="nil"/>
            </w:tcBorders>
            <w:vAlign w:val="center"/>
          </w:tcPr>
          <w:p w:rsidR="00535331" w:rsidRDefault="00D431DD">
            <w:pPr>
              <w:pStyle w:val="af5"/>
            </w:pPr>
            <w:proofErr w:type="gramStart"/>
            <w:r>
              <w:t>总铅</w:t>
            </w:r>
            <w:r>
              <w:t>/</w:t>
            </w:r>
            <w:proofErr w:type="gramEnd"/>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0.2</w:t>
            </w:r>
          </w:p>
        </w:tc>
      </w:tr>
      <w:tr w:rsidR="00535331">
        <w:trPr>
          <w:trHeight w:val="23"/>
          <w:jc w:val="center"/>
        </w:trPr>
        <w:tc>
          <w:tcPr>
            <w:tcW w:w="852" w:type="dxa"/>
            <w:tcBorders>
              <w:tl2br w:val="nil"/>
              <w:tr2bl w:val="nil"/>
            </w:tcBorders>
            <w:vAlign w:val="center"/>
          </w:tcPr>
          <w:p w:rsidR="00535331" w:rsidRDefault="00D431DD">
            <w:pPr>
              <w:pStyle w:val="af5"/>
            </w:pPr>
            <w:r>
              <w:t>11</w:t>
            </w:r>
          </w:p>
        </w:tc>
        <w:tc>
          <w:tcPr>
            <w:tcW w:w="3193" w:type="dxa"/>
            <w:tcBorders>
              <w:tl2br w:val="nil"/>
              <w:tr2bl w:val="nil"/>
            </w:tcBorders>
            <w:vAlign w:val="center"/>
          </w:tcPr>
          <w:p w:rsidR="00535331" w:rsidRDefault="00D431DD">
            <w:pPr>
              <w:pStyle w:val="af5"/>
            </w:pPr>
            <w:r>
              <w:t>总镉</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0.01</w:t>
            </w:r>
          </w:p>
        </w:tc>
      </w:tr>
      <w:tr w:rsidR="00535331">
        <w:trPr>
          <w:trHeight w:val="23"/>
          <w:jc w:val="center"/>
        </w:trPr>
        <w:tc>
          <w:tcPr>
            <w:tcW w:w="852" w:type="dxa"/>
            <w:tcBorders>
              <w:tl2br w:val="nil"/>
              <w:tr2bl w:val="nil"/>
            </w:tcBorders>
            <w:vAlign w:val="center"/>
          </w:tcPr>
          <w:p w:rsidR="00535331" w:rsidRDefault="00D431DD">
            <w:pPr>
              <w:pStyle w:val="af5"/>
            </w:pPr>
            <w:r>
              <w:t>12</w:t>
            </w:r>
          </w:p>
        </w:tc>
        <w:tc>
          <w:tcPr>
            <w:tcW w:w="3193" w:type="dxa"/>
            <w:tcBorders>
              <w:tl2br w:val="nil"/>
              <w:tr2bl w:val="nil"/>
            </w:tcBorders>
            <w:vAlign w:val="center"/>
          </w:tcPr>
          <w:p w:rsidR="00535331" w:rsidRDefault="00D431DD">
            <w:pPr>
              <w:pStyle w:val="af5"/>
            </w:pPr>
            <w:r>
              <w:t>铬（六价）</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0.1</w:t>
            </w:r>
          </w:p>
        </w:tc>
      </w:tr>
      <w:tr w:rsidR="00535331">
        <w:trPr>
          <w:trHeight w:val="23"/>
          <w:jc w:val="center"/>
        </w:trPr>
        <w:tc>
          <w:tcPr>
            <w:tcW w:w="852" w:type="dxa"/>
            <w:tcBorders>
              <w:tl2br w:val="nil"/>
              <w:tr2bl w:val="nil"/>
            </w:tcBorders>
            <w:vAlign w:val="center"/>
          </w:tcPr>
          <w:p w:rsidR="00535331" w:rsidRDefault="00D431DD">
            <w:pPr>
              <w:pStyle w:val="af5"/>
            </w:pPr>
            <w:r>
              <w:t>13</w:t>
            </w:r>
          </w:p>
        </w:tc>
        <w:tc>
          <w:tcPr>
            <w:tcW w:w="3193" w:type="dxa"/>
            <w:tcBorders>
              <w:tl2br w:val="nil"/>
              <w:tr2bl w:val="nil"/>
            </w:tcBorders>
            <w:vAlign w:val="center"/>
          </w:tcPr>
          <w:p w:rsidR="00535331" w:rsidRDefault="00D431DD">
            <w:pPr>
              <w:pStyle w:val="af5"/>
            </w:pPr>
            <w:r>
              <w:t>总汞</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0.001</w:t>
            </w:r>
          </w:p>
        </w:tc>
      </w:tr>
      <w:tr w:rsidR="00535331">
        <w:trPr>
          <w:trHeight w:val="23"/>
          <w:jc w:val="center"/>
        </w:trPr>
        <w:tc>
          <w:tcPr>
            <w:tcW w:w="852" w:type="dxa"/>
            <w:tcBorders>
              <w:tl2br w:val="nil"/>
              <w:tr2bl w:val="nil"/>
            </w:tcBorders>
            <w:vAlign w:val="center"/>
          </w:tcPr>
          <w:p w:rsidR="00535331" w:rsidRDefault="00D431DD">
            <w:pPr>
              <w:pStyle w:val="af5"/>
            </w:pPr>
            <w:r>
              <w:t>14</w:t>
            </w:r>
          </w:p>
        </w:tc>
        <w:tc>
          <w:tcPr>
            <w:tcW w:w="3193" w:type="dxa"/>
            <w:tcBorders>
              <w:tl2br w:val="nil"/>
              <w:tr2bl w:val="nil"/>
            </w:tcBorders>
            <w:vAlign w:val="center"/>
          </w:tcPr>
          <w:p w:rsidR="00535331" w:rsidRDefault="00D431DD">
            <w:pPr>
              <w:pStyle w:val="af5"/>
            </w:pPr>
            <w:r>
              <w:t>总砷</w:t>
            </w:r>
            <w:r>
              <w:t>/</w:t>
            </w:r>
            <w:r>
              <w:t>（</w:t>
            </w:r>
            <w:r>
              <w:t>mg/L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0.1</w:t>
            </w:r>
          </w:p>
        </w:tc>
      </w:tr>
      <w:tr w:rsidR="00535331">
        <w:trPr>
          <w:trHeight w:val="23"/>
          <w:jc w:val="center"/>
        </w:trPr>
        <w:tc>
          <w:tcPr>
            <w:tcW w:w="852" w:type="dxa"/>
            <w:tcBorders>
              <w:tl2br w:val="nil"/>
              <w:tr2bl w:val="nil"/>
            </w:tcBorders>
            <w:vAlign w:val="center"/>
          </w:tcPr>
          <w:p w:rsidR="00535331" w:rsidRDefault="00D431DD">
            <w:pPr>
              <w:pStyle w:val="af5"/>
            </w:pPr>
            <w:r>
              <w:t>15</w:t>
            </w:r>
          </w:p>
        </w:tc>
        <w:tc>
          <w:tcPr>
            <w:tcW w:w="3193" w:type="dxa"/>
            <w:tcBorders>
              <w:tl2br w:val="nil"/>
              <w:tr2bl w:val="nil"/>
            </w:tcBorders>
            <w:vAlign w:val="center"/>
          </w:tcPr>
          <w:p w:rsidR="00535331" w:rsidRDefault="00D431DD">
            <w:pPr>
              <w:pStyle w:val="af5"/>
            </w:pPr>
            <w:r>
              <w:t>粪大肠菌群数</w:t>
            </w:r>
            <w:r>
              <w:t>/</w:t>
            </w:r>
            <w:r>
              <w:t>（</w:t>
            </w:r>
            <w:r>
              <w:t>MPN/L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40000</w:t>
            </w:r>
          </w:p>
        </w:tc>
      </w:tr>
      <w:tr w:rsidR="00535331">
        <w:trPr>
          <w:trHeight w:val="23"/>
          <w:jc w:val="center"/>
        </w:trPr>
        <w:tc>
          <w:tcPr>
            <w:tcW w:w="852" w:type="dxa"/>
            <w:tcBorders>
              <w:tl2br w:val="nil"/>
              <w:tr2bl w:val="nil"/>
            </w:tcBorders>
            <w:vAlign w:val="center"/>
          </w:tcPr>
          <w:p w:rsidR="00535331" w:rsidRDefault="00D431DD">
            <w:pPr>
              <w:pStyle w:val="af5"/>
            </w:pPr>
            <w:r>
              <w:t>16</w:t>
            </w:r>
          </w:p>
        </w:tc>
        <w:tc>
          <w:tcPr>
            <w:tcW w:w="3193" w:type="dxa"/>
            <w:tcBorders>
              <w:tl2br w:val="nil"/>
              <w:tr2bl w:val="nil"/>
            </w:tcBorders>
            <w:vAlign w:val="center"/>
          </w:tcPr>
          <w:p w:rsidR="00535331" w:rsidRDefault="00D431DD">
            <w:pPr>
              <w:pStyle w:val="af5"/>
            </w:pPr>
            <w:r>
              <w:t>蛔虫卵数</w:t>
            </w:r>
            <w:r>
              <w:t>/</w:t>
            </w:r>
            <w:r>
              <w:t>（</w:t>
            </w:r>
            <w:proofErr w:type="gramStart"/>
            <w:r>
              <w:t>个</w:t>
            </w:r>
            <w:proofErr w:type="gramEnd"/>
            <w:r>
              <w:t>/10L</w:t>
            </w:r>
            <w:r>
              <w:t>）</w:t>
            </w:r>
          </w:p>
        </w:tc>
        <w:tc>
          <w:tcPr>
            <w:tcW w:w="634" w:type="dxa"/>
            <w:tcBorders>
              <w:tl2br w:val="nil"/>
              <w:tr2bl w:val="nil"/>
            </w:tcBorders>
            <w:vAlign w:val="center"/>
          </w:tcPr>
          <w:p w:rsidR="00535331" w:rsidRDefault="00D431DD">
            <w:pPr>
              <w:pStyle w:val="af5"/>
            </w:pPr>
            <w:r>
              <w:t>≤</w:t>
            </w:r>
          </w:p>
        </w:tc>
        <w:tc>
          <w:tcPr>
            <w:tcW w:w="4639" w:type="dxa"/>
            <w:tcBorders>
              <w:tl2br w:val="nil"/>
              <w:tr2bl w:val="nil"/>
            </w:tcBorders>
            <w:vAlign w:val="center"/>
          </w:tcPr>
          <w:p w:rsidR="00535331" w:rsidRDefault="00D431DD">
            <w:pPr>
              <w:pStyle w:val="af5"/>
            </w:pPr>
            <w:r>
              <w:t>20</w:t>
            </w:r>
          </w:p>
        </w:tc>
      </w:tr>
    </w:tbl>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2.4-</w:t>
      </w:r>
      <w:r>
        <w:rPr>
          <w:rFonts w:hint="eastAsia"/>
        </w:rPr>
        <w:t>1</w:t>
      </w:r>
      <w:r>
        <w:rPr>
          <w:rFonts w:hint="eastAsia"/>
        </w:rPr>
        <w:t>3</w:t>
      </w:r>
      <w:r>
        <w:rPr>
          <w:rFonts w:hint="eastAsia"/>
        </w:rPr>
        <w:t xml:space="preserve"> </w:t>
      </w:r>
      <w:r>
        <w:t xml:space="preserve">   </w:t>
      </w:r>
      <w:r>
        <w:t>《建筑施工场界环境噪声排放标准》（</w:t>
      </w:r>
      <w:r>
        <w:t>GB12523-2011</w:t>
      </w:r>
      <w:r>
        <w:t>）</w:t>
      </w:r>
    </w:p>
    <w:tbl>
      <w:tblPr>
        <w:tblW w:w="4999"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397"/>
        <w:gridCol w:w="3403"/>
        <w:gridCol w:w="3372"/>
      </w:tblGrid>
      <w:tr w:rsidR="00535331">
        <w:trPr>
          <w:trHeight w:val="292"/>
          <w:jc w:val="center"/>
        </w:trPr>
        <w:tc>
          <w:tcPr>
            <w:tcW w:w="1306" w:type="pct"/>
            <w:vAlign w:val="center"/>
          </w:tcPr>
          <w:p w:rsidR="00535331" w:rsidRDefault="00D431DD">
            <w:pPr>
              <w:pStyle w:val="af5"/>
              <w:rPr>
                <w:b/>
                <w:bCs/>
              </w:rPr>
            </w:pPr>
            <w:r>
              <w:rPr>
                <w:b/>
                <w:bCs/>
              </w:rPr>
              <w:t>单位</w:t>
            </w:r>
          </w:p>
        </w:tc>
        <w:tc>
          <w:tcPr>
            <w:tcW w:w="1855" w:type="pct"/>
            <w:vAlign w:val="center"/>
          </w:tcPr>
          <w:p w:rsidR="00535331" w:rsidRDefault="00D431DD">
            <w:pPr>
              <w:pStyle w:val="af5"/>
              <w:rPr>
                <w:b/>
                <w:bCs/>
              </w:rPr>
            </w:pPr>
            <w:r>
              <w:rPr>
                <w:b/>
                <w:bCs/>
              </w:rPr>
              <w:t>昼间</w:t>
            </w:r>
          </w:p>
        </w:tc>
        <w:tc>
          <w:tcPr>
            <w:tcW w:w="1838" w:type="pct"/>
            <w:vAlign w:val="center"/>
          </w:tcPr>
          <w:p w:rsidR="00535331" w:rsidRDefault="00D431DD">
            <w:pPr>
              <w:pStyle w:val="af5"/>
              <w:rPr>
                <w:b/>
                <w:bCs/>
              </w:rPr>
            </w:pPr>
            <w:r>
              <w:rPr>
                <w:b/>
                <w:bCs/>
              </w:rPr>
              <w:t>夜间</w:t>
            </w:r>
          </w:p>
        </w:tc>
      </w:tr>
      <w:tr w:rsidR="00535331">
        <w:trPr>
          <w:trHeight w:val="250"/>
          <w:jc w:val="center"/>
        </w:trPr>
        <w:tc>
          <w:tcPr>
            <w:tcW w:w="1306" w:type="pct"/>
            <w:vAlign w:val="center"/>
          </w:tcPr>
          <w:p w:rsidR="00535331" w:rsidRDefault="00D431DD">
            <w:pPr>
              <w:pStyle w:val="af5"/>
            </w:pPr>
            <w:r>
              <w:t>dB(A)</w:t>
            </w:r>
          </w:p>
        </w:tc>
        <w:tc>
          <w:tcPr>
            <w:tcW w:w="1855" w:type="pct"/>
            <w:vAlign w:val="center"/>
          </w:tcPr>
          <w:p w:rsidR="00535331" w:rsidRDefault="00D431DD">
            <w:pPr>
              <w:pStyle w:val="af5"/>
            </w:pPr>
            <w:r>
              <w:t>70</w:t>
            </w:r>
          </w:p>
        </w:tc>
        <w:tc>
          <w:tcPr>
            <w:tcW w:w="1838" w:type="pct"/>
            <w:vAlign w:val="center"/>
          </w:tcPr>
          <w:p w:rsidR="00535331" w:rsidRDefault="00D431DD">
            <w:pPr>
              <w:pStyle w:val="af5"/>
            </w:pPr>
            <w:r>
              <w:t>55</w:t>
            </w:r>
          </w:p>
        </w:tc>
      </w:tr>
    </w:tbl>
    <w:p w:rsidR="00535331" w:rsidRDefault="00D431DD">
      <w:pPr>
        <w:pStyle w:val="--1"/>
        <w:ind w:firstLine="482"/>
      </w:pPr>
      <w:r>
        <w:t>表</w:t>
      </w:r>
      <w:r>
        <w:t>2.4-</w:t>
      </w:r>
      <w:r>
        <w:rPr>
          <w:rFonts w:hint="eastAsia"/>
        </w:rPr>
        <w:t>1</w:t>
      </w:r>
      <w:r>
        <w:rPr>
          <w:rFonts w:hint="eastAsia"/>
        </w:rPr>
        <w:t>4</w:t>
      </w:r>
      <w:r>
        <w:t xml:space="preserve">   </w:t>
      </w:r>
      <w:r>
        <w:t>《工业企业厂界环境噪声排放标准》（</w:t>
      </w:r>
      <w:r>
        <w:t>GB12348-2008</w:t>
      </w:r>
      <w:r>
        <w:t>）</w:t>
      </w:r>
    </w:p>
    <w:tbl>
      <w:tblPr>
        <w:tblW w:w="4999"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716"/>
        <w:gridCol w:w="3084"/>
        <w:gridCol w:w="3372"/>
      </w:tblGrid>
      <w:tr w:rsidR="00535331">
        <w:trPr>
          <w:trHeight w:val="292"/>
          <w:jc w:val="center"/>
        </w:trPr>
        <w:tc>
          <w:tcPr>
            <w:tcW w:w="1480" w:type="pct"/>
            <w:vAlign w:val="center"/>
          </w:tcPr>
          <w:p w:rsidR="00535331" w:rsidRDefault="00D431DD">
            <w:pPr>
              <w:pStyle w:val="af5"/>
              <w:rPr>
                <w:b/>
                <w:bCs/>
              </w:rPr>
            </w:pPr>
            <w:r>
              <w:rPr>
                <w:b/>
                <w:bCs/>
              </w:rPr>
              <w:t>类别</w:t>
            </w:r>
          </w:p>
        </w:tc>
        <w:tc>
          <w:tcPr>
            <w:tcW w:w="1681" w:type="pct"/>
            <w:vAlign w:val="center"/>
          </w:tcPr>
          <w:p w:rsidR="00535331" w:rsidRDefault="00D431DD">
            <w:pPr>
              <w:pStyle w:val="af5"/>
              <w:rPr>
                <w:b/>
                <w:bCs/>
              </w:rPr>
            </w:pPr>
            <w:r>
              <w:rPr>
                <w:b/>
                <w:bCs/>
              </w:rPr>
              <w:t>昼间</w:t>
            </w:r>
            <w:r>
              <w:rPr>
                <w:b/>
                <w:bCs/>
              </w:rPr>
              <w:t>dB(A)</w:t>
            </w:r>
          </w:p>
        </w:tc>
        <w:tc>
          <w:tcPr>
            <w:tcW w:w="1838" w:type="pct"/>
            <w:vAlign w:val="center"/>
          </w:tcPr>
          <w:p w:rsidR="00535331" w:rsidRDefault="00D431DD">
            <w:pPr>
              <w:pStyle w:val="af5"/>
              <w:rPr>
                <w:b/>
                <w:bCs/>
              </w:rPr>
            </w:pPr>
            <w:r>
              <w:rPr>
                <w:b/>
                <w:bCs/>
              </w:rPr>
              <w:t>夜间</w:t>
            </w:r>
            <w:r>
              <w:rPr>
                <w:b/>
                <w:bCs/>
              </w:rPr>
              <w:t>dB(A)</w:t>
            </w:r>
          </w:p>
        </w:tc>
      </w:tr>
      <w:tr w:rsidR="00535331">
        <w:trPr>
          <w:trHeight w:val="250"/>
          <w:jc w:val="center"/>
        </w:trPr>
        <w:tc>
          <w:tcPr>
            <w:tcW w:w="2716" w:type="dxa"/>
            <w:vAlign w:val="center"/>
          </w:tcPr>
          <w:p w:rsidR="00535331" w:rsidRDefault="00D431DD">
            <w:pPr>
              <w:pStyle w:val="--"/>
            </w:pPr>
            <w:r>
              <w:rPr>
                <w:rFonts w:hint="eastAsia"/>
              </w:rPr>
              <w:t>2</w:t>
            </w:r>
            <w:r>
              <w:t>类标准限值</w:t>
            </w:r>
            <w:r>
              <w:t>dB(A)</w:t>
            </w:r>
          </w:p>
        </w:tc>
        <w:tc>
          <w:tcPr>
            <w:tcW w:w="3084" w:type="dxa"/>
            <w:vAlign w:val="center"/>
          </w:tcPr>
          <w:p w:rsidR="00535331" w:rsidRDefault="00D431DD">
            <w:pPr>
              <w:pStyle w:val="--"/>
            </w:pPr>
            <w:r>
              <w:rPr>
                <w:rFonts w:hint="eastAsia"/>
              </w:rPr>
              <w:t>60</w:t>
            </w:r>
          </w:p>
        </w:tc>
        <w:tc>
          <w:tcPr>
            <w:tcW w:w="3372" w:type="dxa"/>
            <w:vAlign w:val="center"/>
          </w:tcPr>
          <w:p w:rsidR="00535331" w:rsidRDefault="00D431DD">
            <w:pPr>
              <w:pStyle w:val="--"/>
            </w:pPr>
            <w:r>
              <w:rPr>
                <w:rFonts w:hint="eastAsia"/>
              </w:rPr>
              <w:t>50</w:t>
            </w:r>
          </w:p>
        </w:tc>
      </w:tr>
    </w:tbl>
    <w:p w:rsidR="00535331" w:rsidRDefault="00D431DD">
      <w:pPr>
        <w:spacing w:line="360" w:lineRule="auto"/>
        <w:jc w:val="center"/>
        <w:rPr>
          <w:rFonts w:ascii="Times New Roman" w:hAnsi="Times New Roman"/>
          <w:b/>
          <w:kern w:val="0"/>
          <w:sz w:val="24"/>
          <w:szCs w:val="20"/>
        </w:rPr>
      </w:pPr>
      <w:r>
        <w:rPr>
          <w:rFonts w:ascii="Times New Roman" w:hAnsi="Times New Roman"/>
          <w:b/>
          <w:kern w:val="0"/>
          <w:sz w:val="24"/>
          <w:szCs w:val="20"/>
        </w:rPr>
        <w:t>表</w:t>
      </w:r>
      <w:r>
        <w:rPr>
          <w:rFonts w:ascii="Times New Roman" w:hAnsi="Times New Roman"/>
          <w:b/>
          <w:kern w:val="0"/>
          <w:sz w:val="24"/>
          <w:szCs w:val="20"/>
        </w:rPr>
        <w:t>2.4-</w:t>
      </w:r>
      <w:r>
        <w:rPr>
          <w:rFonts w:ascii="Times New Roman" w:hAnsi="Times New Roman" w:hint="eastAsia"/>
          <w:b/>
          <w:kern w:val="0"/>
          <w:sz w:val="24"/>
          <w:szCs w:val="20"/>
        </w:rPr>
        <w:t>1</w:t>
      </w:r>
      <w:r>
        <w:rPr>
          <w:rFonts w:ascii="Times New Roman" w:hAnsi="Times New Roman" w:hint="eastAsia"/>
          <w:b/>
          <w:kern w:val="0"/>
          <w:sz w:val="24"/>
          <w:szCs w:val="20"/>
        </w:rPr>
        <w:t>5</w:t>
      </w:r>
      <w:r>
        <w:rPr>
          <w:rFonts w:ascii="Times New Roman" w:hAnsi="Times New Roman"/>
          <w:b/>
          <w:kern w:val="0"/>
          <w:sz w:val="24"/>
          <w:szCs w:val="20"/>
        </w:rPr>
        <w:t xml:space="preserve">      </w:t>
      </w:r>
      <w:r>
        <w:rPr>
          <w:rFonts w:ascii="Times New Roman" w:hAnsi="Times New Roman"/>
          <w:b/>
          <w:bCs/>
          <w:kern w:val="0"/>
          <w:sz w:val="24"/>
          <w:szCs w:val="21"/>
        </w:rPr>
        <w:t>《畜禽养殖业污染物排放标准》（</w:t>
      </w:r>
      <w:r>
        <w:rPr>
          <w:rFonts w:ascii="Times New Roman" w:hAnsi="Times New Roman"/>
          <w:b/>
          <w:bCs/>
          <w:kern w:val="0"/>
          <w:sz w:val="24"/>
          <w:szCs w:val="21"/>
        </w:rPr>
        <w:t>GB18596-2001</w:t>
      </w:r>
      <w:r>
        <w:rPr>
          <w:rFonts w:ascii="Times New Roman" w:hAnsi="Times New Roman"/>
          <w:b/>
          <w:bCs/>
          <w:kern w:val="0"/>
          <w:sz w:val="24"/>
          <w:szCs w:val="21"/>
        </w:rPr>
        <w:t>）中表</w:t>
      </w:r>
      <w:r>
        <w:rPr>
          <w:rFonts w:ascii="Times New Roman" w:hAnsi="Times New Roman"/>
          <w:b/>
          <w:bCs/>
          <w:kern w:val="0"/>
          <w:sz w:val="24"/>
          <w:szCs w:val="21"/>
        </w:rPr>
        <w:t>6</w:t>
      </w:r>
      <w:r>
        <w:rPr>
          <w:rFonts w:ascii="Times New Roman" w:hAnsi="Times New Roman" w:hint="eastAsia"/>
          <w:b/>
          <w:bCs/>
          <w:kern w:val="0"/>
          <w:sz w:val="24"/>
          <w:szCs w:val="21"/>
        </w:rPr>
        <w:t>标准</w:t>
      </w:r>
    </w:p>
    <w:tbl>
      <w:tblPr>
        <w:tblW w:w="4997"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3058"/>
        <w:gridCol w:w="3055"/>
        <w:gridCol w:w="3055"/>
      </w:tblGrid>
      <w:tr w:rsidR="00535331">
        <w:trPr>
          <w:trHeight w:val="335"/>
        </w:trPr>
        <w:tc>
          <w:tcPr>
            <w:tcW w:w="1667" w:type="pct"/>
            <w:vAlign w:val="center"/>
          </w:tcPr>
          <w:p w:rsidR="00535331" w:rsidRDefault="00D431DD">
            <w:pPr>
              <w:jc w:val="center"/>
              <w:textAlignment w:val="center"/>
              <w:rPr>
                <w:rFonts w:ascii="Times New Roman" w:hAnsi="Times New Roman"/>
              </w:rPr>
            </w:pPr>
            <w:r>
              <w:rPr>
                <w:rFonts w:ascii="Times New Roman" w:hAnsi="Times New Roman"/>
              </w:rPr>
              <w:t>项目</w:t>
            </w:r>
          </w:p>
        </w:tc>
        <w:tc>
          <w:tcPr>
            <w:tcW w:w="1666" w:type="pct"/>
            <w:vAlign w:val="center"/>
          </w:tcPr>
          <w:p w:rsidR="00535331" w:rsidRDefault="00D431DD">
            <w:pPr>
              <w:jc w:val="center"/>
              <w:textAlignment w:val="center"/>
              <w:rPr>
                <w:rFonts w:ascii="Times New Roman" w:hAnsi="Times New Roman"/>
              </w:rPr>
            </w:pPr>
            <w:r>
              <w:rPr>
                <w:rFonts w:ascii="Times New Roman" w:hAnsi="Times New Roman"/>
              </w:rPr>
              <w:t>单位</w:t>
            </w:r>
          </w:p>
        </w:tc>
        <w:tc>
          <w:tcPr>
            <w:tcW w:w="1666" w:type="pct"/>
            <w:vAlign w:val="center"/>
          </w:tcPr>
          <w:p w:rsidR="00535331" w:rsidRDefault="00D431DD">
            <w:pPr>
              <w:jc w:val="center"/>
              <w:textAlignment w:val="center"/>
              <w:rPr>
                <w:rFonts w:ascii="Times New Roman" w:hAnsi="Times New Roman"/>
              </w:rPr>
            </w:pPr>
            <w:r>
              <w:rPr>
                <w:rFonts w:ascii="Times New Roman" w:hAnsi="Times New Roman"/>
              </w:rPr>
              <w:t>标准值</w:t>
            </w:r>
          </w:p>
        </w:tc>
      </w:tr>
      <w:tr w:rsidR="00535331">
        <w:trPr>
          <w:trHeight w:val="335"/>
        </w:trPr>
        <w:tc>
          <w:tcPr>
            <w:tcW w:w="1667" w:type="pct"/>
            <w:vAlign w:val="center"/>
          </w:tcPr>
          <w:p w:rsidR="00535331" w:rsidRDefault="00D431DD">
            <w:pPr>
              <w:jc w:val="center"/>
              <w:textAlignment w:val="center"/>
              <w:rPr>
                <w:rFonts w:ascii="Times New Roman" w:hAnsi="Times New Roman"/>
              </w:rPr>
            </w:pPr>
            <w:r>
              <w:rPr>
                <w:rFonts w:ascii="Times New Roman" w:hAnsi="Times New Roman"/>
              </w:rPr>
              <w:t>蛔虫卵</w:t>
            </w:r>
          </w:p>
        </w:tc>
        <w:tc>
          <w:tcPr>
            <w:tcW w:w="1666" w:type="pct"/>
            <w:vAlign w:val="center"/>
          </w:tcPr>
          <w:p w:rsidR="00535331" w:rsidRDefault="00D431DD">
            <w:pPr>
              <w:jc w:val="center"/>
              <w:textAlignment w:val="center"/>
              <w:rPr>
                <w:rFonts w:ascii="Times New Roman" w:hAnsi="Times New Roman"/>
              </w:rPr>
            </w:pPr>
            <w:r>
              <w:rPr>
                <w:rFonts w:ascii="Times New Roman" w:hAnsi="Times New Roman"/>
              </w:rPr>
              <w:t>--</w:t>
            </w:r>
          </w:p>
        </w:tc>
        <w:tc>
          <w:tcPr>
            <w:tcW w:w="1666" w:type="pct"/>
            <w:vAlign w:val="center"/>
          </w:tcPr>
          <w:p w:rsidR="00535331" w:rsidRDefault="00D431DD">
            <w:pPr>
              <w:jc w:val="center"/>
              <w:textAlignment w:val="center"/>
              <w:rPr>
                <w:rFonts w:ascii="Times New Roman" w:hAnsi="Times New Roman"/>
              </w:rPr>
            </w:pPr>
            <w:r>
              <w:rPr>
                <w:rFonts w:ascii="Times New Roman" w:hAnsi="Times New Roman"/>
              </w:rPr>
              <w:t>死亡率</w:t>
            </w:r>
            <w:r>
              <w:rPr>
                <w:rFonts w:ascii="Times New Roman" w:hAnsi="Times New Roman"/>
              </w:rPr>
              <w:t>≥95%</w:t>
            </w:r>
          </w:p>
        </w:tc>
      </w:tr>
      <w:tr w:rsidR="00535331">
        <w:trPr>
          <w:trHeight w:val="335"/>
        </w:trPr>
        <w:tc>
          <w:tcPr>
            <w:tcW w:w="1667" w:type="pct"/>
            <w:vAlign w:val="center"/>
          </w:tcPr>
          <w:p w:rsidR="00535331" w:rsidRDefault="00D431DD">
            <w:pPr>
              <w:jc w:val="center"/>
              <w:textAlignment w:val="center"/>
              <w:rPr>
                <w:rFonts w:ascii="Times New Roman" w:hAnsi="Times New Roman"/>
              </w:rPr>
            </w:pPr>
            <w:r>
              <w:rPr>
                <w:rFonts w:ascii="Times New Roman" w:hAnsi="Times New Roman"/>
              </w:rPr>
              <w:t>粪大肠杆菌</w:t>
            </w:r>
          </w:p>
        </w:tc>
        <w:tc>
          <w:tcPr>
            <w:tcW w:w="1666" w:type="pct"/>
            <w:vAlign w:val="center"/>
          </w:tcPr>
          <w:p w:rsidR="00535331" w:rsidRDefault="00D431DD">
            <w:pPr>
              <w:jc w:val="center"/>
              <w:textAlignment w:val="center"/>
              <w:rPr>
                <w:rFonts w:ascii="Times New Roman" w:hAnsi="Times New Roman"/>
              </w:rPr>
            </w:pPr>
            <w:proofErr w:type="gramStart"/>
            <w:r>
              <w:rPr>
                <w:rFonts w:ascii="Times New Roman" w:hAnsi="Times New Roman"/>
              </w:rPr>
              <w:t>个</w:t>
            </w:r>
            <w:proofErr w:type="gramEnd"/>
            <w:r>
              <w:rPr>
                <w:rFonts w:ascii="Times New Roman" w:hAnsi="Times New Roman"/>
              </w:rPr>
              <w:t>/kg</w:t>
            </w:r>
          </w:p>
        </w:tc>
        <w:tc>
          <w:tcPr>
            <w:tcW w:w="1666" w:type="pct"/>
            <w:vAlign w:val="center"/>
          </w:tcPr>
          <w:p w:rsidR="00535331" w:rsidRDefault="00D431DD">
            <w:pPr>
              <w:jc w:val="center"/>
              <w:textAlignment w:val="center"/>
              <w:rPr>
                <w:rFonts w:ascii="Times New Roman" w:hAnsi="Times New Roman"/>
              </w:rPr>
            </w:pPr>
            <w:r>
              <w:rPr>
                <w:rFonts w:ascii="Times New Roman" w:hAnsi="Times New Roman"/>
              </w:rPr>
              <w:t>≤10</w:t>
            </w:r>
            <w:r>
              <w:rPr>
                <w:rFonts w:ascii="Times New Roman" w:hAnsi="Times New Roman"/>
                <w:vertAlign w:val="superscript"/>
              </w:rPr>
              <w:t>5</w:t>
            </w:r>
          </w:p>
        </w:tc>
      </w:tr>
    </w:tbl>
    <w:p w:rsidR="00535331" w:rsidRDefault="00D431DD">
      <w:pPr>
        <w:pStyle w:val="20"/>
      </w:pPr>
      <w:bookmarkStart w:id="100" w:name="_Toc26569"/>
      <w:bookmarkStart w:id="101" w:name="_Toc20100"/>
      <w:bookmarkStart w:id="102" w:name="_Toc11198"/>
      <w:bookmarkStart w:id="103" w:name="_Toc29931"/>
      <w:bookmarkStart w:id="104" w:name="_Toc16700"/>
      <w:r>
        <w:t>2.5</w:t>
      </w:r>
      <w:r>
        <w:t>评价等级及评价范围</w:t>
      </w:r>
      <w:bookmarkEnd w:id="100"/>
      <w:bookmarkEnd w:id="101"/>
      <w:bookmarkEnd w:id="102"/>
      <w:bookmarkEnd w:id="103"/>
      <w:bookmarkEnd w:id="104"/>
    </w:p>
    <w:p w:rsidR="00535331" w:rsidRDefault="00D431DD">
      <w:pPr>
        <w:pStyle w:val="3"/>
      </w:pPr>
      <w:bookmarkStart w:id="105" w:name="_Toc31753"/>
      <w:bookmarkStart w:id="106" w:name="_Toc7239"/>
      <w:bookmarkStart w:id="107" w:name="_Toc12540"/>
      <w:bookmarkStart w:id="108" w:name="_Toc8149"/>
      <w:r>
        <w:t>2.5.1</w:t>
      </w:r>
      <w:r>
        <w:t>大气环境</w:t>
      </w:r>
      <w:bookmarkEnd w:id="105"/>
      <w:bookmarkEnd w:id="106"/>
      <w:bookmarkEnd w:id="107"/>
      <w:bookmarkEnd w:id="108"/>
    </w:p>
    <w:p w:rsidR="00535331" w:rsidRDefault="00D431DD">
      <w:pPr>
        <w:pStyle w:val="---"/>
        <w:ind w:firstLine="480"/>
      </w:pPr>
      <w:r>
        <w:t>1</w:t>
      </w:r>
      <w:r>
        <w:t>、大气等级</w:t>
      </w:r>
    </w:p>
    <w:p w:rsidR="00535331" w:rsidRDefault="00D431DD">
      <w:pPr>
        <w:pStyle w:val="---"/>
        <w:ind w:firstLine="480"/>
      </w:pPr>
      <w:bookmarkStart w:id="109" w:name="_GoBack"/>
      <w:bookmarkEnd w:id="109"/>
      <w:r>
        <w:t>根据《环境影响评价技术导则</w:t>
      </w:r>
      <w:r>
        <w:t xml:space="preserve">  </w:t>
      </w:r>
      <w:r>
        <w:t>大气环境》（</w:t>
      </w:r>
      <w:r>
        <w:t>HJ2.2-2018</w:t>
      </w:r>
      <w:r>
        <w:t>）规定，选择项目污染源正常排放的主要污染物及排放参数，采用附录</w:t>
      </w:r>
      <w:r>
        <w:t>A</w:t>
      </w:r>
      <w:r>
        <w:t>推荐模型中估算模型分别计算项目污染源的最大环境影响，然后</w:t>
      </w:r>
      <w:proofErr w:type="gramStart"/>
      <w:r>
        <w:t>按评价</w:t>
      </w:r>
      <w:proofErr w:type="gramEnd"/>
      <w:r>
        <w:t>工作分级判据进行分级。</w:t>
      </w:r>
    </w:p>
    <w:p w:rsidR="00535331" w:rsidRDefault="00D431DD">
      <w:pPr>
        <w:pStyle w:val="---"/>
        <w:ind w:firstLine="480"/>
      </w:pPr>
      <w:r>
        <w:t>根据项目污染源初步调查结果，分别计算项目排放主要污染物的最大地面空气质量浓度占标率</w:t>
      </w:r>
      <w:r>
        <w:t>Pi</w:t>
      </w:r>
      <w:r>
        <w:t>（第</w:t>
      </w:r>
      <w:r>
        <w:t>i</w:t>
      </w:r>
      <w:proofErr w:type="gramStart"/>
      <w:r>
        <w:t>个</w:t>
      </w:r>
      <w:proofErr w:type="gramEnd"/>
      <w:r>
        <w:t>污染物，简称</w:t>
      </w:r>
      <w:r>
        <w:rPr>
          <w:rFonts w:hint="eastAsia"/>
        </w:rPr>
        <w:t>“</w:t>
      </w:r>
      <w:r>
        <w:t>最大浓度占标率</w:t>
      </w:r>
      <w:r>
        <w:rPr>
          <w:rFonts w:hint="eastAsia"/>
        </w:rPr>
        <w:t>”</w:t>
      </w:r>
      <w:r>
        <w:t>），及第</w:t>
      </w:r>
      <w:r>
        <w:t>i</w:t>
      </w:r>
      <w:proofErr w:type="gramStart"/>
      <w:r>
        <w:t>个</w:t>
      </w:r>
      <w:proofErr w:type="gramEnd"/>
      <w:r>
        <w:t>污染物的地面空气质量浓度达标准限值的</w:t>
      </w:r>
      <w:r>
        <w:t>10%</w:t>
      </w:r>
      <w:r>
        <w:t>时所对应的最远距离</w:t>
      </w:r>
      <w:r>
        <w:t>D10%</w:t>
      </w:r>
      <w:r>
        <w:t>。其中</w:t>
      </w:r>
      <w:r>
        <w:t>Pi</w:t>
      </w:r>
      <w:r>
        <w:t>定义公式为：</w:t>
      </w:r>
    </w:p>
    <w:p w:rsidR="00535331" w:rsidRDefault="00D431DD">
      <w:pPr>
        <w:spacing w:line="360" w:lineRule="auto"/>
        <w:ind w:firstLineChars="1200" w:firstLine="2880"/>
        <w:rPr>
          <w:rFonts w:ascii="Times New Roman" w:hAnsi="Times New Roman"/>
          <w:bCs/>
          <w:sz w:val="24"/>
          <w:vertAlign w:val="superscript"/>
        </w:rPr>
      </w:pPr>
      <w:r>
        <w:rPr>
          <w:rFonts w:ascii="Times New Roman" w:hAnsi="Times New Roman"/>
          <w:position w:val="-30"/>
          <w:sz w:val="24"/>
        </w:rPr>
        <w:object w:dxaOrig="1617" w:dyaOrig="6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0.65pt;height:34.7pt" o:ole="">
            <v:imagedata r:id="rId14" o:title=""/>
          </v:shape>
          <o:OLEObject Type="Embed" ProgID="Equation.3" ShapeID="_x0000_i1026" DrawAspect="Content" ObjectID="_1700997738" r:id="rId15"/>
        </w:object>
      </w:r>
      <w:r>
        <w:rPr>
          <w:rFonts w:ascii="Times New Roman" w:hAnsi="Times New Roman"/>
          <w:sz w:val="24"/>
        </w:rPr>
        <w:t xml:space="preserve">                      </w:t>
      </w:r>
      <w:r>
        <w:rPr>
          <w:rFonts w:ascii="Times New Roman" w:hAnsi="Times New Roman"/>
          <w:sz w:val="24"/>
        </w:rPr>
        <w:t>（</w:t>
      </w:r>
      <w:r>
        <w:rPr>
          <w:rFonts w:ascii="Times New Roman" w:hAnsi="Times New Roman"/>
          <w:sz w:val="24"/>
        </w:rPr>
        <w:t>1</w:t>
      </w:r>
      <w:r>
        <w:rPr>
          <w:rFonts w:ascii="Times New Roman" w:hAnsi="Times New Roman"/>
          <w:sz w:val="24"/>
        </w:rPr>
        <w:t>）</w:t>
      </w:r>
    </w:p>
    <w:p w:rsidR="00535331" w:rsidRDefault="00D431DD">
      <w:pPr>
        <w:pStyle w:val="---"/>
        <w:ind w:firstLine="480"/>
      </w:pPr>
      <w:r>
        <w:rPr>
          <w:bCs/>
        </w:rPr>
        <w:t>式中</w:t>
      </w:r>
      <w:r>
        <w:rPr>
          <w:bCs/>
          <w:lang w:val="en-IE"/>
        </w:rPr>
        <w:t>：</w:t>
      </w:r>
      <w:r>
        <w:t>P</w:t>
      </w:r>
      <w:r>
        <w:rPr>
          <w:vertAlign w:val="subscript"/>
        </w:rPr>
        <w:t>i</w:t>
      </w:r>
      <w:r>
        <w:t>——</w:t>
      </w:r>
      <w:r>
        <w:t>第</w:t>
      </w:r>
      <w:r>
        <w:t>i</w:t>
      </w:r>
      <w:proofErr w:type="gramStart"/>
      <w:r>
        <w:t>个</w:t>
      </w:r>
      <w:proofErr w:type="gramEnd"/>
      <w:r>
        <w:t>污染物的最大地面浓度占标率，</w:t>
      </w:r>
      <w:r>
        <w:t>%</w:t>
      </w:r>
      <w:r>
        <w:t>；</w:t>
      </w:r>
    </w:p>
    <w:p w:rsidR="00535331" w:rsidRDefault="00D431DD">
      <w:pPr>
        <w:pStyle w:val="---"/>
        <w:ind w:leftChars="400" w:left="840" w:firstLine="480"/>
      </w:pPr>
      <w:r>
        <w:t>C</w:t>
      </w:r>
      <w:r>
        <w:rPr>
          <w:vertAlign w:val="subscript"/>
        </w:rPr>
        <w:t>i</w:t>
      </w:r>
      <w:r>
        <w:t>——</w:t>
      </w:r>
      <w:r>
        <w:t>采用估算模式计算出的第</w:t>
      </w:r>
      <w:r>
        <w:t>i</w:t>
      </w:r>
      <w:proofErr w:type="gramStart"/>
      <w:r>
        <w:t>个</w:t>
      </w:r>
      <w:proofErr w:type="gramEnd"/>
      <w:r>
        <w:t>污染物的最大地面浓度，</w:t>
      </w:r>
      <w:r>
        <w:t>mg/m</w:t>
      </w:r>
      <w:r>
        <w:rPr>
          <w:vertAlign w:val="superscript"/>
        </w:rPr>
        <w:t>3</w:t>
      </w:r>
      <w:r>
        <w:t>；</w:t>
      </w:r>
    </w:p>
    <w:p w:rsidR="00535331" w:rsidRDefault="00D431DD">
      <w:pPr>
        <w:pStyle w:val="---"/>
        <w:ind w:leftChars="400" w:left="840" w:firstLine="480"/>
      </w:pPr>
      <w:r>
        <w:t>C</w:t>
      </w:r>
      <w:r>
        <w:rPr>
          <w:vertAlign w:val="subscript"/>
        </w:rPr>
        <w:t>0i</w:t>
      </w:r>
      <w:r>
        <w:t>——</w:t>
      </w:r>
      <w:r>
        <w:t>第</w:t>
      </w:r>
      <w:r>
        <w:t>i</w:t>
      </w:r>
      <w:proofErr w:type="gramStart"/>
      <w:r>
        <w:t>个</w:t>
      </w:r>
      <w:proofErr w:type="gramEnd"/>
      <w:r>
        <w:t>污染物的环境空气质量标准（一般选用</w:t>
      </w:r>
      <w:r>
        <w:t>GB3095</w:t>
      </w:r>
      <w:r>
        <w:t>中</w:t>
      </w:r>
      <w:r>
        <w:t>1</w:t>
      </w:r>
      <w:r>
        <w:t>小时平均取样时间的二级标准的浓度限值），</w:t>
      </w:r>
      <w:r>
        <w:t>mg/m</w:t>
      </w:r>
      <w:r>
        <w:rPr>
          <w:vertAlign w:val="superscript"/>
        </w:rPr>
        <w:t>3</w:t>
      </w:r>
      <w:r>
        <w:t>。</w:t>
      </w:r>
    </w:p>
    <w:p w:rsidR="00535331" w:rsidRDefault="00D431DD">
      <w:pPr>
        <w:pStyle w:val="--1"/>
        <w:ind w:firstLine="482"/>
      </w:pPr>
      <w:r>
        <w:t>表</w:t>
      </w:r>
      <w:r>
        <w:t xml:space="preserve">2.5-1    </w:t>
      </w:r>
      <w:r>
        <w:t>大气评价工作等级划分依据</w:t>
      </w:r>
    </w:p>
    <w:tbl>
      <w:tblPr>
        <w:tblW w:w="4999"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377"/>
        <w:gridCol w:w="6795"/>
      </w:tblGrid>
      <w:tr w:rsidR="00535331">
        <w:trPr>
          <w:trHeight w:val="309"/>
          <w:jc w:val="center"/>
        </w:trPr>
        <w:tc>
          <w:tcPr>
            <w:tcW w:w="1296" w:type="pct"/>
            <w:vAlign w:val="center"/>
          </w:tcPr>
          <w:p w:rsidR="00535331" w:rsidRDefault="00D431DD">
            <w:pPr>
              <w:pStyle w:val="af5"/>
              <w:rPr>
                <w:b/>
                <w:bCs/>
              </w:rPr>
            </w:pPr>
            <w:r>
              <w:rPr>
                <w:b/>
                <w:bCs/>
              </w:rPr>
              <w:t>评价工作等级</w:t>
            </w:r>
          </w:p>
        </w:tc>
        <w:tc>
          <w:tcPr>
            <w:tcW w:w="3703" w:type="pct"/>
            <w:vAlign w:val="center"/>
          </w:tcPr>
          <w:p w:rsidR="00535331" w:rsidRDefault="00D431DD">
            <w:pPr>
              <w:pStyle w:val="af5"/>
              <w:rPr>
                <w:b/>
                <w:bCs/>
              </w:rPr>
            </w:pPr>
            <w:r>
              <w:rPr>
                <w:b/>
                <w:bCs/>
              </w:rPr>
              <w:t>评价工作分级判据</w:t>
            </w:r>
          </w:p>
        </w:tc>
      </w:tr>
      <w:tr w:rsidR="00535331">
        <w:trPr>
          <w:trHeight w:val="289"/>
          <w:jc w:val="center"/>
        </w:trPr>
        <w:tc>
          <w:tcPr>
            <w:tcW w:w="1296" w:type="pct"/>
            <w:vAlign w:val="center"/>
          </w:tcPr>
          <w:p w:rsidR="00535331" w:rsidRDefault="00D431DD">
            <w:pPr>
              <w:pStyle w:val="af5"/>
            </w:pPr>
            <w:r>
              <w:t>一级</w:t>
            </w:r>
          </w:p>
        </w:tc>
        <w:tc>
          <w:tcPr>
            <w:tcW w:w="3703" w:type="pct"/>
            <w:vAlign w:val="center"/>
          </w:tcPr>
          <w:p w:rsidR="00535331" w:rsidRDefault="00D431DD">
            <w:pPr>
              <w:pStyle w:val="af5"/>
            </w:pPr>
            <w:r>
              <w:t>Pmax≥10%</w:t>
            </w:r>
          </w:p>
        </w:tc>
      </w:tr>
      <w:tr w:rsidR="00535331">
        <w:trPr>
          <w:trHeight w:val="289"/>
          <w:jc w:val="center"/>
        </w:trPr>
        <w:tc>
          <w:tcPr>
            <w:tcW w:w="1296" w:type="pct"/>
            <w:vAlign w:val="center"/>
          </w:tcPr>
          <w:p w:rsidR="00535331" w:rsidRDefault="00D431DD">
            <w:pPr>
              <w:pStyle w:val="af5"/>
            </w:pPr>
            <w:r>
              <w:t>二级</w:t>
            </w:r>
          </w:p>
        </w:tc>
        <w:tc>
          <w:tcPr>
            <w:tcW w:w="3703" w:type="pct"/>
            <w:vAlign w:val="center"/>
          </w:tcPr>
          <w:p w:rsidR="00535331" w:rsidRDefault="00D431DD">
            <w:pPr>
              <w:pStyle w:val="af5"/>
            </w:pPr>
            <w:r>
              <w:t>1%≤Pmax≤10%</w:t>
            </w:r>
          </w:p>
        </w:tc>
      </w:tr>
      <w:tr w:rsidR="00535331">
        <w:trPr>
          <w:trHeight w:val="319"/>
          <w:jc w:val="center"/>
        </w:trPr>
        <w:tc>
          <w:tcPr>
            <w:tcW w:w="1296" w:type="pct"/>
            <w:vAlign w:val="center"/>
          </w:tcPr>
          <w:p w:rsidR="00535331" w:rsidRDefault="00D431DD">
            <w:pPr>
              <w:pStyle w:val="af5"/>
            </w:pPr>
            <w:r>
              <w:t>三级</w:t>
            </w:r>
          </w:p>
        </w:tc>
        <w:tc>
          <w:tcPr>
            <w:tcW w:w="3703" w:type="pct"/>
            <w:vAlign w:val="center"/>
          </w:tcPr>
          <w:p w:rsidR="00535331" w:rsidRDefault="00D431DD">
            <w:pPr>
              <w:pStyle w:val="af5"/>
            </w:pPr>
            <w:r>
              <w:t>Pmax&lt;1%</w:t>
            </w:r>
          </w:p>
        </w:tc>
      </w:tr>
    </w:tbl>
    <w:p w:rsidR="00535331" w:rsidRDefault="00D431DD">
      <w:pPr>
        <w:pStyle w:val="---"/>
        <w:ind w:firstLine="480"/>
        <w:rPr>
          <w:szCs w:val="24"/>
          <w:lang w:bidi="ar"/>
        </w:rPr>
      </w:pPr>
      <w:r>
        <w:rPr>
          <w:szCs w:val="24"/>
          <w:lang w:bidi="ar"/>
        </w:rPr>
        <w:t>根据《环境影响评价技术导则</w:t>
      </w:r>
      <w:r>
        <w:rPr>
          <w:szCs w:val="24"/>
          <w:lang w:bidi="ar"/>
        </w:rPr>
        <w:t xml:space="preserve"> </w:t>
      </w:r>
      <w:r>
        <w:rPr>
          <w:rFonts w:hint="eastAsia"/>
          <w:szCs w:val="24"/>
          <w:lang w:bidi="ar"/>
        </w:rPr>
        <w:t xml:space="preserve"> </w:t>
      </w:r>
      <w:r>
        <w:rPr>
          <w:szCs w:val="24"/>
          <w:lang w:bidi="ar"/>
        </w:rPr>
        <w:t>大气环境》（</w:t>
      </w:r>
      <w:r>
        <w:rPr>
          <w:szCs w:val="24"/>
          <w:lang w:bidi="ar"/>
        </w:rPr>
        <w:t>HJ2.2-2018</w:t>
      </w:r>
      <w:r>
        <w:rPr>
          <w:szCs w:val="24"/>
          <w:lang w:bidi="ar"/>
        </w:rPr>
        <w:t>）有关规定</w:t>
      </w:r>
      <w:r>
        <w:rPr>
          <w:szCs w:val="24"/>
        </w:rPr>
        <w:t>，</w:t>
      </w:r>
      <w:r>
        <w:rPr>
          <w:szCs w:val="24"/>
          <w:lang w:bidi="ar"/>
        </w:rPr>
        <w:t>项目估算模</w:t>
      </w:r>
      <w:r>
        <w:rPr>
          <w:szCs w:val="24"/>
          <w:lang w:bidi="ar"/>
        </w:rPr>
        <w:lastRenderedPageBreak/>
        <w:t>型参数详见下表。</w:t>
      </w:r>
    </w:p>
    <w:p w:rsidR="00535331" w:rsidRDefault="00D431DD">
      <w:pPr>
        <w:pStyle w:val="--1"/>
        <w:ind w:firstLine="482"/>
      </w:pPr>
      <w:bookmarkStart w:id="110" w:name="_Ref5804953"/>
      <w:r>
        <w:t>表</w:t>
      </w:r>
      <w:r>
        <w:t xml:space="preserve">2.5-2  </w:t>
      </w:r>
      <w:bookmarkEnd w:id="110"/>
      <w:r>
        <w:t xml:space="preserve">  </w:t>
      </w:r>
      <w:r>
        <w:t>估算模型参数表</w:t>
      </w:r>
    </w:p>
    <w:tbl>
      <w:tblPr>
        <w:tblW w:w="4999"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811"/>
        <w:gridCol w:w="3615"/>
        <w:gridCol w:w="2746"/>
      </w:tblGrid>
      <w:tr w:rsidR="00535331">
        <w:trPr>
          <w:jc w:val="center"/>
        </w:trPr>
        <w:tc>
          <w:tcPr>
            <w:tcW w:w="3502" w:type="pct"/>
            <w:gridSpan w:val="2"/>
            <w:vAlign w:val="center"/>
          </w:tcPr>
          <w:p w:rsidR="00535331" w:rsidRDefault="00D431DD">
            <w:pPr>
              <w:pStyle w:val="af5"/>
              <w:rPr>
                <w:b/>
                <w:bCs/>
              </w:rPr>
            </w:pPr>
            <w:r>
              <w:rPr>
                <w:b/>
                <w:bCs/>
              </w:rPr>
              <w:t>参数</w:t>
            </w:r>
          </w:p>
        </w:tc>
        <w:tc>
          <w:tcPr>
            <w:tcW w:w="1497" w:type="pct"/>
            <w:vAlign w:val="center"/>
          </w:tcPr>
          <w:p w:rsidR="00535331" w:rsidRDefault="00D431DD">
            <w:pPr>
              <w:pStyle w:val="af5"/>
              <w:rPr>
                <w:b/>
                <w:bCs/>
              </w:rPr>
            </w:pPr>
            <w:r>
              <w:rPr>
                <w:b/>
                <w:bCs/>
              </w:rPr>
              <w:t>取值</w:t>
            </w:r>
          </w:p>
        </w:tc>
      </w:tr>
      <w:tr w:rsidR="00535331">
        <w:trPr>
          <w:jc w:val="center"/>
        </w:trPr>
        <w:tc>
          <w:tcPr>
            <w:tcW w:w="1532" w:type="pct"/>
            <w:vMerge w:val="restart"/>
            <w:vAlign w:val="center"/>
          </w:tcPr>
          <w:p w:rsidR="00535331" w:rsidRDefault="00D431DD">
            <w:pPr>
              <w:pStyle w:val="af5"/>
            </w:pPr>
            <w:r>
              <w:t>城市</w:t>
            </w:r>
            <w:r>
              <w:t>/</w:t>
            </w:r>
            <w:r>
              <w:t>农村选项</w:t>
            </w:r>
          </w:p>
        </w:tc>
        <w:tc>
          <w:tcPr>
            <w:tcW w:w="1970" w:type="pct"/>
            <w:vAlign w:val="center"/>
          </w:tcPr>
          <w:p w:rsidR="00535331" w:rsidRDefault="00D431DD">
            <w:pPr>
              <w:pStyle w:val="af5"/>
            </w:pPr>
            <w:r>
              <w:t>城市</w:t>
            </w:r>
            <w:r>
              <w:t>/</w:t>
            </w:r>
            <w:r>
              <w:t>农村</w:t>
            </w:r>
          </w:p>
        </w:tc>
        <w:tc>
          <w:tcPr>
            <w:tcW w:w="1497" w:type="pct"/>
            <w:vAlign w:val="center"/>
          </w:tcPr>
          <w:p w:rsidR="00535331" w:rsidRDefault="00D431DD">
            <w:pPr>
              <w:pStyle w:val="af5"/>
            </w:pPr>
            <w:r>
              <w:t>农村</w:t>
            </w:r>
          </w:p>
        </w:tc>
      </w:tr>
      <w:tr w:rsidR="00535331">
        <w:trPr>
          <w:jc w:val="center"/>
        </w:trPr>
        <w:tc>
          <w:tcPr>
            <w:tcW w:w="1532" w:type="pct"/>
            <w:vMerge/>
            <w:vAlign w:val="center"/>
          </w:tcPr>
          <w:p w:rsidR="00535331" w:rsidRDefault="00535331">
            <w:pPr>
              <w:pStyle w:val="af5"/>
            </w:pPr>
          </w:p>
        </w:tc>
        <w:tc>
          <w:tcPr>
            <w:tcW w:w="1970" w:type="pct"/>
            <w:vAlign w:val="center"/>
          </w:tcPr>
          <w:p w:rsidR="00535331" w:rsidRDefault="00D431DD">
            <w:pPr>
              <w:pStyle w:val="af5"/>
            </w:pPr>
            <w:r>
              <w:t>人口数（城市选项时）</w:t>
            </w:r>
          </w:p>
        </w:tc>
        <w:tc>
          <w:tcPr>
            <w:tcW w:w="1497" w:type="pct"/>
            <w:vAlign w:val="center"/>
          </w:tcPr>
          <w:p w:rsidR="00535331" w:rsidRDefault="00D431DD">
            <w:pPr>
              <w:pStyle w:val="af5"/>
            </w:pPr>
            <w:r>
              <w:t>/</w:t>
            </w:r>
          </w:p>
        </w:tc>
      </w:tr>
      <w:tr w:rsidR="00535331">
        <w:trPr>
          <w:jc w:val="center"/>
        </w:trPr>
        <w:tc>
          <w:tcPr>
            <w:tcW w:w="3502" w:type="pct"/>
            <w:gridSpan w:val="2"/>
            <w:vAlign w:val="center"/>
          </w:tcPr>
          <w:p w:rsidR="00535331" w:rsidRDefault="00D431DD">
            <w:pPr>
              <w:pStyle w:val="af5"/>
            </w:pPr>
            <w:r>
              <w:t>最高环境温度</w:t>
            </w:r>
            <w:r>
              <w:t>/℃</w:t>
            </w:r>
          </w:p>
        </w:tc>
        <w:tc>
          <w:tcPr>
            <w:tcW w:w="2747" w:type="dxa"/>
            <w:vAlign w:val="center"/>
          </w:tcPr>
          <w:p w:rsidR="00535331" w:rsidRDefault="00D431DD">
            <w:pPr>
              <w:pStyle w:val="--"/>
            </w:pPr>
            <w:r>
              <w:t>38.1℃</w:t>
            </w:r>
          </w:p>
        </w:tc>
      </w:tr>
      <w:tr w:rsidR="00535331">
        <w:trPr>
          <w:jc w:val="center"/>
        </w:trPr>
        <w:tc>
          <w:tcPr>
            <w:tcW w:w="3502" w:type="pct"/>
            <w:gridSpan w:val="2"/>
            <w:vAlign w:val="center"/>
          </w:tcPr>
          <w:p w:rsidR="00535331" w:rsidRDefault="00D431DD">
            <w:pPr>
              <w:pStyle w:val="af5"/>
            </w:pPr>
            <w:r>
              <w:t>最低环境温度</w:t>
            </w:r>
            <w:r>
              <w:t>/℃</w:t>
            </w:r>
          </w:p>
        </w:tc>
        <w:tc>
          <w:tcPr>
            <w:tcW w:w="2747" w:type="dxa"/>
            <w:vAlign w:val="center"/>
          </w:tcPr>
          <w:p w:rsidR="00535331" w:rsidRDefault="00D431DD">
            <w:pPr>
              <w:pStyle w:val="--"/>
            </w:pPr>
            <w:r>
              <w:t>-29℃</w:t>
            </w:r>
          </w:p>
        </w:tc>
      </w:tr>
      <w:tr w:rsidR="00535331">
        <w:trPr>
          <w:jc w:val="center"/>
        </w:trPr>
        <w:tc>
          <w:tcPr>
            <w:tcW w:w="3502" w:type="pct"/>
            <w:gridSpan w:val="2"/>
            <w:vAlign w:val="center"/>
          </w:tcPr>
          <w:p w:rsidR="00535331" w:rsidRDefault="00D431DD">
            <w:pPr>
              <w:pStyle w:val="af5"/>
            </w:pPr>
            <w:r>
              <w:t>土地利用类型</w:t>
            </w:r>
          </w:p>
        </w:tc>
        <w:tc>
          <w:tcPr>
            <w:tcW w:w="2747" w:type="dxa"/>
            <w:vAlign w:val="center"/>
          </w:tcPr>
          <w:p w:rsidR="00535331" w:rsidRDefault="00D431DD">
            <w:pPr>
              <w:pStyle w:val="--"/>
            </w:pPr>
            <w:r>
              <w:rPr>
                <w:rFonts w:hint="eastAsia"/>
              </w:rPr>
              <w:t>农作地</w:t>
            </w:r>
          </w:p>
        </w:tc>
      </w:tr>
      <w:tr w:rsidR="00535331">
        <w:trPr>
          <w:trHeight w:val="432"/>
          <w:jc w:val="center"/>
        </w:trPr>
        <w:tc>
          <w:tcPr>
            <w:tcW w:w="3502" w:type="pct"/>
            <w:gridSpan w:val="2"/>
            <w:vAlign w:val="center"/>
          </w:tcPr>
          <w:p w:rsidR="00535331" w:rsidRDefault="00D431DD">
            <w:pPr>
              <w:pStyle w:val="af5"/>
            </w:pPr>
            <w:r>
              <w:t>区域湿度条件</w:t>
            </w:r>
          </w:p>
        </w:tc>
        <w:tc>
          <w:tcPr>
            <w:tcW w:w="2747" w:type="dxa"/>
            <w:vAlign w:val="center"/>
          </w:tcPr>
          <w:p w:rsidR="00535331" w:rsidRDefault="00D431DD">
            <w:pPr>
              <w:pStyle w:val="--"/>
            </w:pPr>
            <w:r>
              <w:rPr>
                <w:rFonts w:hint="eastAsia"/>
              </w:rPr>
              <w:t>干燥气候</w:t>
            </w:r>
          </w:p>
        </w:tc>
      </w:tr>
      <w:tr w:rsidR="00535331">
        <w:trPr>
          <w:trHeight w:val="422"/>
          <w:jc w:val="center"/>
        </w:trPr>
        <w:tc>
          <w:tcPr>
            <w:tcW w:w="1532" w:type="pct"/>
            <w:vMerge w:val="restart"/>
            <w:vAlign w:val="center"/>
          </w:tcPr>
          <w:p w:rsidR="00535331" w:rsidRDefault="00D431DD">
            <w:pPr>
              <w:pStyle w:val="af5"/>
            </w:pPr>
            <w:r>
              <w:t>是否考虑地形</w:t>
            </w:r>
          </w:p>
        </w:tc>
        <w:tc>
          <w:tcPr>
            <w:tcW w:w="1970" w:type="pct"/>
            <w:tcBorders>
              <w:bottom w:val="single" w:sz="4" w:space="0" w:color="auto"/>
            </w:tcBorders>
            <w:vAlign w:val="center"/>
          </w:tcPr>
          <w:p w:rsidR="00535331" w:rsidRDefault="00D431DD">
            <w:pPr>
              <w:pStyle w:val="af5"/>
            </w:pPr>
            <w:r>
              <w:t>考虑地形</w:t>
            </w:r>
          </w:p>
        </w:tc>
        <w:tc>
          <w:tcPr>
            <w:tcW w:w="1497" w:type="pct"/>
            <w:tcBorders>
              <w:bottom w:val="single" w:sz="4" w:space="0" w:color="auto"/>
            </w:tcBorders>
            <w:vAlign w:val="center"/>
          </w:tcPr>
          <w:p w:rsidR="00535331" w:rsidRDefault="00D431DD">
            <w:pPr>
              <w:pStyle w:val="af5"/>
            </w:pPr>
            <w:r>
              <w:t>是</w:t>
            </w:r>
          </w:p>
        </w:tc>
      </w:tr>
      <w:tr w:rsidR="00535331">
        <w:trPr>
          <w:trHeight w:val="382"/>
          <w:jc w:val="center"/>
        </w:trPr>
        <w:tc>
          <w:tcPr>
            <w:tcW w:w="1532" w:type="pct"/>
            <w:vMerge/>
            <w:vAlign w:val="center"/>
          </w:tcPr>
          <w:p w:rsidR="00535331" w:rsidRDefault="00535331">
            <w:pPr>
              <w:pStyle w:val="af5"/>
            </w:pPr>
          </w:p>
        </w:tc>
        <w:tc>
          <w:tcPr>
            <w:tcW w:w="1970" w:type="pct"/>
            <w:tcBorders>
              <w:top w:val="single" w:sz="4" w:space="0" w:color="auto"/>
            </w:tcBorders>
            <w:vAlign w:val="center"/>
          </w:tcPr>
          <w:p w:rsidR="00535331" w:rsidRDefault="00D431DD">
            <w:pPr>
              <w:pStyle w:val="af5"/>
            </w:pPr>
            <w:r>
              <w:t>地形数据分辨率</w:t>
            </w:r>
            <w:r>
              <w:t>/m</w:t>
            </w:r>
          </w:p>
        </w:tc>
        <w:tc>
          <w:tcPr>
            <w:tcW w:w="1497" w:type="pct"/>
            <w:tcBorders>
              <w:top w:val="single" w:sz="4" w:space="0" w:color="auto"/>
            </w:tcBorders>
            <w:vAlign w:val="center"/>
          </w:tcPr>
          <w:p w:rsidR="00535331" w:rsidRDefault="00D431DD">
            <w:pPr>
              <w:pStyle w:val="af5"/>
            </w:pPr>
            <w:r>
              <w:t>90</w:t>
            </w:r>
          </w:p>
        </w:tc>
      </w:tr>
      <w:tr w:rsidR="00535331">
        <w:trPr>
          <w:trHeight w:val="431"/>
          <w:jc w:val="center"/>
        </w:trPr>
        <w:tc>
          <w:tcPr>
            <w:tcW w:w="1532" w:type="pct"/>
            <w:vMerge w:val="restart"/>
            <w:vAlign w:val="center"/>
          </w:tcPr>
          <w:p w:rsidR="00535331" w:rsidRDefault="00D431DD">
            <w:pPr>
              <w:pStyle w:val="af5"/>
            </w:pPr>
            <w:r>
              <w:t>是否考虑岸线熏烟</w:t>
            </w:r>
          </w:p>
        </w:tc>
        <w:tc>
          <w:tcPr>
            <w:tcW w:w="1970" w:type="pct"/>
            <w:vAlign w:val="center"/>
          </w:tcPr>
          <w:p w:rsidR="00535331" w:rsidRDefault="00D431DD">
            <w:pPr>
              <w:pStyle w:val="af5"/>
            </w:pPr>
            <w:r>
              <w:t>考虑岸线熏烟</w:t>
            </w:r>
          </w:p>
        </w:tc>
        <w:tc>
          <w:tcPr>
            <w:tcW w:w="1497" w:type="pct"/>
            <w:vAlign w:val="center"/>
          </w:tcPr>
          <w:p w:rsidR="00535331" w:rsidRDefault="00D431DD">
            <w:pPr>
              <w:pStyle w:val="af5"/>
            </w:pPr>
            <w:r>
              <w:t>否</w:t>
            </w:r>
          </w:p>
        </w:tc>
      </w:tr>
      <w:tr w:rsidR="00535331">
        <w:trPr>
          <w:trHeight w:val="445"/>
          <w:jc w:val="center"/>
        </w:trPr>
        <w:tc>
          <w:tcPr>
            <w:tcW w:w="1532" w:type="pct"/>
            <w:vMerge/>
            <w:vAlign w:val="center"/>
          </w:tcPr>
          <w:p w:rsidR="00535331" w:rsidRDefault="00535331">
            <w:pPr>
              <w:pStyle w:val="af5"/>
            </w:pPr>
          </w:p>
        </w:tc>
        <w:tc>
          <w:tcPr>
            <w:tcW w:w="1970" w:type="pct"/>
            <w:vAlign w:val="center"/>
          </w:tcPr>
          <w:p w:rsidR="00535331" w:rsidRDefault="00D431DD">
            <w:pPr>
              <w:pStyle w:val="af5"/>
            </w:pPr>
            <w:r>
              <w:t>岸线距离</w:t>
            </w:r>
            <w:r>
              <w:t>/km</w:t>
            </w:r>
          </w:p>
        </w:tc>
        <w:tc>
          <w:tcPr>
            <w:tcW w:w="1497" w:type="pct"/>
            <w:vAlign w:val="center"/>
          </w:tcPr>
          <w:p w:rsidR="00535331" w:rsidRDefault="00D431DD">
            <w:pPr>
              <w:pStyle w:val="af5"/>
            </w:pPr>
            <w:r>
              <w:t>/</w:t>
            </w:r>
          </w:p>
        </w:tc>
      </w:tr>
      <w:tr w:rsidR="00535331">
        <w:trPr>
          <w:trHeight w:val="460"/>
          <w:jc w:val="center"/>
        </w:trPr>
        <w:tc>
          <w:tcPr>
            <w:tcW w:w="1532" w:type="pct"/>
            <w:vMerge/>
            <w:vAlign w:val="center"/>
          </w:tcPr>
          <w:p w:rsidR="00535331" w:rsidRDefault="00535331">
            <w:pPr>
              <w:pStyle w:val="af5"/>
            </w:pPr>
          </w:p>
        </w:tc>
        <w:tc>
          <w:tcPr>
            <w:tcW w:w="1970" w:type="pct"/>
            <w:vAlign w:val="center"/>
          </w:tcPr>
          <w:p w:rsidR="00535331" w:rsidRDefault="00D431DD">
            <w:pPr>
              <w:pStyle w:val="af5"/>
            </w:pPr>
            <w:r>
              <w:t>岸线方向</w:t>
            </w:r>
            <w:r>
              <w:t>/o</w:t>
            </w:r>
          </w:p>
        </w:tc>
        <w:tc>
          <w:tcPr>
            <w:tcW w:w="1497" w:type="pct"/>
            <w:vAlign w:val="center"/>
          </w:tcPr>
          <w:p w:rsidR="00535331" w:rsidRDefault="00D431DD">
            <w:pPr>
              <w:pStyle w:val="af5"/>
            </w:pPr>
            <w:r>
              <w:t>/</w:t>
            </w:r>
          </w:p>
        </w:tc>
      </w:tr>
    </w:tbl>
    <w:p w:rsidR="00535331" w:rsidRDefault="00D431DD">
      <w:pPr>
        <w:pStyle w:val="--1"/>
        <w:ind w:firstLine="482"/>
      </w:pPr>
      <w:r>
        <w:t>表</w:t>
      </w:r>
      <w:r>
        <w:t xml:space="preserve">2.5-3    </w:t>
      </w:r>
      <w:r>
        <w:t>本项目主要源强参数一览表</w:t>
      </w:r>
    </w:p>
    <w:tbl>
      <w:tblPr>
        <w:tblW w:w="4996" w:type="pct"/>
        <w:jc w:val="center"/>
        <w:tblBorders>
          <w:top w:val="single" w:sz="12" w:space="0" w:color="auto"/>
          <w:bottom w:val="single" w:sz="12" w:space="0" w:color="auto"/>
          <w:insideH w:val="single" w:sz="6" w:space="0" w:color="auto"/>
          <w:insideV w:val="single" w:sz="4" w:space="0" w:color="auto"/>
        </w:tblBorders>
        <w:tblLook w:val="04A0" w:firstRow="1" w:lastRow="0" w:firstColumn="1" w:lastColumn="0" w:noHBand="0" w:noVBand="1"/>
      </w:tblPr>
      <w:tblGrid>
        <w:gridCol w:w="1037"/>
        <w:gridCol w:w="1180"/>
        <w:gridCol w:w="857"/>
        <w:gridCol w:w="947"/>
        <w:gridCol w:w="965"/>
        <w:gridCol w:w="883"/>
        <w:gridCol w:w="896"/>
        <w:gridCol w:w="897"/>
        <w:gridCol w:w="770"/>
        <w:gridCol w:w="735"/>
      </w:tblGrid>
      <w:tr w:rsidR="00535331">
        <w:trPr>
          <w:trHeight w:val="809"/>
          <w:jc w:val="center"/>
        </w:trPr>
        <w:tc>
          <w:tcPr>
            <w:tcW w:w="1037" w:type="dxa"/>
            <w:vAlign w:val="center"/>
          </w:tcPr>
          <w:p w:rsidR="00535331" w:rsidRDefault="00D431DD">
            <w:pPr>
              <w:jc w:val="center"/>
              <w:rPr>
                <w:sz w:val="18"/>
                <w:szCs w:val="18"/>
              </w:rPr>
            </w:pPr>
            <w:r>
              <w:rPr>
                <w:rFonts w:ascii="Times New Roman" w:hAnsi="Times New Roman"/>
                <w:sz w:val="18"/>
                <w:szCs w:val="18"/>
              </w:rPr>
              <w:t>名称</w:t>
            </w:r>
          </w:p>
        </w:tc>
        <w:tc>
          <w:tcPr>
            <w:tcW w:w="1180" w:type="dxa"/>
            <w:vAlign w:val="center"/>
          </w:tcPr>
          <w:p w:rsidR="00535331" w:rsidRDefault="00D431DD">
            <w:pPr>
              <w:jc w:val="center"/>
              <w:rPr>
                <w:sz w:val="18"/>
                <w:szCs w:val="18"/>
              </w:rPr>
            </w:pPr>
            <w:r>
              <w:rPr>
                <w:rFonts w:ascii="Times New Roman" w:hAnsi="Times New Roman"/>
                <w:sz w:val="18"/>
                <w:szCs w:val="18"/>
              </w:rPr>
              <w:t>面源海拔高度（</w:t>
            </w:r>
            <w:r>
              <w:rPr>
                <w:rFonts w:ascii="Times New Roman" w:hAnsi="Times New Roman"/>
                <w:sz w:val="18"/>
                <w:szCs w:val="18"/>
              </w:rPr>
              <w:t>m</w:t>
            </w:r>
            <w:r>
              <w:rPr>
                <w:rFonts w:ascii="Times New Roman" w:hAnsi="Times New Roman"/>
                <w:sz w:val="18"/>
                <w:szCs w:val="18"/>
              </w:rPr>
              <w:t>）</w:t>
            </w:r>
          </w:p>
        </w:tc>
        <w:tc>
          <w:tcPr>
            <w:tcW w:w="857" w:type="dxa"/>
            <w:vAlign w:val="center"/>
          </w:tcPr>
          <w:p w:rsidR="00535331" w:rsidRDefault="00D431DD">
            <w:pPr>
              <w:jc w:val="center"/>
              <w:rPr>
                <w:sz w:val="18"/>
                <w:szCs w:val="18"/>
              </w:rPr>
            </w:pPr>
            <w:r>
              <w:rPr>
                <w:rFonts w:ascii="Times New Roman" w:hAnsi="Times New Roman"/>
                <w:sz w:val="18"/>
                <w:szCs w:val="18"/>
              </w:rPr>
              <w:t>面源长度（</w:t>
            </w:r>
            <w:r>
              <w:rPr>
                <w:rFonts w:ascii="Times New Roman" w:hAnsi="Times New Roman"/>
                <w:sz w:val="18"/>
                <w:szCs w:val="18"/>
              </w:rPr>
              <w:t>m</w:t>
            </w:r>
            <w:r>
              <w:rPr>
                <w:rFonts w:ascii="Times New Roman" w:hAnsi="Times New Roman"/>
                <w:sz w:val="18"/>
                <w:szCs w:val="18"/>
              </w:rPr>
              <w:t>）</w:t>
            </w:r>
          </w:p>
        </w:tc>
        <w:tc>
          <w:tcPr>
            <w:tcW w:w="947" w:type="dxa"/>
            <w:vAlign w:val="center"/>
          </w:tcPr>
          <w:p w:rsidR="00535331" w:rsidRDefault="00D431DD">
            <w:pPr>
              <w:jc w:val="center"/>
              <w:rPr>
                <w:sz w:val="18"/>
                <w:szCs w:val="18"/>
              </w:rPr>
            </w:pPr>
            <w:r>
              <w:rPr>
                <w:rFonts w:ascii="Times New Roman" w:hAnsi="Times New Roman"/>
                <w:sz w:val="18"/>
                <w:szCs w:val="18"/>
              </w:rPr>
              <w:t>面源宽度（</w:t>
            </w:r>
            <w:r>
              <w:rPr>
                <w:rFonts w:ascii="Times New Roman" w:hAnsi="Times New Roman"/>
                <w:sz w:val="18"/>
                <w:szCs w:val="18"/>
              </w:rPr>
              <w:t>m</w:t>
            </w:r>
            <w:r>
              <w:rPr>
                <w:rFonts w:ascii="Times New Roman" w:hAnsi="Times New Roman"/>
                <w:sz w:val="18"/>
                <w:szCs w:val="18"/>
              </w:rPr>
              <w:t>）</w:t>
            </w:r>
          </w:p>
        </w:tc>
        <w:tc>
          <w:tcPr>
            <w:tcW w:w="965" w:type="dxa"/>
            <w:vAlign w:val="center"/>
          </w:tcPr>
          <w:p w:rsidR="00535331" w:rsidRDefault="00D431DD">
            <w:pPr>
              <w:jc w:val="center"/>
              <w:rPr>
                <w:sz w:val="18"/>
                <w:szCs w:val="18"/>
              </w:rPr>
            </w:pPr>
            <w:r>
              <w:rPr>
                <w:rFonts w:ascii="Times New Roman" w:hAnsi="Times New Roman"/>
                <w:sz w:val="18"/>
                <w:szCs w:val="18"/>
              </w:rPr>
              <w:t>面</w:t>
            </w:r>
            <w:proofErr w:type="gramStart"/>
            <w:r>
              <w:rPr>
                <w:rFonts w:ascii="Times New Roman" w:hAnsi="Times New Roman"/>
                <w:sz w:val="18"/>
                <w:szCs w:val="18"/>
              </w:rPr>
              <w:t>源有效</w:t>
            </w:r>
            <w:proofErr w:type="gramEnd"/>
            <w:r>
              <w:rPr>
                <w:rFonts w:ascii="Times New Roman" w:hAnsi="Times New Roman"/>
                <w:sz w:val="18"/>
                <w:szCs w:val="18"/>
              </w:rPr>
              <w:t>排放高度（</w:t>
            </w:r>
            <w:r>
              <w:rPr>
                <w:rFonts w:ascii="Times New Roman" w:hAnsi="Times New Roman"/>
                <w:sz w:val="18"/>
                <w:szCs w:val="18"/>
              </w:rPr>
              <w:t>m</w:t>
            </w:r>
            <w:r>
              <w:rPr>
                <w:rFonts w:ascii="Times New Roman" w:hAnsi="Times New Roman"/>
                <w:sz w:val="18"/>
                <w:szCs w:val="18"/>
              </w:rPr>
              <w:t>）</w:t>
            </w:r>
          </w:p>
        </w:tc>
        <w:tc>
          <w:tcPr>
            <w:tcW w:w="883" w:type="dxa"/>
            <w:vAlign w:val="center"/>
          </w:tcPr>
          <w:p w:rsidR="00535331" w:rsidRDefault="00D431DD">
            <w:pPr>
              <w:jc w:val="center"/>
              <w:rPr>
                <w:sz w:val="18"/>
                <w:szCs w:val="18"/>
              </w:rPr>
            </w:pPr>
            <w:r>
              <w:rPr>
                <w:rFonts w:ascii="Times New Roman" w:hAnsi="Times New Roman"/>
                <w:sz w:val="18"/>
                <w:szCs w:val="18"/>
              </w:rPr>
              <w:t>与</w:t>
            </w:r>
            <w:proofErr w:type="gramStart"/>
            <w:r>
              <w:rPr>
                <w:rFonts w:ascii="Times New Roman" w:hAnsi="Times New Roman"/>
                <w:sz w:val="18"/>
                <w:szCs w:val="18"/>
              </w:rPr>
              <w:t>正北向</w:t>
            </w:r>
            <w:proofErr w:type="gramEnd"/>
            <w:r>
              <w:rPr>
                <w:rFonts w:ascii="Times New Roman" w:hAnsi="Times New Roman"/>
                <w:sz w:val="18"/>
                <w:szCs w:val="18"/>
              </w:rPr>
              <w:t>夹角（</w:t>
            </w:r>
            <w:r>
              <w:rPr>
                <w:rFonts w:ascii="Times New Roman" w:hAnsi="Times New Roman"/>
                <w:sz w:val="18"/>
                <w:szCs w:val="18"/>
              </w:rPr>
              <w:t>°</w:t>
            </w:r>
            <w:r>
              <w:rPr>
                <w:rFonts w:ascii="Times New Roman" w:hAnsi="Times New Roman"/>
                <w:sz w:val="18"/>
                <w:szCs w:val="18"/>
              </w:rPr>
              <w:t>）</w:t>
            </w:r>
          </w:p>
        </w:tc>
        <w:tc>
          <w:tcPr>
            <w:tcW w:w="896" w:type="dxa"/>
            <w:vAlign w:val="center"/>
          </w:tcPr>
          <w:p w:rsidR="00535331" w:rsidRDefault="00D431DD">
            <w:pPr>
              <w:jc w:val="center"/>
              <w:rPr>
                <w:sz w:val="18"/>
                <w:szCs w:val="18"/>
              </w:rPr>
            </w:pPr>
            <w:r>
              <w:rPr>
                <w:rFonts w:ascii="Times New Roman" w:hAnsi="Times New Roman"/>
                <w:sz w:val="18"/>
                <w:szCs w:val="18"/>
              </w:rPr>
              <w:t>年排放小时数</w:t>
            </w:r>
          </w:p>
        </w:tc>
        <w:tc>
          <w:tcPr>
            <w:tcW w:w="896" w:type="dxa"/>
            <w:vAlign w:val="center"/>
          </w:tcPr>
          <w:p w:rsidR="00535331" w:rsidRDefault="00D431DD">
            <w:pPr>
              <w:jc w:val="center"/>
              <w:rPr>
                <w:sz w:val="18"/>
                <w:szCs w:val="18"/>
              </w:rPr>
            </w:pPr>
            <w:r>
              <w:rPr>
                <w:rFonts w:ascii="Times New Roman" w:hAnsi="Times New Roman"/>
                <w:sz w:val="18"/>
                <w:szCs w:val="18"/>
              </w:rPr>
              <w:t>排放工况</w:t>
            </w:r>
          </w:p>
        </w:tc>
        <w:tc>
          <w:tcPr>
            <w:tcW w:w="820" w:type="pct"/>
            <w:gridSpan w:val="2"/>
            <w:vAlign w:val="center"/>
          </w:tcPr>
          <w:p w:rsidR="00535331" w:rsidRDefault="00D431DD">
            <w:pPr>
              <w:pStyle w:val="--"/>
              <w:rPr>
                <w:sz w:val="18"/>
                <w:szCs w:val="18"/>
              </w:rPr>
            </w:pPr>
            <w:r>
              <w:rPr>
                <w:sz w:val="18"/>
                <w:szCs w:val="18"/>
              </w:rPr>
              <w:t>污染物排放速率（</w:t>
            </w:r>
            <w:r>
              <w:rPr>
                <w:sz w:val="18"/>
                <w:szCs w:val="18"/>
              </w:rPr>
              <w:t>kg/h</w:t>
            </w:r>
            <w:r>
              <w:rPr>
                <w:sz w:val="18"/>
                <w:szCs w:val="18"/>
              </w:rPr>
              <w:t>）</w:t>
            </w:r>
          </w:p>
        </w:tc>
      </w:tr>
      <w:tr w:rsidR="00535331">
        <w:trPr>
          <w:trHeight w:val="214"/>
          <w:jc w:val="center"/>
        </w:trPr>
        <w:tc>
          <w:tcPr>
            <w:tcW w:w="565" w:type="pct"/>
            <w:vMerge w:val="restart"/>
            <w:vAlign w:val="center"/>
          </w:tcPr>
          <w:p w:rsidR="00535331" w:rsidRDefault="00D431DD">
            <w:pPr>
              <w:pStyle w:val="--"/>
              <w:rPr>
                <w:sz w:val="18"/>
                <w:szCs w:val="18"/>
              </w:rPr>
            </w:pPr>
            <w:proofErr w:type="gramStart"/>
            <w:r>
              <w:rPr>
                <w:rFonts w:hint="eastAsia"/>
                <w:sz w:val="18"/>
                <w:szCs w:val="18"/>
              </w:rPr>
              <w:t>热风机</w:t>
            </w:r>
            <w:proofErr w:type="gramEnd"/>
          </w:p>
        </w:tc>
        <w:tc>
          <w:tcPr>
            <w:tcW w:w="643" w:type="pct"/>
            <w:vMerge w:val="restart"/>
            <w:vAlign w:val="center"/>
          </w:tcPr>
          <w:p w:rsidR="00535331" w:rsidRDefault="00D431DD">
            <w:pPr>
              <w:pStyle w:val="--"/>
              <w:rPr>
                <w:sz w:val="18"/>
                <w:szCs w:val="18"/>
              </w:rPr>
            </w:pPr>
            <w:r>
              <w:rPr>
                <w:sz w:val="18"/>
                <w:szCs w:val="18"/>
              </w:rPr>
              <w:t>1027</w:t>
            </w:r>
          </w:p>
        </w:tc>
        <w:tc>
          <w:tcPr>
            <w:tcW w:w="467"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770</w:t>
            </w:r>
          </w:p>
        </w:tc>
        <w:tc>
          <w:tcPr>
            <w:tcW w:w="516"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210</w:t>
            </w:r>
          </w:p>
        </w:tc>
        <w:tc>
          <w:tcPr>
            <w:tcW w:w="526"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4.5</w:t>
            </w:r>
          </w:p>
        </w:tc>
        <w:tc>
          <w:tcPr>
            <w:tcW w:w="481"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90</w:t>
            </w:r>
          </w:p>
        </w:tc>
        <w:tc>
          <w:tcPr>
            <w:tcW w:w="488" w:type="pct"/>
            <w:vMerge w:val="restart"/>
            <w:vAlign w:val="center"/>
          </w:tcPr>
          <w:p w:rsidR="00535331" w:rsidRDefault="00D431DD">
            <w:pPr>
              <w:pStyle w:val="--"/>
              <w:rPr>
                <w:sz w:val="18"/>
                <w:szCs w:val="18"/>
              </w:rPr>
            </w:pPr>
            <w:r>
              <w:rPr>
                <w:rFonts w:hint="eastAsia"/>
                <w:sz w:val="18"/>
                <w:szCs w:val="18"/>
              </w:rPr>
              <w:t>3600</w:t>
            </w:r>
          </w:p>
        </w:tc>
        <w:tc>
          <w:tcPr>
            <w:tcW w:w="488" w:type="pct"/>
            <w:vMerge w:val="restart"/>
            <w:vAlign w:val="center"/>
          </w:tcPr>
          <w:p w:rsidR="00535331" w:rsidRDefault="00D431DD">
            <w:pPr>
              <w:pStyle w:val="--"/>
              <w:rPr>
                <w:sz w:val="18"/>
                <w:szCs w:val="18"/>
              </w:rPr>
            </w:pPr>
            <w:r>
              <w:rPr>
                <w:sz w:val="18"/>
                <w:szCs w:val="18"/>
              </w:rPr>
              <w:t>正常</w:t>
            </w:r>
          </w:p>
        </w:tc>
        <w:tc>
          <w:tcPr>
            <w:tcW w:w="767" w:type="dxa"/>
            <w:tcBorders>
              <w:bottom w:val="single" w:sz="4" w:space="0" w:color="000000"/>
            </w:tcBorders>
            <w:vAlign w:val="center"/>
          </w:tcPr>
          <w:p w:rsidR="00535331" w:rsidRDefault="00D431DD">
            <w:pPr>
              <w:pStyle w:val="--"/>
              <w:rPr>
                <w:sz w:val="18"/>
                <w:szCs w:val="18"/>
              </w:rPr>
            </w:pPr>
            <w:r>
              <w:rPr>
                <w:sz w:val="18"/>
                <w:szCs w:val="18"/>
              </w:rPr>
              <w:t>SO</w:t>
            </w:r>
            <w:r>
              <w:rPr>
                <w:sz w:val="18"/>
                <w:szCs w:val="18"/>
                <w:vertAlign w:val="subscript"/>
              </w:rPr>
              <w:t>2</w:t>
            </w:r>
          </w:p>
        </w:tc>
        <w:tc>
          <w:tcPr>
            <w:tcW w:w="401" w:type="pct"/>
            <w:tcBorders>
              <w:bottom w:val="single" w:sz="4" w:space="0" w:color="000000"/>
            </w:tcBorders>
            <w:vAlign w:val="center"/>
          </w:tcPr>
          <w:p w:rsidR="00535331" w:rsidRDefault="00D431DD">
            <w:pPr>
              <w:pStyle w:val="--"/>
              <w:rPr>
                <w:sz w:val="18"/>
                <w:szCs w:val="18"/>
              </w:rPr>
            </w:pPr>
            <w:r>
              <w:rPr>
                <w:rFonts w:hint="eastAsia"/>
                <w:sz w:val="18"/>
                <w:szCs w:val="18"/>
              </w:rPr>
              <w:t>0.1</w:t>
            </w:r>
            <w:r>
              <w:rPr>
                <w:rFonts w:hint="eastAsia"/>
                <w:sz w:val="18"/>
                <w:szCs w:val="18"/>
              </w:rPr>
              <w:t>28</w:t>
            </w:r>
          </w:p>
        </w:tc>
      </w:tr>
      <w:tr w:rsidR="00535331">
        <w:trPr>
          <w:trHeight w:val="201"/>
          <w:jc w:val="center"/>
        </w:trPr>
        <w:tc>
          <w:tcPr>
            <w:tcW w:w="565" w:type="pct"/>
            <w:vMerge/>
            <w:vAlign w:val="center"/>
          </w:tcPr>
          <w:p w:rsidR="00535331" w:rsidRDefault="00535331">
            <w:pPr>
              <w:pStyle w:val="--"/>
              <w:rPr>
                <w:sz w:val="18"/>
                <w:szCs w:val="18"/>
              </w:rPr>
            </w:pPr>
          </w:p>
        </w:tc>
        <w:tc>
          <w:tcPr>
            <w:tcW w:w="643" w:type="pct"/>
            <w:vMerge/>
            <w:vAlign w:val="center"/>
          </w:tcPr>
          <w:p w:rsidR="00535331" w:rsidRDefault="00535331">
            <w:pPr>
              <w:pStyle w:val="--"/>
              <w:rPr>
                <w:sz w:val="18"/>
                <w:szCs w:val="18"/>
              </w:rPr>
            </w:pPr>
          </w:p>
        </w:tc>
        <w:tc>
          <w:tcPr>
            <w:tcW w:w="467" w:type="pct"/>
            <w:vMerge/>
            <w:vAlign w:val="center"/>
          </w:tcPr>
          <w:p w:rsidR="00535331" w:rsidRDefault="00535331">
            <w:pPr>
              <w:pStyle w:val="--"/>
              <w:rPr>
                <w:sz w:val="18"/>
                <w:szCs w:val="18"/>
              </w:rPr>
            </w:pPr>
          </w:p>
        </w:tc>
        <w:tc>
          <w:tcPr>
            <w:tcW w:w="516" w:type="pct"/>
            <w:vMerge/>
            <w:vAlign w:val="center"/>
          </w:tcPr>
          <w:p w:rsidR="00535331" w:rsidRDefault="00535331">
            <w:pPr>
              <w:pStyle w:val="--"/>
              <w:rPr>
                <w:sz w:val="18"/>
                <w:szCs w:val="18"/>
              </w:rPr>
            </w:pPr>
          </w:p>
        </w:tc>
        <w:tc>
          <w:tcPr>
            <w:tcW w:w="526" w:type="pct"/>
            <w:vMerge/>
            <w:vAlign w:val="center"/>
          </w:tcPr>
          <w:p w:rsidR="00535331" w:rsidRDefault="00535331">
            <w:pPr>
              <w:pStyle w:val="--"/>
              <w:rPr>
                <w:sz w:val="18"/>
                <w:szCs w:val="18"/>
              </w:rPr>
            </w:pPr>
          </w:p>
        </w:tc>
        <w:tc>
          <w:tcPr>
            <w:tcW w:w="481"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767" w:type="dxa"/>
            <w:tcBorders>
              <w:top w:val="single" w:sz="4" w:space="0" w:color="000000"/>
              <w:bottom w:val="single" w:sz="4" w:space="0" w:color="000000"/>
            </w:tcBorders>
            <w:vAlign w:val="center"/>
          </w:tcPr>
          <w:p w:rsidR="00535331" w:rsidRDefault="00D431DD">
            <w:pPr>
              <w:pStyle w:val="--"/>
              <w:rPr>
                <w:sz w:val="18"/>
                <w:szCs w:val="18"/>
              </w:rPr>
            </w:pPr>
            <w:r>
              <w:rPr>
                <w:sz w:val="18"/>
                <w:szCs w:val="18"/>
              </w:rPr>
              <w:t>NO</w:t>
            </w:r>
            <w:r>
              <w:rPr>
                <w:sz w:val="18"/>
                <w:szCs w:val="18"/>
                <w:vertAlign w:val="subscript"/>
              </w:rPr>
              <w:t>X</w:t>
            </w:r>
          </w:p>
        </w:tc>
        <w:tc>
          <w:tcPr>
            <w:tcW w:w="401" w:type="pct"/>
            <w:tcBorders>
              <w:top w:val="single" w:sz="4" w:space="0" w:color="000000"/>
              <w:bottom w:val="single" w:sz="4" w:space="0" w:color="000000"/>
            </w:tcBorders>
            <w:vAlign w:val="center"/>
          </w:tcPr>
          <w:p w:rsidR="00535331" w:rsidRDefault="00D431DD">
            <w:pPr>
              <w:pStyle w:val="--"/>
              <w:rPr>
                <w:sz w:val="18"/>
                <w:szCs w:val="18"/>
              </w:rPr>
            </w:pPr>
            <w:r>
              <w:rPr>
                <w:rFonts w:hint="eastAsia"/>
                <w:sz w:val="18"/>
                <w:szCs w:val="18"/>
              </w:rPr>
              <w:t>0.223</w:t>
            </w:r>
          </w:p>
        </w:tc>
      </w:tr>
      <w:tr w:rsidR="00535331">
        <w:trPr>
          <w:trHeight w:val="156"/>
          <w:jc w:val="center"/>
        </w:trPr>
        <w:tc>
          <w:tcPr>
            <w:tcW w:w="565" w:type="pct"/>
            <w:vMerge/>
            <w:vAlign w:val="center"/>
          </w:tcPr>
          <w:p w:rsidR="00535331" w:rsidRDefault="00535331">
            <w:pPr>
              <w:pStyle w:val="--"/>
              <w:rPr>
                <w:sz w:val="18"/>
                <w:szCs w:val="18"/>
              </w:rPr>
            </w:pPr>
          </w:p>
        </w:tc>
        <w:tc>
          <w:tcPr>
            <w:tcW w:w="643" w:type="pct"/>
            <w:vMerge/>
            <w:vAlign w:val="center"/>
          </w:tcPr>
          <w:p w:rsidR="00535331" w:rsidRDefault="00535331">
            <w:pPr>
              <w:pStyle w:val="--"/>
              <w:rPr>
                <w:sz w:val="18"/>
                <w:szCs w:val="18"/>
              </w:rPr>
            </w:pPr>
          </w:p>
        </w:tc>
        <w:tc>
          <w:tcPr>
            <w:tcW w:w="467" w:type="pct"/>
            <w:vMerge/>
            <w:vAlign w:val="center"/>
          </w:tcPr>
          <w:p w:rsidR="00535331" w:rsidRDefault="00535331">
            <w:pPr>
              <w:pStyle w:val="--"/>
              <w:rPr>
                <w:sz w:val="18"/>
                <w:szCs w:val="18"/>
              </w:rPr>
            </w:pPr>
          </w:p>
        </w:tc>
        <w:tc>
          <w:tcPr>
            <w:tcW w:w="516" w:type="pct"/>
            <w:vMerge/>
            <w:vAlign w:val="center"/>
          </w:tcPr>
          <w:p w:rsidR="00535331" w:rsidRDefault="00535331">
            <w:pPr>
              <w:pStyle w:val="--"/>
              <w:rPr>
                <w:sz w:val="18"/>
                <w:szCs w:val="18"/>
              </w:rPr>
            </w:pPr>
          </w:p>
        </w:tc>
        <w:tc>
          <w:tcPr>
            <w:tcW w:w="526" w:type="pct"/>
            <w:vMerge/>
            <w:vAlign w:val="center"/>
          </w:tcPr>
          <w:p w:rsidR="00535331" w:rsidRDefault="00535331">
            <w:pPr>
              <w:pStyle w:val="--"/>
              <w:rPr>
                <w:sz w:val="18"/>
                <w:szCs w:val="18"/>
              </w:rPr>
            </w:pPr>
          </w:p>
        </w:tc>
        <w:tc>
          <w:tcPr>
            <w:tcW w:w="481"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767" w:type="dxa"/>
            <w:tcBorders>
              <w:top w:val="single" w:sz="4" w:space="0" w:color="000000"/>
            </w:tcBorders>
            <w:vAlign w:val="center"/>
          </w:tcPr>
          <w:p w:rsidR="00535331" w:rsidRDefault="00D431DD">
            <w:pPr>
              <w:pStyle w:val="--"/>
              <w:rPr>
                <w:sz w:val="18"/>
                <w:szCs w:val="18"/>
              </w:rPr>
            </w:pPr>
            <w:r>
              <w:rPr>
                <w:rFonts w:hint="eastAsia"/>
                <w:sz w:val="18"/>
                <w:szCs w:val="18"/>
              </w:rPr>
              <w:t>颗粒物</w:t>
            </w:r>
          </w:p>
        </w:tc>
        <w:tc>
          <w:tcPr>
            <w:tcW w:w="401" w:type="pct"/>
            <w:tcBorders>
              <w:top w:val="single" w:sz="4" w:space="0" w:color="000000"/>
            </w:tcBorders>
            <w:vAlign w:val="center"/>
          </w:tcPr>
          <w:p w:rsidR="00535331" w:rsidRDefault="00D431DD">
            <w:pPr>
              <w:pStyle w:val="--"/>
              <w:rPr>
                <w:sz w:val="18"/>
                <w:szCs w:val="18"/>
              </w:rPr>
            </w:pPr>
            <w:r>
              <w:rPr>
                <w:rFonts w:hint="eastAsia"/>
                <w:sz w:val="18"/>
                <w:szCs w:val="18"/>
              </w:rPr>
              <w:t>0.077</w:t>
            </w:r>
          </w:p>
        </w:tc>
      </w:tr>
    </w:tbl>
    <w:p w:rsidR="00535331" w:rsidRDefault="00D431DD">
      <w:pPr>
        <w:pStyle w:val="--1"/>
        <w:ind w:firstLine="482"/>
      </w:pPr>
      <w:r>
        <w:t>表</w:t>
      </w:r>
      <w:r>
        <w:t xml:space="preserve">2.5-4    </w:t>
      </w:r>
      <w:r>
        <w:t>项目面源污染源源强参数表</w:t>
      </w:r>
    </w:p>
    <w:tbl>
      <w:tblPr>
        <w:tblW w:w="4997"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68"/>
        <w:gridCol w:w="998"/>
        <w:gridCol w:w="811"/>
        <w:gridCol w:w="811"/>
        <w:gridCol w:w="1046"/>
        <w:gridCol w:w="848"/>
        <w:gridCol w:w="714"/>
        <w:gridCol w:w="702"/>
        <w:gridCol w:w="823"/>
        <w:gridCol w:w="737"/>
        <w:gridCol w:w="810"/>
      </w:tblGrid>
      <w:tr w:rsidR="00535331">
        <w:trPr>
          <w:tblHeader/>
        </w:trPr>
        <w:tc>
          <w:tcPr>
            <w:tcW w:w="473"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名称</w:t>
            </w:r>
          </w:p>
        </w:tc>
        <w:tc>
          <w:tcPr>
            <w:tcW w:w="544"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面源海拔高度（</w:t>
            </w:r>
            <w:r>
              <w:rPr>
                <w:rFonts w:ascii="Times New Roman" w:hAnsi="Times New Roman"/>
                <w:sz w:val="18"/>
                <w:szCs w:val="18"/>
              </w:rPr>
              <w:t>m</w:t>
            </w:r>
            <w:r>
              <w:rPr>
                <w:rFonts w:ascii="Times New Roman" w:hAnsi="Times New Roman"/>
                <w:sz w:val="18"/>
                <w:szCs w:val="18"/>
              </w:rPr>
              <w:t>）</w:t>
            </w:r>
          </w:p>
        </w:tc>
        <w:tc>
          <w:tcPr>
            <w:tcW w:w="442"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面源长度（</w:t>
            </w:r>
            <w:r>
              <w:rPr>
                <w:rFonts w:ascii="Times New Roman" w:hAnsi="Times New Roman"/>
                <w:sz w:val="18"/>
                <w:szCs w:val="18"/>
              </w:rPr>
              <w:t>m</w:t>
            </w:r>
            <w:r>
              <w:rPr>
                <w:rFonts w:ascii="Times New Roman" w:hAnsi="Times New Roman"/>
                <w:sz w:val="18"/>
                <w:szCs w:val="18"/>
              </w:rPr>
              <w:t>）</w:t>
            </w:r>
          </w:p>
        </w:tc>
        <w:tc>
          <w:tcPr>
            <w:tcW w:w="442" w:type="pct"/>
            <w:vMerge w:val="restar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面源宽度（</w:t>
            </w:r>
            <w:r>
              <w:rPr>
                <w:rFonts w:ascii="Times New Roman" w:hAnsi="Times New Roman"/>
                <w:sz w:val="18"/>
                <w:szCs w:val="18"/>
              </w:rPr>
              <w:t>m</w:t>
            </w:r>
            <w:r>
              <w:rPr>
                <w:rFonts w:ascii="Times New Roman" w:hAnsi="Times New Roman"/>
                <w:sz w:val="18"/>
                <w:szCs w:val="18"/>
              </w:rPr>
              <w:t>）</w:t>
            </w:r>
          </w:p>
        </w:tc>
        <w:tc>
          <w:tcPr>
            <w:tcW w:w="570" w:type="pct"/>
            <w:vMerge w:val="restar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面</w:t>
            </w:r>
            <w:proofErr w:type="gramStart"/>
            <w:r>
              <w:rPr>
                <w:rFonts w:ascii="Times New Roman" w:hAnsi="Times New Roman"/>
                <w:sz w:val="18"/>
                <w:szCs w:val="18"/>
              </w:rPr>
              <w:t>源有效</w:t>
            </w:r>
            <w:proofErr w:type="gramEnd"/>
            <w:r>
              <w:rPr>
                <w:rFonts w:ascii="Times New Roman" w:hAnsi="Times New Roman"/>
                <w:sz w:val="18"/>
                <w:szCs w:val="18"/>
              </w:rPr>
              <w:t>排放高度（</w:t>
            </w:r>
            <w:r>
              <w:rPr>
                <w:rFonts w:ascii="Times New Roman" w:hAnsi="Times New Roman"/>
                <w:sz w:val="18"/>
                <w:szCs w:val="18"/>
              </w:rPr>
              <w:t>m</w:t>
            </w:r>
            <w:r>
              <w:rPr>
                <w:rFonts w:ascii="Times New Roman" w:hAnsi="Times New Roman"/>
                <w:sz w:val="18"/>
                <w:szCs w:val="18"/>
              </w:rPr>
              <w:t>）</w:t>
            </w:r>
          </w:p>
        </w:tc>
        <w:tc>
          <w:tcPr>
            <w:tcW w:w="462"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与</w:t>
            </w:r>
            <w:proofErr w:type="gramStart"/>
            <w:r>
              <w:rPr>
                <w:rFonts w:ascii="Times New Roman" w:hAnsi="Times New Roman"/>
                <w:sz w:val="18"/>
                <w:szCs w:val="18"/>
              </w:rPr>
              <w:t>正北向</w:t>
            </w:r>
            <w:proofErr w:type="gramEnd"/>
            <w:r>
              <w:rPr>
                <w:rFonts w:ascii="Times New Roman" w:hAnsi="Times New Roman"/>
                <w:sz w:val="18"/>
                <w:szCs w:val="18"/>
              </w:rPr>
              <w:t>夹角（</w:t>
            </w:r>
            <w:r>
              <w:rPr>
                <w:rFonts w:ascii="Times New Roman" w:hAnsi="Times New Roman"/>
                <w:sz w:val="18"/>
                <w:szCs w:val="18"/>
              </w:rPr>
              <w:t>°</w:t>
            </w:r>
            <w:r>
              <w:rPr>
                <w:rFonts w:ascii="Times New Roman" w:hAnsi="Times New Roman"/>
                <w:sz w:val="18"/>
                <w:szCs w:val="18"/>
              </w:rPr>
              <w:t>）</w:t>
            </w:r>
          </w:p>
        </w:tc>
        <w:tc>
          <w:tcPr>
            <w:tcW w:w="389"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年排放小时数</w:t>
            </w:r>
          </w:p>
        </w:tc>
        <w:tc>
          <w:tcPr>
            <w:tcW w:w="383"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排放工况</w:t>
            </w:r>
          </w:p>
        </w:tc>
        <w:tc>
          <w:tcPr>
            <w:tcW w:w="1293" w:type="pct"/>
            <w:gridSpan w:val="3"/>
            <w:vAlign w:val="center"/>
          </w:tcPr>
          <w:p w:rsidR="00535331" w:rsidRDefault="00D431DD">
            <w:pPr>
              <w:jc w:val="center"/>
              <w:rPr>
                <w:rFonts w:ascii="Times New Roman" w:hAnsi="Times New Roman"/>
                <w:sz w:val="18"/>
                <w:szCs w:val="18"/>
              </w:rPr>
            </w:pPr>
            <w:r>
              <w:rPr>
                <w:rFonts w:ascii="Times New Roman" w:hAnsi="Times New Roman"/>
                <w:sz w:val="18"/>
                <w:szCs w:val="18"/>
              </w:rPr>
              <w:t>污染物排放速率（</w:t>
            </w:r>
            <w:r>
              <w:rPr>
                <w:rFonts w:ascii="Times New Roman" w:hAnsi="Times New Roman"/>
                <w:sz w:val="18"/>
                <w:szCs w:val="18"/>
              </w:rPr>
              <w:t>kg/h</w:t>
            </w:r>
            <w:r>
              <w:rPr>
                <w:rFonts w:ascii="Times New Roman" w:hAnsi="Times New Roman"/>
                <w:sz w:val="18"/>
                <w:szCs w:val="18"/>
              </w:rPr>
              <w:t>）</w:t>
            </w:r>
          </w:p>
        </w:tc>
      </w:tr>
      <w:tr w:rsidR="00535331">
        <w:trPr>
          <w:trHeight w:val="315"/>
          <w:tblHeader/>
        </w:trPr>
        <w:tc>
          <w:tcPr>
            <w:tcW w:w="473" w:type="pct"/>
            <w:vMerge/>
            <w:vAlign w:val="center"/>
          </w:tcPr>
          <w:p w:rsidR="00535331" w:rsidRDefault="00535331">
            <w:pPr>
              <w:jc w:val="center"/>
              <w:rPr>
                <w:rFonts w:ascii="Times New Roman" w:hAnsi="Times New Roman"/>
                <w:sz w:val="18"/>
                <w:szCs w:val="18"/>
              </w:rPr>
            </w:pPr>
          </w:p>
        </w:tc>
        <w:tc>
          <w:tcPr>
            <w:tcW w:w="544" w:type="pct"/>
            <w:vMerge/>
            <w:vAlign w:val="center"/>
          </w:tcPr>
          <w:p w:rsidR="00535331" w:rsidRDefault="00535331">
            <w:pPr>
              <w:jc w:val="center"/>
              <w:rPr>
                <w:rFonts w:ascii="Times New Roman" w:hAnsi="Times New Roman"/>
                <w:sz w:val="18"/>
                <w:szCs w:val="18"/>
              </w:rPr>
            </w:pPr>
          </w:p>
        </w:tc>
        <w:tc>
          <w:tcPr>
            <w:tcW w:w="442" w:type="pct"/>
            <w:vMerge/>
            <w:vAlign w:val="center"/>
          </w:tcPr>
          <w:p w:rsidR="00535331" w:rsidRDefault="00535331">
            <w:pPr>
              <w:jc w:val="center"/>
              <w:rPr>
                <w:rFonts w:ascii="Times New Roman" w:hAnsi="Times New Roman"/>
                <w:sz w:val="18"/>
                <w:szCs w:val="18"/>
              </w:rPr>
            </w:pPr>
          </w:p>
        </w:tc>
        <w:tc>
          <w:tcPr>
            <w:tcW w:w="442" w:type="pct"/>
            <w:vMerge/>
            <w:tcBorders>
              <w:right w:val="single" w:sz="4" w:space="0" w:color="auto"/>
            </w:tcBorders>
            <w:vAlign w:val="center"/>
          </w:tcPr>
          <w:p w:rsidR="00535331" w:rsidRDefault="00535331">
            <w:pPr>
              <w:jc w:val="center"/>
              <w:rPr>
                <w:rFonts w:ascii="Times New Roman" w:hAnsi="Times New Roman"/>
                <w:sz w:val="18"/>
                <w:szCs w:val="18"/>
              </w:rPr>
            </w:pPr>
          </w:p>
        </w:tc>
        <w:tc>
          <w:tcPr>
            <w:tcW w:w="570" w:type="pct"/>
            <w:vMerge/>
            <w:tcBorders>
              <w:left w:val="single" w:sz="4" w:space="0" w:color="auto"/>
            </w:tcBorders>
            <w:vAlign w:val="center"/>
          </w:tcPr>
          <w:p w:rsidR="00535331" w:rsidRDefault="00535331">
            <w:pPr>
              <w:jc w:val="center"/>
              <w:rPr>
                <w:rFonts w:ascii="Times New Roman" w:hAnsi="Times New Roman"/>
                <w:sz w:val="18"/>
                <w:szCs w:val="18"/>
              </w:rPr>
            </w:pPr>
          </w:p>
        </w:tc>
        <w:tc>
          <w:tcPr>
            <w:tcW w:w="462" w:type="pct"/>
            <w:vMerge/>
            <w:vAlign w:val="center"/>
          </w:tcPr>
          <w:p w:rsidR="00535331" w:rsidRDefault="00535331">
            <w:pPr>
              <w:jc w:val="center"/>
              <w:rPr>
                <w:rFonts w:ascii="Times New Roman" w:hAnsi="Times New Roman"/>
                <w:sz w:val="18"/>
                <w:szCs w:val="18"/>
              </w:rPr>
            </w:pPr>
          </w:p>
        </w:tc>
        <w:tc>
          <w:tcPr>
            <w:tcW w:w="389" w:type="pct"/>
            <w:vMerge/>
            <w:vAlign w:val="center"/>
          </w:tcPr>
          <w:p w:rsidR="00535331" w:rsidRDefault="00535331">
            <w:pPr>
              <w:jc w:val="center"/>
              <w:rPr>
                <w:rFonts w:ascii="Times New Roman" w:hAnsi="Times New Roman"/>
                <w:sz w:val="18"/>
                <w:szCs w:val="18"/>
              </w:rPr>
            </w:pPr>
          </w:p>
        </w:tc>
        <w:tc>
          <w:tcPr>
            <w:tcW w:w="383" w:type="pct"/>
            <w:vMerge/>
            <w:vAlign w:val="center"/>
          </w:tcPr>
          <w:p w:rsidR="00535331" w:rsidRDefault="00535331">
            <w:pPr>
              <w:jc w:val="center"/>
              <w:rPr>
                <w:rFonts w:ascii="Times New Roman" w:hAnsi="Times New Roman"/>
                <w:sz w:val="18"/>
                <w:szCs w:val="18"/>
              </w:rPr>
            </w:pPr>
          </w:p>
        </w:tc>
        <w:tc>
          <w:tcPr>
            <w:tcW w:w="449"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NH</w:t>
            </w:r>
            <w:r>
              <w:rPr>
                <w:rFonts w:ascii="Times New Roman" w:hAnsi="Times New Roman"/>
                <w:sz w:val="18"/>
                <w:szCs w:val="18"/>
                <w:vertAlign w:val="subscript"/>
              </w:rPr>
              <w:t>3</w:t>
            </w:r>
          </w:p>
        </w:tc>
        <w:tc>
          <w:tcPr>
            <w:tcW w:w="402"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sz w:val="18"/>
                <w:szCs w:val="18"/>
              </w:rPr>
              <w:t>H</w:t>
            </w:r>
            <w:r>
              <w:rPr>
                <w:rFonts w:ascii="Times New Roman" w:hAnsi="Times New Roman"/>
                <w:sz w:val="18"/>
                <w:szCs w:val="18"/>
                <w:vertAlign w:val="subscript"/>
              </w:rPr>
              <w:t>2</w:t>
            </w:r>
            <w:r>
              <w:rPr>
                <w:rFonts w:ascii="Times New Roman" w:hAnsi="Times New Roman"/>
                <w:sz w:val="18"/>
                <w:szCs w:val="18"/>
              </w:rPr>
              <w:t>S</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颗粒物</w:t>
            </w:r>
          </w:p>
        </w:tc>
      </w:tr>
      <w:tr w:rsidR="00535331">
        <w:tc>
          <w:tcPr>
            <w:tcW w:w="473" w:type="pct"/>
            <w:vAlign w:val="center"/>
          </w:tcPr>
          <w:p w:rsidR="00535331" w:rsidRDefault="00D431DD">
            <w:pPr>
              <w:jc w:val="center"/>
              <w:rPr>
                <w:rFonts w:ascii="Times New Roman" w:hAnsi="Times New Roman"/>
                <w:sz w:val="18"/>
                <w:szCs w:val="18"/>
              </w:rPr>
            </w:pPr>
            <w:r>
              <w:rPr>
                <w:rFonts w:ascii="Times New Roman" w:hAnsi="Times New Roman"/>
                <w:sz w:val="18"/>
                <w:szCs w:val="18"/>
              </w:rPr>
              <w:t>鸡舍</w:t>
            </w:r>
          </w:p>
        </w:tc>
        <w:tc>
          <w:tcPr>
            <w:tcW w:w="544" w:type="pct"/>
            <w:vAlign w:val="center"/>
          </w:tcPr>
          <w:p w:rsidR="00535331" w:rsidRDefault="00D431DD">
            <w:pPr>
              <w:jc w:val="center"/>
              <w:rPr>
                <w:rFonts w:ascii="Times New Roman" w:hAnsi="Times New Roman"/>
                <w:sz w:val="18"/>
                <w:szCs w:val="18"/>
              </w:rPr>
            </w:pPr>
            <w:r>
              <w:rPr>
                <w:rFonts w:ascii="Times New Roman" w:hAnsi="Times New Roman"/>
                <w:sz w:val="18"/>
                <w:szCs w:val="18"/>
              </w:rPr>
              <w:t>1027</w:t>
            </w:r>
          </w:p>
        </w:tc>
        <w:tc>
          <w:tcPr>
            <w:tcW w:w="442"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770</w:t>
            </w:r>
          </w:p>
        </w:tc>
        <w:tc>
          <w:tcPr>
            <w:tcW w:w="442"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10</w:t>
            </w:r>
          </w:p>
        </w:tc>
        <w:tc>
          <w:tcPr>
            <w:tcW w:w="570" w:type="pc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4.5</w:t>
            </w:r>
          </w:p>
        </w:tc>
        <w:tc>
          <w:tcPr>
            <w:tcW w:w="462"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90</w:t>
            </w:r>
          </w:p>
        </w:tc>
        <w:tc>
          <w:tcPr>
            <w:tcW w:w="389"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6</w:t>
            </w:r>
            <w:r>
              <w:rPr>
                <w:rFonts w:ascii="Times New Roman" w:hAnsi="Times New Roman"/>
                <w:sz w:val="18"/>
                <w:szCs w:val="18"/>
              </w:rPr>
              <w:t>7</w:t>
            </w:r>
            <w:r>
              <w:rPr>
                <w:rFonts w:ascii="Times New Roman" w:hAnsi="Times New Roman" w:hint="eastAsia"/>
                <w:sz w:val="18"/>
                <w:szCs w:val="18"/>
              </w:rPr>
              <w:t>8</w:t>
            </w:r>
            <w:r>
              <w:rPr>
                <w:rFonts w:ascii="Times New Roman" w:hAnsi="Times New Roman"/>
                <w:sz w:val="18"/>
                <w:szCs w:val="18"/>
              </w:rPr>
              <w:t>0</w:t>
            </w:r>
          </w:p>
        </w:tc>
        <w:tc>
          <w:tcPr>
            <w:tcW w:w="383" w:type="pct"/>
            <w:vAlign w:val="center"/>
          </w:tcPr>
          <w:p w:rsidR="00535331" w:rsidRDefault="00D431DD">
            <w:pPr>
              <w:jc w:val="center"/>
              <w:rPr>
                <w:rFonts w:ascii="Times New Roman" w:hAnsi="Times New Roman"/>
                <w:sz w:val="18"/>
                <w:szCs w:val="18"/>
              </w:rPr>
            </w:pPr>
            <w:r>
              <w:rPr>
                <w:rFonts w:ascii="Times New Roman" w:hAnsi="Times New Roman"/>
                <w:sz w:val="18"/>
                <w:szCs w:val="18"/>
              </w:rPr>
              <w:t>正常</w:t>
            </w:r>
          </w:p>
        </w:tc>
        <w:tc>
          <w:tcPr>
            <w:tcW w:w="449"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0.00</w:t>
            </w:r>
            <w:r>
              <w:rPr>
                <w:rFonts w:ascii="Times New Roman" w:hAnsi="Times New Roman" w:hint="eastAsia"/>
                <w:sz w:val="18"/>
                <w:szCs w:val="18"/>
              </w:rPr>
              <w:t>93</w:t>
            </w:r>
          </w:p>
        </w:tc>
        <w:tc>
          <w:tcPr>
            <w:tcW w:w="402"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sz w:val="18"/>
                <w:szCs w:val="18"/>
              </w:rPr>
              <w:t>0.000</w:t>
            </w:r>
            <w:r>
              <w:rPr>
                <w:rFonts w:ascii="Times New Roman" w:hAnsi="Times New Roman" w:hint="eastAsia"/>
                <w:sz w:val="18"/>
                <w:szCs w:val="18"/>
              </w:rPr>
              <w:t>9</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w:t>
            </w:r>
          </w:p>
        </w:tc>
      </w:tr>
      <w:tr w:rsidR="00535331">
        <w:tc>
          <w:tcPr>
            <w:tcW w:w="473" w:type="pct"/>
            <w:vAlign w:val="center"/>
          </w:tcPr>
          <w:p w:rsidR="00535331" w:rsidRDefault="00D431DD">
            <w:pPr>
              <w:jc w:val="center"/>
              <w:rPr>
                <w:rFonts w:ascii="Times New Roman" w:hAnsi="Times New Roman"/>
                <w:sz w:val="18"/>
                <w:szCs w:val="18"/>
              </w:rPr>
            </w:pPr>
            <w:r>
              <w:rPr>
                <w:rFonts w:hint="eastAsia"/>
                <w:sz w:val="18"/>
                <w:szCs w:val="18"/>
              </w:rPr>
              <w:t>污水处理站</w:t>
            </w:r>
          </w:p>
        </w:tc>
        <w:tc>
          <w:tcPr>
            <w:tcW w:w="544"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1027</w:t>
            </w:r>
          </w:p>
        </w:tc>
        <w:tc>
          <w:tcPr>
            <w:tcW w:w="442"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17.6</w:t>
            </w:r>
          </w:p>
        </w:tc>
        <w:tc>
          <w:tcPr>
            <w:tcW w:w="442"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18.9</w:t>
            </w:r>
          </w:p>
        </w:tc>
        <w:tc>
          <w:tcPr>
            <w:tcW w:w="570" w:type="pc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2</w:t>
            </w:r>
          </w:p>
        </w:tc>
        <w:tc>
          <w:tcPr>
            <w:tcW w:w="462"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0</w:t>
            </w:r>
          </w:p>
        </w:tc>
        <w:tc>
          <w:tcPr>
            <w:tcW w:w="389"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2360</w:t>
            </w:r>
          </w:p>
        </w:tc>
        <w:tc>
          <w:tcPr>
            <w:tcW w:w="383" w:type="pct"/>
            <w:vAlign w:val="center"/>
          </w:tcPr>
          <w:p w:rsidR="00535331" w:rsidRDefault="00D431DD">
            <w:pPr>
              <w:jc w:val="center"/>
              <w:rPr>
                <w:rFonts w:ascii="Times New Roman" w:hAnsi="Times New Roman"/>
                <w:sz w:val="18"/>
                <w:szCs w:val="18"/>
              </w:rPr>
            </w:pPr>
            <w:r>
              <w:rPr>
                <w:rFonts w:ascii="Times New Roman" w:hAnsi="Times New Roman"/>
                <w:sz w:val="18"/>
                <w:szCs w:val="18"/>
              </w:rPr>
              <w:t>正常</w:t>
            </w:r>
          </w:p>
        </w:tc>
        <w:tc>
          <w:tcPr>
            <w:tcW w:w="449"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kern w:val="0"/>
                <w:sz w:val="18"/>
                <w:szCs w:val="18"/>
                <w:lang w:bidi="ar"/>
              </w:rPr>
              <w:t>0.00</w:t>
            </w:r>
            <w:r>
              <w:rPr>
                <w:rFonts w:ascii="Times New Roman" w:hAnsi="Times New Roman" w:hint="eastAsia"/>
                <w:kern w:val="0"/>
                <w:sz w:val="18"/>
                <w:szCs w:val="18"/>
                <w:lang w:bidi="ar"/>
              </w:rPr>
              <w:t>28</w:t>
            </w:r>
          </w:p>
        </w:tc>
        <w:tc>
          <w:tcPr>
            <w:tcW w:w="402"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kern w:val="0"/>
                <w:sz w:val="18"/>
                <w:szCs w:val="18"/>
                <w:lang w:bidi="ar"/>
              </w:rPr>
              <w:t>0.0001</w:t>
            </w:r>
          </w:p>
        </w:tc>
        <w:tc>
          <w:tcPr>
            <w:tcW w:w="442" w:type="pct"/>
            <w:tcBorders>
              <w:left w:val="single" w:sz="4" w:space="0" w:color="000000"/>
            </w:tcBorders>
            <w:vAlign w:val="center"/>
          </w:tcPr>
          <w:p w:rsidR="00535331" w:rsidRDefault="00535331">
            <w:pPr>
              <w:jc w:val="center"/>
              <w:rPr>
                <w:rFonts w:ascii="Times New Roman" w:hAnsi="Times New Roman"/>
                <w:sz w:val="18"/>
                <w:szCs w:val="18"/>
              </w:rPr>
            </w:pPr>
          </w:p>
        </w:tc>
      </w:tr>
      <w:tr w:rsidR="00535331">
        <w:tc>
          <w:tcPr>
            <w:tcW w:w="473" w:type="pct"/>
            <w:vAlign w:val="center"/>
          </w:tcPr>
          <w:p w:rsidR="00535331" w:rsidRDefault="00D431DD">
            <w:pPr>
              <w:jc w:val="center"/>
              <w:rPr>
                <w:rFonts w:ascii="Times New Roman" w:hAnsi="Times New Roman"/>
                <w:sz w:val="18"/>
                <w:szCs w:val="18"/>
              </w:rPr>
            </w:pPr>
            <w:r>
              <w:rPr>
                <w:sz w:val="18"/>
                <w:szCs w:val="18"/>
              </w:rPr>
              <w:t>鸡粪处理车间</w:t>
            </w:r>
          </w:p>
        </w:tc>
        <w:tc>
          <w:tcPr>
            <w:tcW w:w="544" w:type="pct"/>
            <w:vAlign w:val="center"/>
          </w:tcPr>
          <w:p w:rsidR="00535331" w:rsidRDefault="00D431DD">
            <w:pPr>
              <w:jc w:val="center"/>
              <w:rPr>
                <w:rFonts w:ascii="Times New Roman" w:hAnsi="Times New Roman"/>
                <w:sz w:val="18"/>
                <w:szCs w:val="18"/>
              </w:rPr>
            </w:pPr>
            <w:r>
              <w:rPr>
                <w:rFonts w:ascii="Times New Roman" w:hAnsi="Times New Roman"/>
                <w:sz w:val="18"/>
                <w:szCs w:val="18"/>
              </w:rPr>
              <w:t>1027</w:t>
            </w:r>
          </w:p>
        </w:tc>
        <w:tc>
          <w:tcPr>
            <w:tcW w:w="442" w:type="pct"/>
            <w:vAlign w:val="center"/>
          </w:tcPr>
          <w:p w:rsidR="00535331" w:rsidRDefault="00D431DD">
            <w:pPr>
              <w:jc w:val="center"/>
              <w:rPr>
                <w:rFonts w:ascii="Times New Roman" w:hAnsi="Times New Roman"/>
                <w:sz w:val="18"/>
                <w:szCs w:val="18"/>
              </w:rPr>
            </w:pPr>
            <w:r>
              <w:rPr>
                <w:rFonts w:ascii="Times New Roman" w:hAnsi="Times New Roman"/>
                <w:sz w:val="18"/>
                <w:szCs w:val="18"/>
              </w:rPr>
              <w:t>35.4</w:t>
            </w:r>
          </w:p>
        </w:tc>
        <w:tc>
          <w:tcPr>
            <w:tcW w:w="442"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1</w:t>
            </w:r>
            <w:r>
              <w:rPr>
                <w:rFonts w:ascii="Times New Roman" w:hAnsi="Times New Roman" w:hint="eastAsia"/>
                <w:sz w:val="18"/>
                <w:szCs w:val="18"/>
              </w:rPr>
              <w:t>0</w:t>
            </w:r>
            <w:r>
              <w:rPr>
                <w:rFonts w:ascii="Times New Roman" w:hAnsi="Times New Roman"/>
                <w:sz w:val="18"/>
                <w:szCs w:val="18"/>
              </w:rPr>
              <w:t>0</w:t>
            </w:r>
          </w:p>
        </w:tc>
        <w:tc>
          <w:tcPr>
            <w:tcW w:w="570" w:type="pc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3.5</w:t>
            </w:r>
          </w:p>
        </w:tc>
        <w:tc>
          <w:tcPr>
            <w:tcW w:w="462" w:type="pct"/>
            <w:vAlign w:val="center"/>
          </w:tcPr>
          <w:p w:rsidR="00535331" w:rsidRDefault="00D431DD">
            <w:pPr>
              <w:jc w:val="center"/>
              <w:rPr>
                <w:rFonts w:ascii="Times New Roman" w:hAnsi="Times New Roman"/>
                <w:sz w:val="18"/>
                <w:szCs w:val="18"/>
              </w:rPr>
            </w:pPr>
            <w:r>
              <w:rPr>
                <w:rFonts w:ascii="Times New Roman" w:hAnsi="Times New Roman"/>
                <w:sz w:val="18"/>
                <w:szCs w:val="18"/>
              </w:rPr>
              <w:t>0</w:t>
            </w:r>
          </w:p>
        </w:tc>
        <w:tc>
          <w:tcPr>
            <w:tcW w:w="389" w:type="pct"/>
            <w:vAlign w:val="center"/>
          </w:tcPr>
          <w:p w:rsidR="00535331" w:rsidRDefault="00D431DD">
            <w:pPr>
              <w:jc w:val="center"/>
              <w:rPr>
                <w:rFonts w:ascii="Times New Roman" w:hAnsi="Times New Roman"/>
                <w:sz w:val="18"/>
                <w:szCs w:val="18"/>
              </w:rPr>
            </w:pPr>
            <w:r>
              <w:rPr>
                <w:rFonts w:ascii="Times New Roman" w:hAnsi="Times New Roman"/>
                <w:sz w:val="18"/>
                <w:szCs w:val="18"/>
              </w:rPr>
              <w:t>8760</w:t>
            </w:r>
          </w:p>
        </w:tc>
        <w:tc>
          <w:tcPr>
            <w:tcW w:w="383" w:type="pct"/>
            <w:vAlign w:val="center"/>
          </w:tcPr>
          <w:p w:rsidR="00535331" w:rsidRDefault="00D431DD">
            <w:pPr>
              <w:jc w:val="center"/>
              <w:rPr>
                <w:rFonts w:ascii="Times New Roman" w:hAnsi="Times New Roman"/>
                <w:sz w:val="18"/>
                <w:szCs w:val="18"/>
              </w:rPr>
            </w:pPr>
            <w:r>
              <w:rPr>
                <w:rFonts w:ascii="Times New Roman" w:hAnsi="Times New Roman"/>
                <w:sz w:val="18"/>
                <w:szCs w:val="18"/>
              </w:rPr>
              <w:t>正常</w:t>
            </w:r>
          </w:p>
        </w:tc>
        <w:tc>
          <w:tcPr>
            <w:tcW w:w="449" w:type="pct"/>
            <w:tcBorders>
              <w:right w:val="single" w:sz="4" w:space="0" w:color="auto"/>
            </w:tcBorders>
            <w:vAlign w:val="center"/>
          </w:tcPr>
          <w:p w:rsidR="00535331" w:rsidRDefault="00D431DD">
            <w:pPr>
              <w:pStyle w:val="--"/>
              <w:rPr>
                <w:sz w:val="18"/>
                <w:szCs w:val="18"/>
              </w:rPr>
            </w:pPr>
            <w:r>
              <w:rPr>
                <w:rFonts w:hint="eastAsia"/>
                <w:sz w:val="18"/>
                <w:szCs w:val="18"/>
              </w:rPr>
              <w:t>/</w:t>
            </w:r>
          </w:p>
        </w:tc>
        <w:tc>
          <w:tcPr>
            <w:tcW w:w="402"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0</w:t>
            </w:r>
            <w:r>
              <w:rPr>
                <w:rFonts w:ascii="Times New Roman" w:hAnsi="Times New Roman"/>
                <w:sz w:val="18"/>
                <w:szCs w:val="18"/>
              </w:rPr>
              <w:t>.03</w:t>
            </w:r>
          </w:p>
        </w:tc>
      </w:tr>
    </w:tbl>
    <w:p w:rsidR="00535331" w:rsidRDefault="00D431DD">
      <w:pPr>
        <w:pStyle w:val="---"/>
        <w:ind w:firstLine="480"/>
      </w:pPr>
      <w:proofErr w:type="gramStart"/>
      <w:r>
        <w:t>各污染</w:t>
      </w:r>
      <w:proofErr w:type="gramEnd"/>
      <w:r>
        <w:t>因子具体预测结果见表</w:t>
      </w:r>
      <w:r>
        <w:t>2.4.1-4</w:t>
      </w:r>
      <w:r>
        <w:t>。</w:t>
      </w:r>
    </w:p>
    <w:p w:rsidR="00535331" w:rsidRDefault="00D431DD">
      <w:pPr>
        <w:pStyle w:val="--1"/>
        <w:ind w:firstLine="482"/>
      </w:pPr>
      <w:r>
        <w:t>表</w:t>
      </w:r>
      <w:r>
        <w:t xml:space="preserve">2.5-5    </w:t>
      </w:r>
      <w:r>
        <w:t>主要污染源排放参数及估算模式计算结果</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059"/>
        <w:gridCol w:w="1475"/>
        <w:gridCol w:w="1313"/>
        <w:gridCol w:w="1491"/>
        <w:gridCol w:w="1268"/>
        <w:gridCol w:w="1290"/>
        <w:gridCol w:w="1271"/>
      </w:tblGrid>
      <w:tr w:rsidR="00535331">
        <w:tc>
          <w:tcPr>
            <w:tcW w:w="1058" w:type="dxa"/>
            <w:vAlign w:val="center"/>
          </w:tcPr>
          <w:p w:rsidR="00535331" w:rsidRDefault="00D431DD">
            <w:pPr>
              <w:pStyle w:val="--"/>
            </w:pPr>
            <w:r>
              <w:t>污染源名称</w:t>
            </w:r>
          </w:p>
        </w:tc>
        <w:tc>
          <w:tcPr>
            <w:tcW w:w="1475" w:type="dxa"/>
            <w:vAlign w:val="center"/>
          </w:tcPr>
          <w:p w:rsidR="00535331" w:rsidRDefault="00D431DD">
            <w:pPr>
              <w:pStyle w:val="--"/>
            </w:pPr>
            <w:r>
              <w:t>主要污染物</w:t>
            </w:r>
          </w:p>
        </w:tc>
        <w:tc>
          <w:tcPr>
            <w:tcW w:w="1313" w:type="dxa"/>
            <w:vAlign w:val="center"/>
          </w:tcPr>
          <w:p w:rsidR="00535331" w:rsidRDefault="00D431DD">
            <w:pPr>
              <w:pStyle w:val="--"/>
            </w:pPr>
            <w:r>
              <w:t>排放速率（</w:t>
            </w:r>
            <w:r>
              <w:t>kg/h</w:t>
            </w:r>
            <w:r>
              <w:t>）</w:t>
            </w:r>
          </w:p>
        </w:tc>
        <w:tc>
          <w:tcPr>
            <w:tcW w:w="1491" w:type="dxa"/>
            <w:vAlign w:val="center"/>
          </w:tcPr>
          <w:p w:rsidR="00535331" w:rsidRDefault="00D431DD">
            <w:pPr>
              <w:pStyle w:val="--"/>
            </w:pPr>
            <w:r>
              <w:t>最大落地浓度（</w:t>
            </w:r>
            <w:r>
              <w:t>mg/m</w:t>
            </w:r>
            <w:r>
              <w:rPr>
                <w:vertAlign w:val="superscript"/>
              </w:rPr>
              <w:t>3</w:t>
            </w:r>
            <w:r>
              <w:t>）</w:t>
            </w:r>
          </w:p>
        </w:tc>
        <w:tc>
          <w:tcPr>
            <w:tcW w:w="1268" w:type="dxa"/>
            <w:vAlign w:val="center"/>
          </w:tcPr>
          <w:p w:rsidR="00535331" w:rsidRDefault="00D431DD">
            <w:pPr>
              <w:pStyle w:val="--"/>
            </w:pPr>
            <w:r>
              <w:t>最大落地浓度点</w:t>
            </w:r>
            <w:r>
              <w:t>m</w:t>
            </w:r>
          </w:p>
        </w:tc>
        <w:tc>
          <w:tcPr>
            <w:tcW w:w="1290" w:type="dxa"/>
            <w:vAlign w:val="center"/>
          </w:tcPr>
          <w:p w:rsidR="00535331" w:rsidRDefault="00D431DD">
            <w:pPr>
              <w:pStyle w:val="--"/>
            </w:pPr>
            <w:r>
              <w:t>占标率（</w:t>
            </w:r>
            <w:r>
              <w:t>%</w:t>
            </w:r>
            <w:r>
              <w:t>）</w:t>
            </w:r>
          </w:p>
        </w:tc>
        <w:tc>
          <w:tcPr>
            <w:tcW w:w="1271" w:type="dxa"/>
            <w:vAlign w:val="center"/>
          </w:tcPr>
          <w:p w:rsidR="00535331" w:rsidRDefault="00D431DD">
            <w:pPr>
              <w:pStyle w:val="--"/>
            </w:pPr>
            <w:r>
              <w:t>评价等级</w:t>
            </w:r>
          </w:p>
        </w:tc>
      </w:tr>
      <w:tr w:rsidR="00535331">
        <w:tc>
          <w:tcPr>
            <w:tcW w:w="1058" w:type="dxa"/>
            <w:vMerge w:val="restart"/>
            <w:vAlign w:val="center"/>
          </w:tcPr>
          <w:p w:rsidR="00535331" w:rsidRDefault="00D431DD">
            <w:pPr>
              <w:pStyle w:val="--"/>
            </w:pPr>
            <w:proofErr w:type="gramStart"/>
            <w:r>
              <w:rPr>
                <w:rFonts w:hint="eastAsia"/>
              </w:rPr>
              <w:t>热风机</w:t>
            </w:r>
            <w:proofErr w:type="gramEnd"/>
          </w:p>
        </w:tc>
        <w:tc>
          <w:tcPr>
            <w:tcW w:w="1475" w:type="dxa"/>
            <w:vAlign w:val="center"/>
          </w:tcPr>
          <w:p w:rsidR="00535331" w:rsidRDefault="00D431DD">
            <w:pPr>
              <w:pStyle w:val="--"/>
            </w:pPr>
            <w:r>
              <w:t>SO</w:t>
            </w:r>
            <w:r>
              <w:rPr>
                <w:vertAlign w:val="subscript"/>
              </w:rPr>
              <w:t>2</w:t>
            </w:r>
          </w:p>
        </w:tc>
        <w:tc>
          <w:tcPr>
            <w:tcW w:w="1313" w:type="dxa"/>
            <w:vAlign w:val="center"/>
          </w:tcPr>
          <w:p w:rsidR="00535331" w:rsidRDefault="00D431DD">
            <w:pPr>
              <w:pStyle w:val="--"/>
            </w:pPr>
            <w:r>
              <w:rPr>
                <w:rFonts w:hint="eastAsia"/>
              </w:rPr>
              <w:t>0.128</w:t>
            </w:r>
          </w:p>
        </w:tc>
        <w:tc>
          <w:tcPr>
            <w:tcW w:w="1491" w:type="dxa"/>
            <w:vAlign w:val="center"/>
          </w:tcPr>
          <w:p w:rsidR="00535331" w:rsidRDefault="00D431DD">
            <w:pPr>
              <w:pStyle w:val="--"/>
            </w:pPr>
            <w:r>
              <w:rPr>
                <w:rFonts w:hint="eastAsia"/>
              </w:rPr>
              <w:t>0.</w:t>
            </w:r>
            <w:r>
              <w:rPr>
                <w:rFonts w:hint="eastAsia"/>
              </w:rPr>
              <w:t>0032</w:t>
            </w:r>
          </w:p>
        </w:tc>
        <w:tc>
          <w:tcPr>
            <w:tcW w:w="1268" w:type="dxa"/>
            <w:vAlign w:val="center"/>
          </w:tcPr>
          <w:p w:rsidR="00535331" w:rsidRDefault="00D431DD">
            <w:pPr>
              <w:pStyle w:val="--"/>
            </w:pPr>
            <w:r>
              <w:rPr>
                <w:rFonts w:hint="eastAsia"/>
              </w:rPr>
              <w:t>386</w:t>
            </w:r>
          </w:p>
        </w:tc>
        <w:tc>
          <w:tcPr>
            <w:tcW w:w="1290" w:type="dxa"/>
            <w:vAlign w:val="center"/>
          </w:tcPr>
          <w:p w:rsidR="00535331" w:rsidRDefault="00D431DD">
            <w:pPr>
              <w:pStyle w:val="--"/>
            </w:pPr>
            <w:r>
              <w:rPr>
                <w:rFonts w:hint="eastAsia"/>
              </w:rPr>
              <w:t>0.64</w:t>
            </w:r>
          </w:p>
        </w:tc>
        <w:tc>
          <w:tcPr>
            <w:tcW w:w="1271" w:type="dxa"/>
            <w:vAlign w:val="center"/>
          </w:tcPr>
          <w:p w:rsidR="00535331" w:rsidRDefault="00D431DD">
            <w:pPr>
              <w:pStyle w:val="--"/>
            </w:pPr>
            <w:r>
              <w:rPr>
                <w:rFonts w:hint="eastAsia"/>
              </w:rPr>
              <w:t>三级</w:t>
            </w:r>
          </w:p>
        </w:tc>
      </w:tr>
      <w:tr w:rsidR="00535331">
        <w:trPr>
          <w:trHeight w:val="235"/>
        </w:trPr>
        <w:tc>
          <w:tcPr>
            <w:tcW w:w="1058" w:type="dxa"/>
            <w:vMerge/>
            <w:vAlign w:val="center"/>
          </w:tcPr>
          <w:p w:rsidR="00535331" w:rsidRDefault="00535331">
            <w:pPr>
              <w:pStyle w:val="--"/>
            </w:pPr>
          </w:p>
        </w:tc>
        <w:tc>
          <w:tcPr>
            <w:tcW w:w="1475" w:type="dxa"/>
            <w:vAlign w:val="center"/>
          </w:tcPr>
          <w:p w:rsidR="00535331" w:rsidRDefault="00D431DD">
            <w:pPr>
              <w:pStyle w:val="--"/>
            </w:pPr>
            <w:r>
              <w:t>NOx</w:t>
            </w:r>
          </w:p>
        </w:tc>
        <w:tc>
          <w:tcPr>
            <w:tcW w:w="1313" w:type="dxa"/>
            <w:vAlign w:val="center"/>
          </w:tcPr>
          <w:p w:rsidR="00535331" w:rsidRDefault="00D431DD">
            <w:pPr>
              <w:pStyle w:val="--"/>
            </w:pPr>
            <w:r>
              <w:rPr>
                <w:rFonts w:hint="eastAsia"/>
              </w:rPr>
              <w:t>0.233</w:t>
            </w:r>
          </w:p>
        </w:tc>
        <w:tc>
          <w:tcPr>
            <w:tcW w:w="1491" w:type="dxa"/>
            <w:vAlign w:val="center"/>
          </w:tcPr>
          <w:p w:rsidR="00535331" w:rsidRDefault="00D431DD">
            <w:pPr>
              <w:pStyle w:val="--"/>
            </w:pPr>
            <w:r>
              <w:rPr>
                <w:rFonts w:hint="eastAsia"/>
              </w:rPr>
              <w:t>0.00</w:t>
            </w:r>
            <w:r>
              <w:rPr>
                <w:rFonts w:hint="eastAsia"/>
              </w:rPr>
              <w:t>59</w:t>
            </w:r>
          </w:p>
        </w:tc>
        <w:tc>
          <w:tcPr>
            <w:tcW w:w="1268" w:type="dxa"/>
            <w:vAlign w:val="center"/>
          </w:tcPr>
          <w:p w:rsidR="00535331" w:rsidRDefault="00D431DD">
            <w:pPr>
              <w:jc w:val="center"/>
            </w:pPr>
            <w:r>
              <w:rPr>
                <w:rFonts w:hint="eastAsia"/>
              </w:rPr>
              <w:t>386</w:t>
            </w:r>
          </w:p>
        </w:tc>
        <w:tc>
          <w:tcPr>
            <w:tcW w:w="1290" w:type="dxa"/>
            <w:vAlign w:val="center"/>
          </w:tcPr>
          <w:p w:rsidR="00535331" w:rsidRDefault="00D431DD">
            <w:pPr>
              <w:pStyle w:val="--"/>
            </w:pPr>
            <w:r>
              <w:rPr>
                <w:rFonts w:hint="eastAsia"/>
              </w:rPr>
              <w:t>2.93</w:t>
            </w:r>
          </w:p>
        </w:tc>
        <w:tc>
          <w:tcPr>
            <w:tcW w:w="1271" w:type="dxa"/>
            <w:vAlign w:val="center"/>
          </w:tcPr>
          <w:p w:rsidR="00535331" w:rsidRDefault="00D431DD">
            <w:pPr>
              <w:pStyle w:val="--"/>
            </w:pPr>
            <w:r>
              <w:rPr>
                <w:rFonts w:hint="eastAsia"/>
              </w:rPr>
              <w:t>二级</w:t>
            </w:r>
          </w:p>
        </w:tc>
      </w:tr>
      <w:tr w:rsidR="00535331">
        <w:tc>
          <w:tcPr>
            <w:tcW w:w="1058" w:type="dxa"/>
            <w:vMerge/>
            <w:vAlign w:val="center"/>
          </w:tcPr>
          <w:p w:rsidR="00535331" w:rsidRDefault="00535331">
            <w:pPr>
              <w:pStyle w:val="--"/>
            </w:pPr>
          </w:p>
        </w:tc>
        <w:tc>
          <w:tcPr>
            <w:tcW w:w="1475" w:type="dxa"/>
            <w:vAlign w:val="center"/>
          </w:tcPr>
          <w:p w:rsidR="00535331" w:rsidRDefault="00D431DD">
            <w:pPr>
              <w:pStyle w:val="--"/>
            </w:pPr>
            <w:r>
              <w:rPr>
                <w:rFonts w:hint="eastAsia"/>
              </w:rPr>
              <w:t>颗粒物</w:t>
            </w:r>
          </w:p>
        </w:tc>
        <w:tc>
          <w:tcPr>
            <w:tcW w:w="1313" w:type="dxa"/>
            <w:vAlign w:val="center"/>
          </w:tcPr>
          <w:p w:rsidR="00535331" w:rsidRDefault="00D431DD">
            <w:pPr>
              <w:pStyle w:val="--"/>
            </w:pPr>
            <w:r>
              <w:rPr>
                <w:rFonts w:hint="eastAsia"/>
              </w:rPr>
              <w:t>0.077</w:t>
            </w:r>
          </w:p>
        </w:tc>
        <w:tc>
          <w:tcPr>
            <w:tcW w:w="1491" w:type="dxa"/>
            <w:vAlign w:val="center"/>
          </w:tcPr>
          <w:p w:rsidR="00535331" w:rsidRDefault="00D431DD">
            <w:pPr>
              <w:pStyle w:val="--"/>
            </w:pPr>
            <w:r>
              <w:rPr>
                <w:rFonts w:hint="eastAsia"/>
              </w:rPr>
              <w:t>0.0</w:t>
            </w:r>
            <w:r>
              <w:rPr>
                <w:rFonts w:hint="eastAsia"/>
              </w:rPr>
              <w:t>019</w:t>
            </w:r>
          </w:p>
        </w:tc>
        <w:tc>
          <w:tcPr>
            <w:tcW w:w="1268" w:type="dxa"/>
            <w:vAlign w:val="center"/>
          </w:tcPr>
          <w:p w:rsidR="00535331" w:rsidRDefault="00D431DD">
            <w:pPr>
              <w:jc w:val="center"/>
            </w:pPr>
            <w:r>
              <w:rPr>
                <w:rFonts w:hint="eastAsia"/>
              </w:rPr>
              <w:t>386</w:t>
            </w:r>
          </w:p>
        </w:tc>
        <w:tc>
          <w:tcPr>
            <w:tcW w:w="1290" w:type="dxa"/>
            <w:vAlign w:val="center"/>
          </w:tcPr>
          <w:p w:rsidR="00535331" w:rsidRDefault="00D431DD">
            <w:pPr>
              <w:pStyle w:val="--"/>
            </w:pPr>
            <w:r>
              <w:rPr>
                <w:rFonts w:hint="eastAsia"/>
              </w:rPr>
              <w:t>0.22</w:t>
            </w:r>
          </w:p>
        </w:tc>
        <w:tc>
          <w:tcPr>
            <w:tcW w:w="1271" w:type="dxa"/>
            <w:vAlign w:val="center"/>
          </w:tcPr>
          <w:p w:rsidR="00535331" w:rsidRDefault="00D431DD">
            <w:pPr>
              <w:pStyle w:val="--"/>
            </w:pPr>
            <w:r>
              <w:rPr>
                <w:rFonts w:hint="eastAsia"/>
              </w:rPr>
              <w:t>二级</w:t>
            </w:r>
          </w:p>
        </w:tc>
      </w:tr>
      <w:tr w:rsidR="00535331">
        <w:tc>
          <w:tcPr>
            <w:tcW w:w="1058" w:type="dxa"/>
            <w:vMerge w:val="restart"/>
            <w:vAlign w:val="center"/>
          </w:tcPr>
          <w:p w:rsidR="00535331" w:rsidRDefault="00D431DD">
            <w:pPr>
              <w:pStyle w:val="--"/>
            </w:pPr>
            <w:r>
              <w:t>鸡舍</w:t>
            </w:r>
          </w:p>
        </w:tc>
        <w:tc>
          <w:tcPr>
            <w:tcW w:w="1475" w:type="dxa"/>
            <w:vAlign w:val="center"/>
          </w:tcPr>
          <w:p w:rsidR="00535331" w:rsidRDefault="00D431DD">
            <w:pPr>
              <w:pStyle w:val="--"/>
            </w:pPr>
            <w:r>
              <w:t>NH</w:t>
            </w:r>
            <w:r>
              <w:rPr>
                <w:vertAlign w:val="subscript"/>
              </w:rPr>
              <w:t>3</w:t>
            </w:r>
          </w:p>
        </w:tc>
        <w:tc>
          <w:tcPr>
            <w:tcW w:w="1313" w:type="dxa"/>
            <w:vAlign w:val="center"/>
          </w:tcPr>
          <w:p w:rsidR="00535331" w:rsidRDefault="00D431DD">
            <w:pPr>
              <w:pStyle w:val="--"/>
            </w:pPr>
            <w:r>
              <w:t>0.00</w:t>
            </w:r>
            <w:r>
              <w:rPr>
                <w:rFonts w:hint="eastAsia"/>
              </w:rPr>
              <w:t>93</w:t>
            </w:r>
          </w:p>
        </w:tc>
        <w:tc>
          <w:tcPr>
            <w:tcW w:w="1491" w:type="dxa"/>
            <w:vAlign w:val="center"/>
          </w:tcPr>
          <w:p w:rsidR="00535331" w:rsidRDefault="00D431DD">
            <w:pPr>
              <w:pStyle w:val="--"/>
            </w:pPr>
            <w:r>
              <w:rPr>
                <w:rFonts w:hint="eastAsia"/>
              </w:rPr>
              <w:t>0.004046</w:t>
            </w:r>
          </w:p>
        </w:tc>
        <w:tc>
          <w:tcPr>
            <w:tcW w:w="1268" w:type="dxa"/>
            <w:vAlign w:val="center"/>
          </w:tcPr>
          <w:p w:rsidR="00535331" w:rsidRDefault="00D431DD">
            <w:pPr>
              <w:pStyle w:val="--"/>
            </w:pPr>
            <w:r>
              <w:rPr>
                <w:rFonts w:hint="eastAsia"/>
              </w:rPr>
              <w:t>470</w:t>
            </w:r>
          </w:p>
        </w:tc>
        <w:tc>
          <w:tcPr>
            <w:tcW w:w="1290" w:type="dxa"/>
            <w:vAlign w:val="center"/>
          </w:tcPr>
          <w:p w:rsidR="00535331" w:rsidRDefault="00D431DD">
            <w:pPr>
              <w:pStyle w:val="--"/>
            </w:pPr>
            <w:r>
              <w:rPr>
                <w:rFonts w:hint="eastAsia"/>
              </w:rPr>
              <w:t>2.02</w:t>
            </w:r>
          </w:p>
        </w:tc>
        <w:tc>
          <w:tcPr>
            <w:tcW w:w="1271" w:type="dxa"/>
            <w:vAlign w:val="center"/>
          </w:tcPr>
          <w:p w:rsidR="00535331" w:rsidRDefault="00D431DD">
            <w:pPr>
              <w:pStyle w:val="--"/>
            </w:pPr>
            <w:r>
              <w:t>二级</w:t>
            </w:r>
          </w:p>
        </w:tc>
      </w:tr>
      <w:tr w:rsidR="00535331">
        <w:tc>
          <w:tcPr>
            <w:tcW w:w="1058" w:type="dxa"/>
            <w:vMerge/>
            <w:vAlign w:val="center"/>
          </w:tcPr>
          <w:p w:rsidR="00535331" w:rsidRDefault="00535331">
            <w:pPr>
              <w:pStyle w:val="--"/>
            </w:pPr>
          </w:p>
        </w:tc>
        <w:tc>
          <w:tcPr>
            <w:tcW w:w="1475" w:type="dxa"/>
            <w:vAlign w:val="center"/>
          </w:tcPr>
          <w:p w:rsidR="00535331" w:rsidRDefault="00D431DD">
            <w:pPr>
              <w:pStyle w:val="--"/>
            </w:pPr>
            <w:r>
              <w:t>H</w:t>
            </w:r>
            <w:r>
              <w:rPr>
                <w:vertAlign w:val="subscript"/>
              </w:rPr>
              <w:t>2</w:t>
            </w:r>
            <w:r>
              <w:t>S</w:t>
            </w:r>
          </w:p>
        </w:tc>
        <w:tc>
          <w:tcPr>
            <w:tcW w:w="1313" w:type="dxa"/>
            <w:vAlign w:val="center"/>
          </w:tcPr>
          <w:p w:rsidR="00535331" w:rsidRDefault="00D431DD">
            <w:pPr>
              <w:pStyle w:val="--"/>
            </w:pPr>
            <w:r>
              <w:t>0.000</w:t>
            </w:r>
            <w:r>
              <w:rPr>
                <w:rFonts w:hint="eastAsia"/>
              </w:rPr>
              <w:t>9</w:t>
            </w:r>
          </w:p>
        </w:tc>
        <w:tc>
          <w:tcPr>
            <w:tcW w:w="1491" w:type="dxa"/>
            <w:vAlign w:val="center"/>
          </w:tcPr>
          <w:p w:rsidR="00535331" w:rsidRDefault="00D431DD">
            <w:pPr>
              <w:pStyle w:val="--"/>
            </w:pPr>
            <w:r>
              <w:rPr>
                <w:rFonts w:hint="eastAsia"/>
              </w:rPr>
              <w:t>0.000392</w:t>
            </w:r>
          </w:p>
        </w:tc>
        <w:tc>
          <w:tcPr>
            <w:tcW w:w="1268" w:type="dxa"/>
            <w:vAlign w:val="center"/>
          </w:tcPr>
          <w:p w:rsidR="00535331" w:rsidRDefault="00D431DD">
            <w:pPr>
              <w:pStyle w:val="--"/>
            </w:pPr>
            <w:r>
              <w:rPr>
                <w:rFonts w:hint="eastAsia"/>
              </w:rPr>
              <w:t>470</w:t>
            </w:r>
          </w:p>
        </w:tc>
        <w:tc>
          <w:tcPr>
            <w:tcW w:w="1290" w:type="dxa"/>
            <w:vAlign w:val="center"/>
          </w:tcPr>
          <w:p w:rsidR="00535331" w:rsidRDefault="00D431DD">
            <w:pPr>
              <w:pStyle w:val="--"/>
            </w:pPr>
            <w:r>
              <w:rPr>
                <w:rFonts w:hint="eastAsia"/>
              </w:rPr>
              <w:t>3.92</w:t>
            </w:r>
          </w:p>
        </w:tc>
        <w:tc>
          <w:tcPr>
            <w:tcW w:w="1271" w:type="dxa"/>
            <w:vAlign w:val="center"/>
          </w:tcPr>
          <w:p w:rsidR="00535331" w:rsidRDefault="00D431DD">
            <w:pPr>
              <w:pStyle w:val="--"/>
            </w:pPr>
            <w:r>
              <w:t>二级</w:t>
            </w:r>
          </w:p>
        </w:tc>
      </w:tr>
      <w:tr w:rsidR="00535331">
        <w:trPr>
          <w:trHeight w:val="90"/>
        </w:trPr>
        <w:tc>
          <w:tcPr>
            <w:tcW w:w="1058" w:type="dxa"/>
            <w:vMerge w:val="restart"/>
            <w:vAlign w:val="center"/>
          </w:tcPr>
          <w:p w:rsidR="00535331" w:rsidRDefault="00D431DD">
            <w:pPr>
              <w:pStyle w:val="--"/>
            </w:pPr>
            <w:r>
              <w:rPr>
                <w:rFonts w:hint="eastAsia"/>
              </w:rPr>
              <w:t>污水处理站</w:t>
            </w:r>
          </w:p>
        </w:tc>
        <w:tc>
          <w:tcPr>
            <w:tcW w:w="1475" w:type="dxa"/>
            <w:vAlign w:val="center"/>
          </w:tcPr>
          <w:p w:rsidR="00535331" w:rsidRDefault="00D431DD">
            <w:pPr>
              <w:pStyle w:val="--"/>
            </w:pPr>
            <w:r>
              <w:t>NH</w:t>
            </w:r>
            <w:r>
              <w:rPr>
                <w:vertAlign w:val="subscript"/>
              </w:rPr>
              <w:t>3</w:t>
            </w:r>
          </w:p>
        </w:tc>
        <w:tc>
          <w:tcPr>
            <w:tcW w:w="1313"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w:t>
            </w:r>
            <w:r>
              <w:rPr>
                <w:rFonts w:ascii="Times New Roman" w:hAnsi="Times New Roman" w:hint="eastAsia"/>
                <w:kern w:val="0"/>
                <w:szCs w:val="21"/>
                <w:lang w:bidi="ar"/>
              </w:rPr>
              <w:t>28</w:t>
            </w:r>
          </w:p>
        </w:tc>
        <w:tc>
          <w:tcPr>
            <w:tcW w:w="1491" w:type="dxa"/>
            <w:vAlign w:val="center"/>
          </w:tcPr>
          <w:p w:rsidR="00535331" w:rsidRDefault="00D431DD">
            <w:pPr>
              <w:pStyle w:val="--"/>
            </w:pPr>
            <w:r>
              <w:rPr>
                <w:rFonts w:hint="eastAsia"/>
              </w:rPr>
              <w:t>0.004746</w:t>
            </w:r>
          </w:p>
        </w:tc>
        <w:tc>
          <w:tcPr>
            <w:tcW w:w="1268" w:type="dxa"/>
            <w:vAlign w:val="center"/>
          </w:tcPr>
          <w:p w:rsidR="00535331" w:rsidRDefault="00D431DD">
            <w:pPr>
              <w:pStyle w:val="--"/>
            </w:pPr>
            <w:r>
              <w:rPr>
                <w:rFonts w:hint="eastAsia"/>
              </w:rPr>
              <w:t>17</w:t>
            </w:r>
          </w:p>
        </w:tc>
        <w:tc>
          <w:tcPr>
            <w:tcW w:w="1290" w:type="dxa"/>
            <w:vAlign w:val="center"/>
          </w:tcPr>
          <w:p w:rsidR="00535331" w:rsidRDefault="00D431DD">
            <w:pPr>
              <w:pStyle w:val="--"/>
            </w:pPr>
            <w:r>
              <w:rPr>
                <w:rFonts w:hint="eastAsia"/>
              </w:rPr>
              <w:t>2.37</w:t>
            </w:r>
          </w:p>
        </w:tc>
        <w:tc>
          <w:tcPr>
            <w:tcW w:w="1271" w:type="dxa"/>
            <w:vAlign w:val="center"/>
          </w:tcPr>
          <w:p w:rsidR="00535331" w:rsidRDefault="00D431DD">
            <w:pPr>
              <w:pStyle w:val="--"/>
            </w:pPr>
            <w:r>
              <w:t>二级</w:t>
            </w:r>
          </w:p>
        </w:tc>
      </w:tr>
      <w:tr w:rsidR="00535331">
        <w:tc>
          <w:tcPr>
            <w:tcW w:w="1058" w:type="dxa"/>
            <w:vMerge/>
            <w:vAlign w:val="center"/>
          </w:tcPr>
          <w:p w:rsidR="00535331" w:rsidRDefault="00535331">
            <w:pPr>
              <w:pStyle w:val="--"/>
            </w:pPr>
          </w:p>
        </w:tc>
        <w:tc>
          <w:tcPr>
            <w:tcW w:w="1475" w:type="dxa"/>
            <w:vAlign w:val="center"/>
          </w:tcPr>
          <w:p w:rsidR="00535331" w:rsidRDefault="00D431DD">
            <w:pPr>
              <w:pStyle w:val="--"/>
            </w:pPr>
            <w:r>
              <w:t>H</w:t>
            </w:r>
            <w:r>
              <w:rPr>
                <w:vertAlign w:val="subscript"/>
              </w:rPr>
              <w:t>2</w:t>
            </w:r>
            <w:r>
              <w:t>S</w:t>
            </w:r>
          </w:p>
        </w:tc>
        <w:tc>
          <w:tcPr>
            <w:tcW w:w="1313"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0.0001</w:t>
            </w:r>
          </w:p>
        </w:tc>
        <w:tc>
          <w:tcPr>
            <w:tcW w:w="1491" w:type="dxa"/>
            <w:vAlign w:val="center"/>
          </w:tcPr>
          <w:p w:rsidR="00535331" w:rsidRDefault="00D431DD">
            <w:pPr>
              <w:pStyle w:val="--"/>
            </w:pPr>
            <w:r>
              <w:rPr>
                <w:rFonts w:hint="eastAsia"/>
              </w:rPr>
              <w:t>0.00017</w:t>
            </w:r>
          </w:p>
        </w:tc>
        <w:tc>
          <w:tcPr>
            <w:tcW w:w="1268" w:type="dxa"/>
            <w:vAlign w:val="center"/>
          </w:tcPr>
          <w:p w:rsidR="00535331" w:rsidRDefault="00D431DD">
            <w:pPr>
              <w:pStyle w:val="--"/>
            </w:pPr>
            <w:r>
              <w:rPr>
                <w:rFonts w:hint="eastAsia"/>
              </w:rPr>
              <w:t>17</w:t>
            </w:r>
          </w:p>
        </w:tc>
        <w:tc>
          <w:tcPr>
            <w:tcW w:w="1290" w:type="dxa"/>
            <w:vAlign w:val="center"/>
          </w:tcPr>
          <w:p w:rsidR="00535331" w:rsidRDefault="00D431DD">
            <w:pPr>
              <w:pStyle w:val="--"/>
            </w:pPr>
            <w:r>
              <w:rPr>
                <w:rFonts w:hint="eastAsia"/>
              </w:rPr>
              <w:t>1.7</w:t>
            </w:r>
          </w:p>
        </w:tc>
        <w:tc>
          <w:tcPr>
            <w:tcW w:w="1271" w:type="dxa"/>
            <w:vAlign w:val="center"/>
          </w:tcPr>
          <w:p w:rsidR="00535331" w:rsidRDefault="00D431DD">
            <w:pPr>
              <w:pStyle w:val="--"/>
            </w:pPr>
            <w:r>
              <w:t>二级</w:t>
            </w:r>
          </w:p>
        </w:tc>
      </w:tr>
      <w:tr w:rsidR="00535331">
        <w:trPr>
          <w:trHeight w:val="352"/>
        </w:trPr>
        <w:tc>
          <w:tcPr>
            <w:tcW w:w="1058" w:type="dxa"/>
            <w:vAlign w:val="center"/>
          </w:tcPr>
          <w:p w:rsidR="00535331" w:rsidRDefault="00D431DD">
            <w:pPr>
              <w:pStyle w:val="--"/>
            </w:pPr>
            <w:r>
              <w:lastRenderedPageBreak/>
              <w:t>鸡粪处理车间</w:t>
            </w:r>
          </w:p>
        </w:tc>
        <w:tc>
          <w:tcPr>
            <w:tcW w:w="1475" w:type="dxa"/>
            <w:tcBorders>
              <w:bottom w:val="single" w:sz="4" w:space="0" w:color="000000"/>
            </w:tcBorders>
            <w:vAlign w:val="center"/>
          </w:tcPr>
          <w:p w:rsidR="00535331" w:rsidRDefault="00D431DD">
            <w:pPr>
              <w:pStyle w:val="--"/>
            </w:pPr>
            <w:r>
              <w:rPr>
                <w:rFonts w:hint="eastAsia"/>
              </w:rPr>
              <w:t>颗粒物</w:t>
            </w:r>
          </w:p>
        </w:tc>
        <w:tc>
          <w:tcPr>
            <w:tcW w:w="1313" w:type="dxa"/>
            <w:tcBorders>
              <w:bottom w:val="single" w:sz="4" w:space="0" w:color="000000"/>
            </w:tcBorders>
            <w:vAlign w:val="center"/>
          </w:tcPr>
          <w:p w:rsidR="00535331" w:rsidRDefault="00D431DD">
            <w:pPr>
              <w:pStyle w:val="--"/>
            </w:pPr>
            <w:r>
              <w:t>0.03</w:t>
            </w:r>
          </w:p>
        </w:tc>
        <w:tc>
          <w:tcPr>
            <w:tcW w:w="1491" w:type="dxa"/>
            <w:tcBorders>
              <w:bottom w:val="single" w:sz="4" w:space="0" w:color="000000"/>
            </w:tcBorders>
            <w:vAlign w:val="center"/>
          </w:tcPr>
          <w:p w:rsidR="00535331" w:rsidRDefault="00D431DD">
            <w:pPr>
              <w:pStyle w:val="--"/>
            </w:pPr>
            <w:r>
              <w:rPr>
                <w:rFonts w:hint="eastAsia"/>
              </w:rPr>
              <w:t>7.7385</w:t>
            </w:r>
          </w:p>
        </w:tc>
        <w:tc>
          <w:tcPr>
            <w:tcW w:w="1268" w:type="dxa"/>
            <w:tcBorders>
              <w:bottom w:val="single" w:sz="4" w:space="0" w:color="000000"/>
            </w:tcBorders>
            <w:vAlign w:val="center"/>
          </w:tcPr>
          <w:p w:rsidR="00535331" w:rsidRDefault="00D431DD">
            <w:pPr>
              <w:pStyle w:val="--"/>
            </w:pPr>
            <w:r>
              <w:rPr>
                <w:rFonts w:hint="eastAsia"/>
              </w:rPr>
              <w:t>52</w:t>
            </w:r>
          </w:p>
        </w:tc>
        <w:tc>
          <w:tcPr>
            <w:tcW w:w="1290" w:type="dxa"/>
            <w:tcBorders>
              <w:bottom w:val="single" w:sz="4" w:space="0" w:color="000000"/>
            </w:tcBorders>
            <w:vAlign w:val="center"/>
          </w:tcPr>
          <w:p w:rsidR="00535331" w:rsidRDefault="00D431DD">
            <w:pPr>
              <w:pStyle w:val="--"/>
            </w:pPr>
            <w:r>
              <w:rPr>
                <w:rFonts w:hint="eastAsia"/>
              </w:rPr>
              <w:t>0.86</w:t>
            </w:r>
          </w:p>
        </w:tc>
        <w:tc>
          <w:tcPr>
            <w:tcW w:w="1271" w:type="dxa"/>
            <w:tcBorders>
              <w:bottom w:val="single" w:sz="4" w:space="0" w:color="000000"/>
            </w:tcBorders>
            <w:vAlign w:val="center"/>
          </w:tcPr>
          <w:p w:rsidR="00535331" w:rsidRDefault="00D431DD">
            <w:pPr>
              <w:pStyle w:val="--"/>
            </w:pPr>
            <w:r>
              <w:rPr>
                <w:rFonts w:hint="eastAsia"/>
              </w:rPr>
              <w:t>三</w:t>
            </w:r>
            <w:r>
              <w:t>级</w:t>
            </w:r>
          </w:p>
        </w:tc>
      </w:tr>
    </w:tbl>
    <w:p w:rsidR="00535331" w:rsidRDefault="00D431DD">
      <w:pPr>
        <w:pStyle w:val="---"/>
        <w:ind w:firstLine="480"/>
      </w:pPr>
      <w:r>
        <w:t>依据以上计算结果可知，本项目各项污染物地面浓度占标率最大</w:t>
      </w:r>
      <w:r>
        <w:rPr>
          <w:rFonts w:hint="eastAsia"/>
        </w:rPr>
        <w:t>3.92</w:t>
      </w:r>
      <w:r>
        <w:t>%</w:t>
      </w:r>
      <w:r>
        <w:t>，无</w:t>
      </w:r>
      <w:r>
        <w:t>D10%</w:t>
      </w:r>
      <w:r>
        <w:t>出现，根据《环境影响评价技术导则</w:t>
      </w:r>
      <w:r>
        <w:t xml:space="preserve">  </w:t>
      </w:r>
      <w:r>
        <w:t>大气环境》（</w:t>
      </w:r>
      <w:r>
        <w:t>HJ2.2-2018</w:t>
      </w:r>
      <w:r>
        <w:t>）中环境空气评价工作等级的规定，确定大气环境影响评价等级为二级。</w:t>
      </w:r>
    </w:p>
    <w:p w:rsidR="00535331" w:rsidRDefault="00D431DD">
      <w:pPr>
        <w:pStyle w:val="---"/>
        <w:ind w:firstLine="480"/>
      </w:pPr>
      <w:r>
        <w:t>2.</w:t>
      </w:r>
      <w:r>
        <w:t>评价范围</w:t>
      </w:r>
      <w:r>
        <w:t xml:space="preserve"> </w:t>
      </w:r>
    </w:p>
    <w:p w:rsidR="00535331" w:rsidRDefault="00D431DD">
      <w:pPr>
        <w:pStyle w:val="---"/>
        <w:ind w:firstLine="480"/>
      </w:pPr>
      <w:r>
        <w:t>根据《环境影响评价技术导则</w:t>
      </w:r>
      <w:r>
        <w:rPr>
          <w:rFonts w:hint="eastAsia"/>
        </w:rPr>
        <w:t xml:space="preserve">  </w:t>
      </w:r>
      <w:r>
        <w:t>大气环境》（</w:t>
      </w:r>
      <w:r>
        <w:t>HJ</w:t>
      </w:r>
      <w:r>
        <w:rPr>
          <w:rFonts w:hint="eastAsia"/>
        </w:rPr>
        <w:t>2.2</w:t>
      </w:r>
      <w:r>
        <w:t>-2018</w:t>
      </w:r>
      <w:r>
        <w:t>）要求，本项目大气环境影响评价为二级，项目大气环境影响评价范围为场区为中心，边长</w:t>
      </w:r>
      <w:r>
        <w:t>5km</w:t>
      </w:r>
      <w:r>
        <w:t>的矩形区域，大气评价范围见附图。</w:t>
      </w:r>
    </w:p>
    <w:p w:rsidR="00535331" w:rsidRDefault="00D431DD">
      <w:pPr>
        <w:pStyle w:val="3"/>
      </w:pPr>
      <w:bookmarkStart w:id="111" w:name="_Toc28238"/>
      <w:bookmarkStart w:id="112" w:name="_Toc24637"/>
      <w:bookmarkStart w:id="113" w:name="_Toc32758"/>
      <w:bookmarkStart w:id="114" w:name="_Toc18391"/>
      <w:r>
        <w:t>2.5.2</w:t>
      </w:r>
      <w:r>
        <w:t>地表水环境</w:t>
      </w:r>
      <w:bookmarkEnd w:id="111"/>
      <w:bookmarkEnd w:id="112"/>
      <w:bookmarkEnd w:id="113"/>
      <w:bookmarkEnd w:id="114"/>
    </w:p>
    <w:p w:rsidR="00535331" w:rsidRDefault="00D431DD">
      <w:pPr>
        <w:pStyle w:val="---"/>
        <w:ind w:firstLine="480"/>
      </w:pPr>
      <w:r>
        <w:t>1.</w:t>
      </w:r>
      <w:r>
        <w:t>评价等级</w:t>
      </w:r>
    </w:p>
    <w:p w:rsidR="00535331" w:rsidRDefault="00D431DD">
      <w:pPr>
        <w:pStyle w:val="---"/>
        <w:ind w:firstLine="480"/>
      </w:pPr>
      <w:r>
        <w:t>根据《环境影响评价技术导则</w:t>
      </w:r>
      <w:r>
        <w:t xml:space="preserve"> </w:t>
      </w:r>
      <w:r>
        <w:rPr>
          <w:rFonts w:hint="eastAsia"/>
        </w:rPr>
        <w:t xml:space="preserve"> </w:t>
      </w:r>
      <w:r>
        <w:t>地表水环境》（</w:t>
      </w:r>
      <w:r>
        <w:t>HJ2.3-2018</w:t>
      </w:r>
      <w:r>
        <w:t>）</w:t>
      </w:r>
      <w:r>
        <w:t>建设项目根据排放方式和废水量划分评价，见表</w:t>
      </w:r>
      <w:r>
        <w:t>2.5-6</w:t>
      </w:r>
      <w:r>
        <w:t>。</w:t>
      </w:r>
    </w:p>
    <w:p w:rsidR="00535331" w:rsidRDefault="00D431DD">
      <w:pPr>
        <w:pStyle w:val="--1"/>
        <w:ind w:firstLine="482"/>
      </w:pPr>
      <w:r>
        <w:t>表</w:t>
      </w:r>
      <w:r>
        <w:t xml:space="preserve">2.5-6    </w:t>
      </w:r>
      <w:r>
        <w:t>评价等级判定依据表</w:t>
      </w:r>
    </w:p>
    <w:tbl>
      <w:tblPr>
        <w:tblW w:w="4999"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3055"/>
        <w:gridCol w:w="3054"/>
        <w:gridCol w:w="3063"/>
      </w:tblGrid>
      <w:tr w:rsidR="00535331">
        <w:trPr>
          <w:jc w:val="center"/>
        </w:trPr>
        <w:tc>
          <w:tcPr>
            <w:tcW w:w="1665" w:type="pct"/>
            <w:vMerge w:val="restart"/>
            <w:tcBorders>
              <w:tl2br w:val="nil"/>
              <w:tr2bl w:val="nil"/>
            </w:tcBorders>
            <w:vAlign w:val="center"/>
          </w:tcPr>
          <w:p w:rsidR="00535331" w:rsidRDefault="00D431DD">
            <w:pPr>
              <w:pStyle w:val="af5"/>
              <w:rPr>
                <w:b/>
                <w:bCs/>
              </w:rPr>
            </w:pPr>
            <w:r>
              <w:rPr>
                <w:b/>
                <w:bCs/>
              </w:rPr>
              <w:t>评价等级</w:t>
            </w:r>
          </w:p>
        </w:tc>
        <w:tc>
          <w:tcPr>
            <w:tcW w:w="3334" w:type="pct"/>
            <w:gridSpan w:val="2"/>
            <w:tcBorders>
              <w:tl2br w:val="nil"/>
              <w:tr2bl w:val="nil"/>
            </w:tcBorders>
            <w:vAlign w:val="center"/>
          </w:tcPr>
          <w:p w:rsidR="00535331" w:rsidRDefault="00D431DD">
            <w:pPr>
              <w:pStyle w:val="af5"/>
              <w:rPr>
                <w:b/>
                <w:bCs/>
              </w:rPr>
            </w:pPr>
            <w:r>
              <w:rPr>
                <w:b/>
                <w:bCs/>
              </w:rPr>
              <w:t>判定依据</w:t>
            </w:r>
          </w:p>
        </w:tc>
      </w:tr>
      <w:tr w:rsidR="00535331">
        <w:trPr>
          <w:trHeight w:val="90"/>
          <w:jc w:val="center"/>
        </w:trPr>
        <w:tc>
          <w:tcPr>
            <w:tcW w:w="1665" w:type="pct"/>
            <w:vMerge/>
            <w:tcBorders>
              <w:tl2br w:val="nil"/>
              <w:tr2bl w:val="nil"/>
            </w:tcBorders>
            <w:vAlign w:val="center"/>
          </w:tcPr>
          <w:p w:rsidR="00535331" w:rsidRDefault="00535331">
            <w:pPr>
              <w:pStyle w:val="af5"/>
              <w:rPr>
                <w:b/>
                <w:bCs/>
              </w:rPr>
            </w:pPr>
          </w:p>
        </w:tc>
        <w:tc>
          <w:tcPr>
            <w:tcW w:w="1665" w:type="pct"/>
            <w:tcBorders>
              <w:tl2br w:val="nil"/>
              <w:tr2bl w:val="nil"/>
            </w:tcBorders>
            <w:vAlign w:val="center"/>
          </w:tcPr>
          <w:p w:rsidR="00535331" w:rsidRDefault="00D431DD">
            <w:pPr>
              <w:pStyle w:val="af5"/>
              <w:rPr>
                <w:b/>
                <w:bCs/>
              </w:rPr>
            </w:pPr>
            <w:r>
              <w:rPr>
                <w:b/>
                <w:bCs/>
              </w:rPr>
              <w:t>排放方式</w:t>
            </w:r>
          </w:p>
        </w:tc>
        <w:tc>
          <w:tcPr>
            <w:tcW w:w="1668" w:type="pct"/>
            <w:tcBorders>
              <w:tl2br w:val="nil"/>
              <w:tr2bl w:val="nil"/>
            </w:tcBorders>
            <w:vAlign w:val="center"/>
          </w:tcPr>
          <w:p w:rsidR="00535331" w:rsidRDefault="00D431DD">
            <w:pPr>
              <w:pStyle w:val="af5"/>
              <w:rPr>
                <w:b/>
                <w:bCs/>
              </w:rPr>
            </w:pPr>
            <w:r>
              <w:rPr>
                <w:b/>
                <w:bCs/>
              </w:rPr>
              <w:t>废水排放量</w:t>
            </w:r>
            <w:r>
              <w:rPr>
                <w:b/>
                <w:bCs/>
              </w:rPr>
              <w:t>Q/</w:t>
            </w:r>
            <w:r>
              <w:rPr>
                <w:b/>
                <w:bCs/>
              </w:rPr>
              <w:t>（</w:t>
            </w:r>
            <w:r>
              <w:rPr>
                <w:b/>
                <w:bCs/>
              </w:rPr>
              <w:t>m</w:t>
            </w:r>
            <w:r>
              <w:rPr>
                <w:b/>
                <w:bCs/>
                <w:vertAlign w:val="superscript"/>
              </w:rPr>
              <w:t>3</w:t>
            </w:r>
            <w:r>
              <w:rPr>
                <w:b/>
                <w:bCs/>
              </w:rPr>
              <w:t>/d</w:t>
            </w:r>
            <w:r>
              <w:rPr>
                <w:b/>
                <w:bCs/>
              </w:rPr>
              <w:t>）；水污染物当量数</w:t>
            </w:r>
            <w:r>
              <w:rPr>
                <w:b/>
                <w:bCs/>
              </w:rPr>
              <w:t>W/</w:t>
            </w:r>
            <w:r>
              <w:rPr>
                <w:b/>
                <w:bCs/>
              </w:rPr>
              <w:t>（无量纲）</w:t>
            </w:r>
          </w:p>
        </w:tc>
      </w:tr>
      <w:tr w:rsidR="00535331">
        <w:trPr>
          <w:jc w:val="center"/>
        </w:trPr>
        <w:tc>
          <w:tcPr>
            <w:tcW w:w="1665" w:type="pct"/>
            <w:tcBorders>
              <w:tl2br w:val="nil"/>
              <w:tr2bl w:val="nil"/>
            </w:tcBorders>
            <w:vAlign w:val="center"/>
          </w:tcPr>
          <w:p w:rsidR="00535331" w:rsidRDefault="00D431DD">
            <w:pPr>
              <w:pStyle w:val="af5"/>
            </w:pPr>
            <w:r>
              <w:t>一级</w:t>
            </w:r>
          </w:p>
        </w:tc>
        <w:tc>
          <w:tcPr>
            <w:tcW w:w="1665" w:type="pct"/>
            <w:tcBorders>
              <w:tl2br w:val="nil"/>
              <w:tr2bl w:val="nil"/>
            </w:tcBorders>
            <w:vAlign w:val="center"/>
          </w:tcPr>
          <w:p w:rsidR="00535331" w:rsidRDefault="00D431DD">
            <w:pPr>
              <w:pStyle w:val="af5"/>
            </w:pPr>
            <w:r>
              <w:t>直接排放</w:t>
            </w:r>
          </w:p>
        </w:tc>
        <w:tc>
          <w:tcPr>
            <w:tcW w:w="1668" w:type="pct"/>
            <w:tcBorders>
              <w:tl2br w:val="nil"/>
              <w:tr2bl w:val="nil"/>
            </w:tcBorders>
            <w:vAlign w:val="center"/>
          </w:tcPr>
          <w:p w:rsidR="00535331" w:rsidRDefault="00D431DD">
            <w:pPr>
              <w:pStyle w:val="af5"/>
            </w:pPr>
            <w:r>
              <w:t>Q≥93993</w:t>
            </w:r>
            <w:r>
              <w:t>或</w:t>
            </w:r>
            <w:r>
              <w:t>W≥600000</w:t>
            </w:r>
          </w:p>
        </w:tc>
      </w:tr>
      <w:tr w:rsidR="00535331">
        <w:trPr>
          <w:jc w:val="center"/>
        </w:trPr>
        <w:tc>
          <w:tcPr>
            <w:tcW w:w="1665" w:type="pct"/>
            <w:tcBorders>
              <w:tl2br w:val="nil"/>
              <w:tr2bl w:val="nil"/>
            </w:tcBorders>
            <w:vAlign w:val="center"/>
          </w:tcPr>
          <w:p w:rsidR="00535331" w:rsidRDefault="00D431DD">
            <w:pPr>
              <w:pStyle w:val="af5"/>
            </w:pPr>
            <w:r>
              <w:t>二级</w:t>
            </w:r>
          </w:p>
        </w:tc>
        <w:tc>
          <w:tcPr>
            <w:tcW w:w="1665" w:type="pct"/>
            <w:tcBorders>
              <w:tl2br w:val="nil"/>
              <w:tr2bl w:val="nil"/>
            </w:tcBorders>
            <w:vAlign w:val="center"/>
          </w:tcPr>
          <w:p w:rsidR="00535331" w:rsidRDefault="00D431DD">
            <w:pPr>
              <w:pStyle w:val="af5"/>
            </w:pPr>
            <w:r>
              <w:t>直接排放</w:t>
            </w:r>
          </w:p>
        </w:tc>
        <w:tc>
          <w:tcPr>
            <w:tcW w:w="1668" w:type="pct"/>
            <w:tcBorders>
              <w:tl2br w:val="nil"/>
              <w:tr2bl w:val="nil"/>
            </w:tcBorders>
            <w:vAlign w:val="center"/>
          </w:tcPr>
          <w:p w:rsidR="00535331" w:rsidRDefault="00D431DD">
            <w:pPr>
              <w:pStyle w:val="af5"/>
            </w:pPr>
            <w:r>
              <w:t>其它</w:t>
            </w:r>
          </w:p>
        </w:tc>
      </w:tr>
      <w:tr w:rsidR="00535331">
        <w:trPr>
          <w:trHeight w:val="90"/>
          <w:jc w:val="center"/>
        </w:trPr>
        <w:tc>
          <w:tcPr>
            <w:tcW w:w="1665" w:type="pct"/>
            <w:tcBorders>
              <w:tl2br w:val="nil"/>
              <w:tr2bl w:val="nil"/>
            </w:tcBorders>
            <w:vAlign w:val="center"/>
          </w:tcPr>
          <w:p w:rsidR="00535331" w:rsidRDefault="00D431DD">
            <w:pPr>
              <w:pStyle w:val="af5"/>
            </w:pPr>
            <w:r>
              <w:t>三级</w:t>
            </w:r>
            <w:r>
              <w:t>A</w:t>
            </w:r>
          </w:p>
        </w:tc>
        <w:tc>
          <w:tcPr>
            <w:tcW w:w="1665" w:type="pct"/>
            <w:tcBorders>
              <w:tl2br w:val="nil"/>
              <w:tr2bl w:val="nil"/>
            </w:tcBorders>
            <w:vAlign w:val="center"/>
          </w:tcPr>
          <w:p w:rsidR="00535331" w:rsidRDefault="00D431DD">
            <w:pPr>
              <w:pStyle w:val="af5"/>
            </w:pPr>
            <w:r>
              <w:t>直接排放</w:t>
            </w:r>
          </w:p>
        </w:tc>
        <w:tc>
          <w:tcPr>
            <w:tcW w:w="1668" w:type="pct"/>
            <w:tcBorders>
              <w:tl2br w:val="nil"/>
              <w:tr2bl w:val="nil"/>
            </w:tcBorders>
            <w:vAlign w:val="center"/>
          </w:tcPr>
          <w:p w:rsidR="00535331" w:rsidRDefault="00D431DD">
            <w:pPr>
              <w:pStyle w:val="af5"/>
            </w:pPr>
            <w:r>
              <w:t>Q</w:t>
            </w:r>
            <w:r>
              <w:t>＜</w:t>
            </w:r>
            <w:r>
              <w:t>200</w:t>
            </w:r>
            <w:r>
              <w:t>且</w:t>
            </w:r>
            <w:r>
              <w:t>W</w:t>
            </w:r>
            <w:r>
              <w:t>＜</w:t>
            </w:r>
            <w:r>
              <w:t>6000</w:t>
            </w:r>
          </w:p>
        </w:tc>
      </w:tr>
      <w:tr w:rsidR="00535331">
        <w:trPr>
          <w:jc w:val="center"/>
        </w:trPr>
        <w:tc>
          <w:tcPr>
            <w:tcW w:w="1665" w:type="pct"/>
            <w:tcBorders>
              <w:tl2br w:val="nil"/>
              <w:tr2bl w:val="nil"/>
            </w:tcBorders>
            <w:vAlign w:val="center"/>
          </w:tcPr>
          <w:p w:rsidR="00535331" w:rsidRDefault="00D431DD">
            <w:pPr>
              <w:pStyle w:val="af5"/>
            </w:pPr>
            <w:r>
              <w:t>三级</w:t>
            </w:r>
            <w:r>
              <w:t>B</w:t>
            </w:r>
          </w:p>
        </w:tc>
        <w:tc>
          <w:tcPr>
            <w:tcW w:w="1665" w:type="pct"/>
            <w:tcBorders>
              <w:tl2br w:val="nil"/>
              <w:tr2bl w:val="nil"/>
            </w:tcBorders>
            <w:vAlign w:val="center"/>
          </w:tcPr>
          <w:p w:rsidR="00535331" w:rsidRDefault="00D431DD">
            <w:pPr>
              <w:pStyle w:val="af5"/>
            </w:pPr>
            <w:r>
              <w:t>间接排放</w:t>
            </w:r>
          </w:p>
        </w:tc>
        <w:tc>
          <w:tcPr>
            <w:tcW w:w="1668" w:type="pct"/>
            <w:tcBorders>
              <w:tl2br w:val="nil"/>
              <w:tr2bl w:val="nil"/>
            </w:tcBorders>
            <w:vAlign w:val="center"/>
          </w:tcPr>
          <w:p w:rsidR="00535331" w:rsidRDefault="00D431DD">
            <w:pPr>
              <w:pStyle w:val="af5"/>
            </w:pPr>
            <w:r>
              <w:t>-</w:t>
            </w:r>
          </w:p>
        </w:tc>
      </w:tr>
      <w:tr w:rsidR="00535331">
        <w:trPr>
          <w:jc w:val="center"/>
        </w:trPr>
        <w:tc>
          <w:tcPr>
            <w:tcW w:w="5000" w:type="pct"/>
            <w:gridSpan w:val="3"/>
            <w:tcBorders>
              <w:tl2br w:val="nil"/>
              <w:tr2bl w:val="nil"/>
            </w:tcBorders>
            <w:vAlign w:val="center"/>
          </w:tcPr>
          <w:p w:rsidR="00535331" w:rsidRDefault="00D431DD">
            <w:pPr>
              <w:pStyle w:val="af5"/>
            </w:pPr>
            <w:r>
              <w:t>注</w:t>
            </w:r>
            <w:r>
              <w:t>10</w:t>
            </w:r>
            <w:r>
              <w:t>：建设项目生产工艺中有废水产生，但作为回水利用，不排放到外环境的，按三级</w:t>
            </w:r>
            <w:r>
              <w:t>B</w:t>
            </w:r>
            <w:r>
              <w:t>评价。</w:t>
            </w:r>
          </w:p>
        </w:tc>
      </w:tr>
    </w:tbl>
    <w:p w:rsidR="00535331" w:rsidRDefault="00D431DD">
      <w:pPr>
        <w:pStyle w:val="---"/>
        <w:ind w:firstLine="480"/>
      </w:pPr>
      <w:r>
        <w:t>生活污水排入化粪池</w:t>
      </w:r>
      <w:r>
        <w:rPr>
          <w:rFonts w:hint="eastAsia"/>
        </w:rPr>
        <w:t>后与</w:t>
      </w:r>
      <w:r>
        <w:t>鸡舍冲洗废水经</w:t>
      </w:r>
      <w:r>
        <w:rPr>
          <w:rFonts w:hint="eastAsia"/>
        </w:rPr>
        <w:t>污水处理站</w:t>
      </w:r>
      <w:r>
        <w:t>处理后</w:t>
      </w:r>
      <w:r>
        <w:rPr>
          <w:rFonts w:hint="eastAsia"/>
        </w:rPr>
        <w:t>满足《农田灌溉水质标准》</w:t>
      </w:r>
      <w:r>
        <w:rPr>
          <w:rFonts w:hint="eastAsia"/>
        </w:rPr>
        <w:t>(GB5084-2021)</w:t>
      </w:r>
      <w:r>
        <w:rPr>
          <w:rFonts w:hint="eastAsia"/>
        </w:rPr>
        <w:t>用于周边流转农田灌溉</w:t>
      </w:r>
      <w:r>
        <w:t>，不排入地表水体；项目产生的各项废水</w:t>
      </w:r>
      <w:proofErr w:type="gramStart"/>
      <w:r>
        <w:t>均合理</w:t>
      </w:r>
      <w:proofErr w:type="gramEnd"/>
      <w:r>
        <w:t>处置，不外排；根据《环境影响评价技术导则</w:t>
      </w:r>
      <w:r>
        <w:t xml:space="preserve">  </w:t>
      </w:r>
      <w:r>
        <w:t>地表水环境》（</w:t>
      </w:r>
      <w:r>
        <w:t>HJ2.3-2018</w:t>
      </w:r>
      <w:r>
        <w:t>）中规定的判据要求，对照表上表，确定本项目地表水为三级</w:t>
      </w:r>
      <w:r>
        <w:t>B</w:t>
      </w:r>
      <w:r>
        <w:t>，仅进行简单分析。</w:t>
      </w:r>
    </w:p>
    <w:p w:rsidR="00535331" w:rsidRDefault="00D431DD">
      <w:pPr>
        <w:pStyle w:val="3"/>
      </w:pPr>
      <w:bookmarkStart w:id="115" w:name="_Toc28551"/>
      <w:bookmarkStart w:id="116" w:name="_Toc28769"/>
      <w:bookmarkStart w:id="117" w:name="_Toc16587"/>
      <w:bookmarkStart w:id="118" w:name="_Toc15845"/>
      <w:r>
        <w:t>2.5.3</w:t>
      </w:r>
      <w:r>
        <w:t>地下水环境</w:t>
      </w:r>
      <w:bookmarkEnd w:id="115"/>
      <w:bookmarkEnd w:id="116"/>
      <w:bookmarkEnd w:id="117"/>
      <w:bookmarkEnd w:id="118"/>
    </w:p>
    <w:p w:rsidR="00535331" w:rsidRDefault="00D431DD">
      <w:pPr>
        <w:pStyle w:val="---"/>
        <w:ind w:firstLine="480"/>
      </w:pPr>
      <w:r>
        <w:t>1.</w:t>
      </w:r>
      <w:r>
        <w:t>评价等级</w:t>
      </w:r>
    </w:p>
    <w:p w:rsidR="00535331" w:rsidRDefault="00D431DD">
      <w:pPr>
        <w:pStyle w:val="---"/>
        <w:ind w:firstLine="480"/>
      </w:pPr>
      <w:r>
        <w:t>根据《环境影响评价技术导则</w:t>
      </w:r>
      <w:r>
        <w:t xml:space="preserve">  </w:t>
      </w:r>
      <w:r>
        <w:t>地下水环境》（</w:t>
      </w:r>
      <w:r>
        <w:t>HJ6</w:t>
      </w:r>
      <w:r>
        <w:rPr>
          <w:rFonts w:hint="eastAsia"/>
        </w:rPr>
        <w:t>10</w:t>
      </w:r>
      <w:r>
        <w:t>-2016</w:t>
      </w:r>
      <w:r>
        <w:t>），地下水环境影响评价工作等级划分应依据建设项目行业分类和地下水环境敏感程度分级进行判定。</w:t>
      </w:r>
    </w:p>
    <w:p w:rsidR="00535331" w:rsidRDefault="00D431DD">
      <w:pPr>
        <w:pStyle w:val="---"/>
        <w:ind w:firstLine="480"/>
      </w:pPr>
      <w:r>
        <w:t>（</w:t>
      </w:r>
      <w:r>
        <w:t>1</w:t>
      </w:r>
      <w:r>
        <w:t>）建设项目行业分类</w:t>
      </w:r>
    </w:p>
    <w:p w:rsidR="00535331" w:rsidRDefault="00D431DD">
      <w:pPr>
        <w:pStyle w:val="---"/>
        <w:ind w:firstLine="480"/>
      </w:pPr>
      <w:r>
        <w:t>根据《环境影响评价技术导则</w:t>
      </w:r>
      <w:r>
        <w:t xml:space="preserve"> </w:t>
      </w:r>
      <w:r>
        <w:rPr>
          <w:rFonts w:hint="eastAsia"/>
        </w:rPr>
        <w:t xml:space="preserve"> </w:t>
      </w:r>
      <w:r>
        <w:t>地下水环境》（</w:t>
      </w:r>
      <w:r>
        <w:t>HJ6</w:t>
      </w:r>
      <w:r>
        <w:rPr>
          <w:rFonts w:hint="eastAsia"/>
        </w:rPr>
        <w:t>10</w:t>
      </w:r>
      <w:r>
        <w:t>-2016</w:t>
      </w:r>
      <w:r>
        <w:t>）建设项目地下水环</w:t>
      </w:r>
      <w:r>
        <w:lastRenderedPageBreak/>
        <w:t>境影响评价行业分类表，参照</w:t>
      </w:r>
      <w:r>
        <w:rPr>
          <w:rFonts w:hint="eastAsia"/>
        </w:rPr>
        <w:t>“</w:t>
      </w:r>
      <w:r>
        <w:t>农、林、牧、渔、海洋</w:t>
      </w:r>
      <w:r>
        <w:rPr>
          <w:rFonts w:hint="eastAsia"/>
        </w:rPr>
        <w:t>”</w:t>
      </w:r>
      <w:r>
        <w:t>，项目属于</w:t>
      </w:r>
      <w:r>
        <w:t>III</w:t>
      </w:r>
      <w:r>
        <w:t>类。</w:t>
      </w:r>
    </w:p>
    <w:p w:rsidR="00535331" w:rsidRDefault="00D431DD">
      <w:pPr>
        <w:pStyle w:val="---"/>
        <w:ind w:firstLine="480"/>
      </w:pPr>
      <w:r>
        <w:t>（</w:t>
      </w:r>
      <w:r>
        <w:t>2</w:t>
      </w:r>
      <w:r>
        <w:t>）地下水环境敏感程度分级</w:t>
      </w:r>
    </w:p>
    <w:p w:rsidR="00535331" w:rsidRDefault="00D431DD">
      <w:pPr>
        <w:pStyle w:val="---"/>
        <w:ind w:firstLine="480"/>
      </w:pPr>
      <w:r>
        <w:t>对照《环境影响评价技术导则</w:t>
      </w:r>
      <w:r>
        <w:t xml:space="preserve"> </w:t>
      </w:r>
      <w:r>
        <w:rPr>
          <w:rFonts w:hint="eastAsia"/>
        </w:rPr>
        <w:t xml:space="preserve"> </w:t>
      </w:r>
      <w:r>
        <w:t>地下水环境》（</w:t>
      </w:r>
      <w:r>
        <w:t>HJ6</w:t>
      </w:r>
      <w:r>
        <w:rPr>
          <w:rFonts w:hint="eastAsia"/>
        </w:rPr>
        <w:t>10</w:t>
      </w:r>
      <w:r>
        <w:t>-2016</w:t>
      </w:r>
      <w:r>
        <w:t>）表</w:t>
      </w:r>
      <w:r>
        <w:t xml:space="preserve"> 1</w:t>
      </w:r>
      <w:r>
        <w:t>，地下水环境敏感程度分为敏感、较敏感、不敏感三级，分级原则见表</w:t>
      </w:r>
      <w:r>
        <w:t>2.5-7</w:t>
      </w:r>
      <w:r>
        <w:t>。</w:t>
      </w:r>
    </w:p>
    <w:p w:rsidR="00535331" w:rsidRDefault="00D431DD">
      <w:pPr>
        <w:pStyle w:val="--1"/>
        <w:ind w:firstLine="482"/>
      </w:pPr>
      <w:r>
        <w:t>表</w:t>
      </w:r>
      <w:r>
        <w:t xml:space="preserve">2.5-7    </w:t>
      </w:r>
      <w:r>
        <w:t>地下水环境敏感程度分级</w:t>
      </w:r>
    </w:p>
    <w:tbl>
      <w:tblPr>
        <w:tblW w:w="4999"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033"/>
        <w:gridCol w:w="8139"/>
      </w:tblGrid>
      <w:tr w:rsidR="00535331">
        <w:trPr>
          <w:trHeight w:val="283"/>
          <w:jc w:val="center"/>
        </w:trPr>
        <w:tc>
          <w:tcPr>
            <w:tcW w:w="563" w:type="pct"/>
            <w:vAlign w:val="center"/>
          </w:tcPr>
          <w:p w:rsidR="00535331" w:rsidRDefault="00D431DD">
            <w:pPr>
              <w:pStyle w:val="af5"/>
              <w:rPr>
                <w:b/>
                <w:bCs/>
              </w:rPr>
            </w:pPr>
            <w:r>
              <w:rPr>
                <w:b/>
                <w:bCs/>
              </w:rPr>
              <w:t>分级</w:t>
            </w:r>
          </w:p>
        </w:tc>
        <w:tc>
          <w:tcPr>
            <w:tcW w:w="4436" w:type="pct"/>
            <w:vAlign w:val="center"/>
          </w:tcPr>
          <w:p w:rsidR="00535331" w:rsidRDefault="00D431DD">
            <w:pPr>
              <w:pStyle w:val="af5"/>
              <w:rPr>
                <w:b/>
                <w:bCs/>
              </w:rPr>
            </w:pPr>
            <w:r>
              <w:rPr>
                <w:b/>
                <w:bCs/>
              </w:rPr>
              <w:t>项目场地的地下水环境敏感特征</w:t>
            </w:r>
          </w:p>
        </w:tc>
      </w:tr>
      <w:tr w:rsidR="00535331">
        <w:trPr>
          <w:trHeight w:val="283"/>
          <w:jc w:val="center"/>
        </w:trPr>
        <w:tc>
          <w:tcPr>
            <w:tcW w:w="563" w:type="pct"/>
            <w:vAlign w:val="center"/>
          </w:tcPr>
          <w:p w:rsidR="00535331" w:rsidRDefault="00D431DD">
            <w:pPr>
              <w:pStyle w:val="af5"/>
            </w:pPr>
            <w:r>
              <w:t>敏感</w:t>
            </w:r>
          </w:p>
        </w:tc>
        <w:tc>
          <w:tcPr>
            <w:tcW w:w="4436" w:type="pct"/>
            <w:vAlign w:val="center"/>
          </w:tcPr>
          <w:p w:rsidR="00535331" w:rsidRDefault="00D431DD">
            <w:pPr>
              <w:pStyle w:val="af5"/>
            </w:pPr>
            <w:r>
              <w:t>集中式饮用水水源（包括已建成的在用、备用、应急水源地，在建和规划的水源）准保护区；除集中式饮用水水源地以外的国家或地方政府</w:t>
            </w:r>
            <w:r>
              <w:t>设定的与地下水环境相关的其它保护区，如热水、矿泉水、温泉等特殊地下水资源保护区。</w:t>
            </w:r>
          </w:p>
        </w:tc>
      </w:tr>
      <w:tr w:rsidR="00535331">
        <w:trPr>
          <w:trHeight w:val="283"/>
          <w:jc w:val="center"/>
        </w:trPr>
        <w:tc>
          <w:tcPr>
            <w:tcW w:w="563" w:type="pct"/>
            <w:vAlign w:val="center"/>
          </w:tcPr>
          <w:p w:rsidR="00535331" w:rsidRDefault="00D431DD">
            <w:pPr>
              <w:pStyle w:val="af5"/>
            </w:pPr>
            <w:r>
              <w:t>较敏感</w:t>
            </w:r>
          </w:p>
        </w:tc>
        <w:tc>
          <w:tcPr>
            <w:tcW w:w="4436" w:type="pct"/>
            <w:vAlign w:val="center"/>
          </w:tcPr>
          <w:p w:rsidR="00535331" w:rsidRDefault="00D431DD">
            <w:pPr>
              <w:pStyle w:val="af5"/>
            </w:pPr>
            <w:r>
              <w:t>集中式饮用水水源（包括已建成的在用、备用、应急水源地，在建和规划的水源）准保护区以外的补给径流区；未划定准保护区的集中水式饮用水水源，其保护区以外的补给径流区；分散式饮用水水源地；特殊地下水资源（如矿泉水、温泉等）保护区以外的分布区等其他未列入上述敏感分级的环境敏感区。</w:t>
            </w:r>
          </w:p>
        </w:tc>
      </w:tr>
      <w:tr w:rsidR="00535331">
        <w:trPr>
          <w:trHeight w:val="283"/>
          <w:jc w:val="center"/>
        </w:trPr>
        <w:tc>
          <w:tcPr>
            <w:tcW w:w="563" w:type="pct"/>
            <w:vAlign w:val="center"/>
          </w:tcPr>
          <w:p w:rsidR="00535331" w:rsidRDefault="00D431DD">
            <w:pPr>
              <w:pStyle w:val="af5"/>
            </w:pPr>
            <w:r>
              <w:t>不敏感</w:t>
            </w:r>
          </w:p>
        </w:tc>
        <w:tc>
          <w:tcPr>
            <w:tcW w:w="4436" w:type="pct"/>
            <w:vAlign w:val="center"/>
          </w:tcPr>
          <w:p w:rsidR="00535331" w:rsidRDefault="00D431DD">
            <w:pPr>
              <w:pStyle w:val="af5"/>
            </w:pPr>
            <w:r>
              <w:t>上述地区之外的其它地区。</w:t>
            </w:r>
          </w:p>
        </w:tc>
      </w:tr>
      <w:tr w:rsidR="00535331">
        <w:trPr>
          <w:trHeight w:val="283"/>
          <w:jc w:val="center"/>
        </w:trPr>
        <w:tc>
          <w:tcPr>
            <w:tcW w:w="5000" w:type="pct"/>
            <w:gridSpan w:val="2"/>
            <w:vAlign w:val="center"/>
          </w:tcPr>
          <w:p w:rsidR="00535331" w:rsidRDefault="00D431DD">
            <w:pPr>
              <w:pStyle w:val="af5"/>
            </w:pPr>
            <w:r>
              <w:t>注：</w:t>
            </w:r>
            <w:r>
              <w:rPr>
                <w:rFonts w:hint="eastAsia"/>
              </w:rPr>
              <w:t>“</w:t>
            </w:r>
            <w:r>
              <w:t>环境敏感区</w:t>
            </w:r>
            <w:r>
              <w:rPr>
                <w:rFonts w:hint="eastAsia"/>
              </w:rPr>
              <w:t>”</w:t>
            </w:r>
            <w:r>
              <w:t>是指《建设项目环境影响评价分类管理名录》中所界定的涉及地下水的环境敏感区</w:t>
            </w:r>
          </w:p>
        </w:tc>
      </w:tr>
    </w:tbl>
    <w:p w:rsidR="00535331" w:rsidRDefault="00D431DD">
      <w:pPr>
        <w:pStyle w:val="---"/>
        <w:ind w:firstLine="480"/>
      </w:pPr>
      <w:bookmarkStart w:id="119" w:name="_Ref445909436"/>
      <w:r>
        <w:t>本项目评价区内不存在集中式饮用水水源（包括已建成的在用、备用、应急水源，在建和规划的饮用水水源）准保护区；不存在除集中式饮用水水源以外的国家或地方政府设定的与地下水环境相关的其它保护区，如热水、矿泉水、温泉等特殊地下水资源保护区；不存在集中式饮用水水源（包括已建成的在用、备用、应急水源，在建和规划的饮用水水源）准保护区以外的补给径流区；不存在未划定准保护区的集中水式饮用水水源，其保护区以外的补给径流区；不存在分散式饮用水水源地、特殊地下水资源（如矿泉水、温泉等）保护区以外的分布区等其他未列入上述敏感分级的环</w:t>
      </w:r>
      <w:r>
        <w:t>境敏感区等，但项目附近存在牲畜饮用水井，敏感程度属于</w:t>
      </w:r>
      <w:r>
        <w:rPr>
          <w:rFonts w:hint="eastAsia"/>
        </w:rPr>
        <w:t>“</w:t>
      </w:r>
      <w:r>
        <w:t>较敏感</w:t>
      </w:r>
      <w:r>
        <w:rPr>
          <w:rFonts w:hint="eastAsia"/>
        </w:rPr>
        <w:t>”</w:t>
      </w:r>
      <w:r>
        <w:t>。根据评价工作等级划分表，见下表。</w:t>
      </w:r>
    </w:p>
    <w:p w:rsidR="00535331" w:rsidRDefault="00D431DD">
      <w:pPr>
        <w:pStyle w:val="--1"/>
        <w:ind w:firstLine="482"/>
      </w:pPr>
      <w:r>
        <w:t>表</w:t>
      </w:r>
      <w:bookmarkEnd w:id="119"/>
      <w:r>
        <w:t xml:space="preserve">2.5-8    </w:t>
      </w:r>
      <w:r>
        <w:t>建设项目评价工作等级分级</w:t>
      </w:r>
    </w:p>
    <w:tbl>
      <w:tblPr>
        <w:tblW w:w="4997"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952"/>
        <w:gridCol w:w="1953"/>
        <w:gridCol w:w="2496"/>
        <w:gridCol w:w="2767"/>
      </w:tblGrid>
      <w:tr w:rsidR="00535331">
        <w:trPr>
          <w:trHeight w:val="327"/>
        </w:trPr>
        <w:tc>
          <w:tcPr>
            <w:tcW w:w="1065" w:type="pct"/>
            <w:vAlign w:val="center"/>
          </w:tcPr>
          <w:p w:rsidR="00535331" w:rsidRDefault="00D431DD">
            <w:pPr>
              <w:pStyle w:val="af5"/>
              <w:rPr>
                <w:b/>
                <w:bCs/>
              </w:rPr>
            </w:pPr>
            <w:r>
              <w:rPr>
                <w:b/>
                <w:bCs/>
              </w:rPr>
              <w:t>项目</w:t>
            </w:r>
          </w:p>
        </w:tc>
        <w:tc>
          <w:tcPr>
            <w:tcW w:w="1065" w:type="pct"/>
            <w:vAlign w:val="center"/>
          </w:tcPr>
          <w:p w:rsidR="00535331" w:rsidRDefault="00D431DD">
            <w:pPr>
              <w:pStyle w:val="af5"/>
              <w:rPr>
                <w:b/>
                <w:bCs/>
              </w:rPr>
            </w:pPr>
            <w:r>
              <w:rPr>
                <w:b/>
                <w:bCs/>
              </w:rPr>
              <w:t>Ⅰ</w:t>
            </w:r>
            <w:r>
              <w:rPr>
                <w:b/>
                <w:bCs/>
              </w:rPr>
              <w:t>类项目</w:t>
            </w:r>
          </w:p>
        </w:tc>
        <w:tc>
          <w:tcPr>
            <w:tcW w:w="1360" w:type="pct"/>
            <w:vAlign w:val="center"/>
          </w:tcPr>
          <w:p w:rsidR="00535331" w:rsidRDefault="00D431DD">
            <w:pPr>
              <w:pStyle w:val="af5"/>
              <w:rPr>
                <w:b/>
                <w:bCs/>
              </w:rPr>
            </w:pPr>
            <w:r>
              <w:rPr>
                <w:b/>
                <w:bCs/>
              </w:rPr>
              <w:t>Ⅱ</w:t>
            </w:r>
            <w:r>
              <w:rPr>
                <w:b/>
                <w:bCs/>
              </w:rPr>
              <w:t>类项目</w:t>
            </w:r>
          </w:p>
        </w:tc>
        <w:tc>
          <w:tcPr>
            <w:tcW w:w="1508" w:type="pct"/>
            <w:vAlign w:val="center"/>
          </w:tcPr>
          <w:p w:rsidR="00535331" w:rsidRDefault="00D431DD">
            <w:pPr>
              <w:pStyle w:val="af5"/>
              <w:rPr>
                <w:b/>
                <w:bCs/>
              </w:rPr>
            </w:pPr>
            <w:r>
              <w:rPr>
                <w:b/>
                <w:bCs/>
              </w:rPr>
              <w:t>Ⅲ</w:t>
            </w:r>
            <w:r>
              <w:rPr>
                <w:b/>
                <w:bCs/>
              </w:rPr>
              <w:t>类项目</w:t>
            </w:r>
          </w:p>
        </w:tc>
      </w:tr>
      <w:tr w:rsidR="00535331">
        <w:trPr>
          <w:trHeight w:val="276"/>
        </w:trPr>
        <w:tc>
          <w:tcPr>
            <w:tcW w:w="1065" w:type="pct"/>
            <w:vAlign w:val="center"/>
          </w:tcPr>
          <w:p w:rsidR="00535331" w:rsidRDefault="00D431DD">
            <w:pPr>
              <w:pStyle w:val="af5"/>
            </w:pPr>
            <w:r>
              <w:t>敏感</w:t>
            </w:r>
          </w:p>
        </w:tc>
        <w:tc>
          <w:tcPr>
            <w:tcW w:w="1065" w:type="pct"/>
            <w:vAlign w:val="center"/>
          </w:tcPr>
          <w:p w:rsidR="00535331" w:rsidRDefault="00D431DD">
            <w:pPr>
              <w:pStyle w:val="af5"/>
            </w:pPr>
            <w:proofErr w:type="gramStart"/>
            <w:r>
              <w:t>一</w:t>
            </w:r>
            <w:proofErr w:type="gramEnd"/>
          </w:p>
        </w:tc>
        <w:tc>
          <w:tcPr>
            <w:tcW w:w="1360" w:type="pct"/>
            <w:vAlign w:val="center"/>
          </w:tcPr>
          <w:p w:rsidR="00535331" w:rsidRDefault="00D431DD">
            <w:pPr>
              <w:pStyle w:val="af5"/>
            </w:pPr>
            <w:proofErr w:type="gramStart"/>
            <w:r>
              <w:t>一</w:t>
            </w:r>
            <w:proofErr w:type="gramEnd"/>
          </w:p>
        </w:tc>
        <w:tc>
          <w:tcPr>
            <w:tcW w:w="1508" w:type="pct"/>
            <w:vAlign w:val="center"/>
          </w:tcPr>
          <w:p w:rsidR="00535331" w:rsidRDefault="00D431DD">
            <w:pPr>
              <w:pStyle w:val="af5"/>
            </w:pPr>
            <w:r>
              <w:t>二</w:t>
            </w:r>
          </w:p>
        </w:tc>
      </w:tr>
      <w:tr w:rsidR="00535331">
        <w:trPr>
          <w:trHeight w:val="265"/>
        </w:trPr>
        <w:tc>
          <w:tcPr>
            <w:tcW w:w="1065" w:type="pct"/>
            <w:vAlign w:val="center"/>
          </w:tcPr>
          <w:p w:rsidR="00535331" w:rsidRDefault="00D431DD">
            <w:pPr>
              <w:pStyle w:val="af5"/>
            </w:pPr>
            <w:r>
              <w:t>较敏感</w:t>
            </w:r>
          </w:p>
        </w:tc>
        <w:tc>
          <w:tcPr>
            <w:tcW w:w="1065" w:type="pct"/>
            <w:vAlign w:val="center"/>
          </w:tcPr>
          <w:p w:rsidR="00535331" w:rsidRDefault="00D431DD">
            <w:pPr>
              <w:pStyle w:val="af5"/>
            </w:pPr>
            <w:proofErr w:type="gramStart"/>
            <w:r>
              <w:t>一</w:t>
            </w:r>
            <w:proofErr w:type="gramEnd"/>
          </w:p>
        </w:tc>
        <w:tc>
          <w:tcPr>
            <w:tcW w:w="1360" w:type="pct"/>
            <w:vAlign w:val="center"/>
          </w:tcPr>
          <w:p w:rsidR="00535331" w:rsidRDefault="00D431DD">
            <w:pPr>
              <w:pStyle w:val="af5"/>
            </w:pPr>
            <w:r>
              <w:t>二</w:t>
            </w:r>
          </w:p>
        </w:tc>
        <w:tc>
          <w:tcPr>
            <w:tcW w:w="1508" w:type="pct"/>
            <w:shd w:val="clear" w:color="auto" w:fill="AEAAAA" w:themeFill="background2" w:themeFillShade="BF"/>
            <w:vAlign w:val="center"/>
          </w:tcPr>
          <w:p w:rsidR="00535331" w:rsidRDefault="00D431DD">
            <w:pPr>
              <w:pStyle w:val="af5"/>
            </w:pPr>
            <w:r>
              <w:t>三</w:t>
            </w:r>
          </w:p>
        </w:tc>
      </w:tr>
      <w:tr w:rsidR="00535331">
        <w:trPr>
          <w:trHeight w:val="270"/>
        </w:trPr>
        <w:tc>
          <w:tcPr>
            <w:tcW w:w="1065" w:type="pct"/>
            <w:vAlign w:val="center"/>
          </w:tcPr>
          <w:p w:rsidR="00535331" w:rsidRDefault="00D431DD">
            <w:pPr>
              <w:pStyle w:val="af5"/>
            </w:pPr>
            <w:r>
              <w:t>不敏感</w:t>
            </w:r>
          </w:p>
        </w:tc>
        <w:tc>
          <w:tcPr>
            <w:tcW w:w="1065" w:type="pct"/>
            <w:vAlign w:val="center"/>
          </w:tcPr>
          <w:p w:rsidR="00535331" w:rsidRDefault="00D431DD">
            <w:pPr>
              <w:pStyle w:val="af5"/>
            </w:pPr>
            <w:r>
              <w:t>二</w:t>
            </w:r>
          </w:p>
        </w:tc>
        <w:tc>
          <w:tcPr>
            <w:tcW w:w="1360" w:type="pct"/>
            <w:vAlign w:val="center"/>
          </w:tcPr>
          <w:p w:rsidR="00535331" w:rsidRDefault="00D431DD">
            <w:pPr>
              <w:pStyle w:val="af5"/>
            </w:pPr>
            <w:r>
              <w:t>三</w:t>
            </w:r>
          </w:p>
        </w:tc>
        <w:tc>
          <w:tcPr>
            <w:tcW w:w="1508" w:type="pct"/>
            <w:vAlign w:val="center"/>
          </w:tcPr>
          <w:p w:rsidR="00535331" w:rsidRDefault="00D431DD">
            <w:pPr>
              <w:pStyle w:val="af5"/>
            </w:pPr>
            <w:r>
              <w:t>三</w:t>
            </w:r>
          </w:p>
        </w:tc>
      </w:tr>
    </w:tbl>
    <w:p w:rsidR="00535331" w:rsidRDefault="00D431DD">
      <w:pPr>
        <w:pStyle w:val="---"/>
        <w:ind w:firstLine="480"/>
      </w:pPr>
      <w:r>
        <w:t>根据以上表判定项目地下水评价等级为三级。</w:t>
      </w:r>
    </w:p>
    <w:p w:rsidR="00535331" w:rsidRDefault="00D431DD">
      <w:pPr>
        <w:pStyle w:val="---"/>
        <w:ind w:firstLine="480"/>
      </w:pPr>
      <w:r>
        <w:t>2.</w:t>
      </w:r>
      <w:r>
        <w:t>评价范围</w:t>
      </w:r>
    </w:p>
    <w:p w:rsidR="00535331" w:rsidRDefault="00D431DD">
      <w:pPr>
        <w:pStyle w:val="---"/>
        <w:ind w:firstLine="480"/>
      </w:pPr>
      <w:r>
        <w:t>根据《环境影响评价技术导则</w:t>
      </w:r>
      <w:r>
        <w:rPr>
          <w:rFonts w:hint="eastAsia"/>
        </w:rPr>
        <w:t xml:space="preserve">  </w:t>
      </w:r>
      <w:r>
        <w:t>地下水</w:t>
      </w:r>
      <w:r>
        <w:rPr>
          <w:rFonts w:hint="eastAsia"/>
        </w:rPr>
        <w:t>环境</w:t>
      </w:r>
      <w:r>
        <w:t>》（</w:t>
      </w:r>
      <w:r>
        <w:t>HJ610-2018</w:t>
      </w:r>
      <w:r>
        <w:t>），本项目</w:t>
      </w:r>
      <w:r>
        <w:rPr>
          <w:rFonts w:hint="eastAsia"/>
        </w:rPr>
        <w:t>所在区域水文地质单元地下水流向为西南</w:t>
      </w:r>
      <w:r>
        <w:rPr>
          <w:rFonts w:hint="eastAsia"/>
        </w:rPr>
        <w:t>~</w:t>
      </w:r>
      <w:r>
        <w:rPr>
          <w:rFonts w:hint="eastAsia"/>
        </w:rPr>
        <w:t>东北，本项目地下水</w:t>
      </w:r>
      <w:r>
        <w:t>评价范围</w:t>
      </w:r>
      <w:r>
        <w:rPr>
          <w:rFonts w:hint="eastAsia"/>
        </w:rPr>
        <w:t>为项目上游</w:t>
      </w:r>
      <w:r>
        <w:rPr>
          <w:rFonts w:hint="eastAsia"/>
        </w:rPr>
        <w:t>1.5km</w:t>
      </w:r>
      <w:r>
        <w:rPr>
          <w:rFonts w:hint="eastAsia"/>
        </w:rPr>
        <w:t>、下</w:t>
      </w:r>
      <w:r>
        <w:rPr>
          <w:rFonts w:hint="eastAsia"/>
        </w:rPr>
        <w:lastRenderedPageBreak/>
        <w:t>游</w:t>
      </w:r>
      <w:r>
        <w:rPr>
          <w:rFonts w:hint="eastAsia"/>
        </w:rPr>
        <w:t>1.5km</w:t>
      </w:r>
      <w:r>
        <w:rPr>
          <w:rFonts w:hint="eastAsia"/>
        </w:rPr>
        <w:t>、左右各</w:t>
      </w:r>
      <w:r>
        <w:rPr>
          <w:rFonts w:hint="eastAsia"/>
        </w:rPr>
        <w:t>1.6km</w:t>
      </w:r>
      <w:r>
        <w:rPr>
          <w:rFonts w:hint="eastAsia"/>
        </w:rPr>
        <w:t>，</w:t>
      </w:r>
      <w:r>
        <w:t>面积约</w:t>
      </w:r>
      <w:r>
        <w:rPr>
          <w:rFonts w:hint="eastAsia"/>
        </w:rPr>
        <w:t>9.6</w:t>
      </w:r>
      <w:r>
        <w:t>km</w:t>
      </w:r>
      <w:r>
        <w:rPr>
          <w:vertAlign w:val="superscript"/>
        </w:rPr>
        <w:t>2</w:t>
      </w:r>
      <w:r>
        <w:t>，地下水评价范围图见附图。</w:t>
      </w:r>
    </w:p>
    <w:p w:rsidR="00535331" w:rsidRDefault="00D431DD">
      <w:pPr>
        <w:pStyle w:val="3"/>
      </w:pPr>
      <w:bookmarkStart w:id="120" w:name="_Toc11370"/>
      <w:bookmarkStart w:id="121" w:name="_Toc15676"/>
      <w:bookmarkStart w:id="122" w:name="_Toc7930"/>
      <w:bookmarkStart w:id="123" w:name="_Toc2945"/>
      <w:r>
        <w:t>2.5.4</w:t>
      </w:r>
      <w:r>
        <w:t>声环境</w:t>
      </w:r>
      <w:bookmarkEnd w:id="120"/>
      <w:bookmarkEnd w:id="121"/>
      <w:bookmarkEnd w:id="122"/>
      <w:bookmarkEnd w:id="123"/>
    </w:p>
    <w:p w:rsidR="00535331" w:rsidRDefault="00D431DD">
      <w:pPr>
        <w:pStyle w:val="---"/>
        <w:ind w:firstLine="480"/>
      </w:pPr>
      <w:r>
        <w:t>1.</w:t>
      </w:r>
      <w:r>
        <w:t>评价等级</w:t>
      </w:r>
    </w:p>
    <w:p w:rsidR="00535331" w:rsidRDefault="00D431DD">
      <w:pPr>
        <w:pStyle w:val="---"/>
        <w:ind w:firstLine="480"/>
      </w:pPr>
      <w:r>
        <w:t>根据《环境影响评价技术导则</w:t>
      </w:r>
      <w:r>
        <w:t xml:space="preserve"> </w:t>
      </w:r>
      <w:r>
        <w:rPr>
          <w:rFonts w:hint="eastAsia"/>
        </w:rPr>
        <w:t xml:space="preserve"> </w:t>
      </w:r>
      <w:r>
        <w:t>声环境》（</w:t>
      </w:r>
      <w:r>
        <w:t>HJ2.4-2009</w:t>
      </w:r>
      <w:r>
        <w:t>）的规定，建设项目位于《声环境质量标准》（</w:t>
      </w:r>
      <w:r>
        <w:t>GB3096-2008</w:t>
      </w:r>
      <w:r>
        <w:t>）规定的</w:t>
      </w:r>
      <w:r>
        <w:t>1</w:t>
      </w:r>
      <w:r>
        <w:t>类、</w:t>
      </w:r>
      <w:r>
        <w:t>2</w:t>
      </w:r>
      <w:r>
        <w:t>类地区，或建设项目建设前后评价范围内敏感目标噪声级增量高达</w:t>
      </w:r>
      <w:r>
        <w:t>3dB</w:t>
      </w:r>
      <w:r>
        <w:t>（</w:t>
      </w:r>
      <w:r>
        <w:t>A</w:t>
      </w:r>
      <w:r>
        <w:t>）</w:t>
      </w:r>
      <w:r>
        <w:t>~5dB</w:t>
      </w:r>
      <w:r>
        <w:t>（</w:t>
      </w:r>
      <w:r>
        <w:t>A</w:t>
      </w:r>
      <w:r>
        <w:t>），或受影响人口数量增加较多时，按二级评价。</w:t>
      </w:r>
      <w:r>
        <w:rPr>
          <w:rFonts w:hint="eastAsia"/>
        </w:rPr>
        <w:t>本项目所在区域为声功能区</w:t>
      </w:r>
      <w:r>
        <w:rPr>
          <w:rFonts w:hint="eastAsia"/>
        </w:rPr>
        <w:t>2</w:t>
      </w:r>
      <w:r>
        <w:rPr>
          <w:rFonts w:hint="eastAsia"/>
        </w:rPr>
        <w:t>类区，因此</w:t>
      </w:r>
      <w:r>
        <w:t>确定本项目噪声环境影响评价工作等级为二级。</w:t>
      </w:r>
    </w:p>
    <w:p w:rsidR="00535331" w:rsidRDefault="00D431DD">
      <w:pPr>
        <w:pStyle w:val="---"/>
        <w:ind w:firstLine="480"/>
      </w:pPr>
      <w:r>
        <w:t>2.</w:t>
      </w:r>
      <w:r>
        <w:t>评价范围</w:t>
      </w:r>
    </w:p>
    <w:p w:rsidR="00535331" w:rsidRDefault="00D431DD">
      <w:pPr>
        <w:pStyle w:val="---"/>
        <w:ind w:firstLine="480"/>
      </w:pPr>
      <w:r>
        <w:rPr>
          <w:rFonts w:hint="eastAsia"/>
        </w:rPr>
        <w:t>本</w:t>
      </w:r>
      <w:proofErr w:type="gramStart"/>
      <w:r>
        <w:rPr>
          <w:rFonts w:hint="eastAsia"/>
        </w:rPr>
        <w:t>项目</w:t>
      </w:r>
      <w:r>
        <w:t>声</w:t>
      </w:r>
      <w:proofErr w:type="gramEnd"/>
      <w:r>
        <w:t>环境影响评价范围为场界外</w:t>
      </w:r>
      <w:r>
        <w:t>200m</w:t>
      </w:r>
      <w:r>
        <w:t>。</w:t>
      </w:r>
    </w:p>
    <w:p w:rsidR="00535331" w:rsidRDefault="00D431DD">
      <w:pPr>
        <w:pStyle w:val="3"/>
      </w:pPr>
      <w:bookmarkStart w:id="124" w:name="_Toc11561"/>
      <w:bookmarkStart w:id="125" w:name="_Toc26593"/>
      <w:bookmarkStart w:id="126" w:name="_Toc17228"/>
      <w:bookmarkStart w:id="127" w:name="_Toc30291"/>
      <w:r>
        <w:t>2.5.5</w:t>
      </w:r>
      <w:r>
        <w:t>土壤环境</w:t>
      </w:r>
      <w:bookmarkEnd w:id="124"/>
      <w:bookmarkEnd w:id="125"/>
      <w:bookmarkEnd w:id="126"/>
      <w:bookmarkEnd w:id="127"/>
    </w:p>
    <w:p w:rsidR="00535331" w:rsidRDefault="00D431DD">
      <w:pPr>
        <w:pStyle w:val="---"/>
        <w:ind w:firstLine="480"/>
      </w:pPr>
      <w:r>
        <w:t>1.</w:t>
      </w:r>
      <w:r>
        <w:t>评价等级</w:t>
      </w:r>
    </w:p>
    <w:p w:rsidR="00535331" w:rsidRDefault="00D431DD">
      <w:pPr>
        <w:pStyle w:val="---"/>
        <w:ind w:firstLine="480"/>
      </w:pPr>
      <w:r>
        <w:t>根据《环境影</w:t>
      </w:r>
      <w:r>
        <w:t>响评价技术导则</w:t>
      </w:r>
      <w:r>
        <w:t xml:space="preserve">  </w:t>
      </w:r>
      <w:r>
        <w:t>土壤环境（试行）》（</w:t>
      </w:r>
      <w:r>
        <w:t>HJ964-2018</w:t>
      </w:r>
      <w:r>
        <w:t>）中</w:t>
      </w:r>
      <w:r>
        <w:t xml:space="preserve"> 6.1 </w:t>
      </w:r>
      <w:r>
        <w:t>评价工作分级的确定方法的原则进行判定。结合工程分析结果，本项目属于污染影响型，根据所属行业、占地规模、敏感程度进行划分等级。</w:t>
      </w:r>
    </w:p>
    <w:p w:rsidR="00535331" w:rsidRDefault="00D431DD">
      <w:pPr>
        <w:pStyle w:val="---"/>
        <w:ind w:firstLine="480"/>
      </w:pPr>
      <w:r>
        <w:t>根据《环境影响评价技术导则</w:t>
      </w:r>
      <w:r>
        <w:rPr>
          <w:rFonts w:hint="eastAsia"/>
        </w:rPr>
        <w:t xml:space="preserve">  </w:t>
      </w:r>
      <w:r>
        <w:t>土壤环境（试行）》（</w:t>
      </w:r>
      <w:r>
        <w:t>HJ964-2018</w:t>
      </w:r>
      <w:r>
        <w:t>）附录</w:t>
      </w:r>
      <w:r>
        <w:t>A</w:t>
      </w:r>
      <w:r>
        <w:t>中表</w:t>
      </w:r>
      <w:r>
        <w:t>A.1</w:t>
      </w:r>
      <w:r>
        <w:rPr>
          <w:rFonts w:hint="eastAsia"/>
        </w:rPr>
        <w:t>“</w:t>
      </w:r>
      <w:r>
        <w:t>土壤环境影响评价项目类别</w:t>
      </w:r>
      <w:r>
        <w:rPr>
          <w:rFonts w:hint="eastAsia"/>
        </w:rPr>
        <w:t>”</w:t>
      </w:r>
      <w:r>
        <w:t>，本项目属于</w:t>
      </w:r>
      <w:r>
        <w:rPr>
          <w:rFonts w:hint="eastAsia"/>
        </w:rPr>
        <w:t>“</w:t>
      </w:r>
      <w:r>
        <w:t>农林牧渔业</w:t>
      </w:r>
      <w:r>
        <w:rPr>
          <w:rFonts w:hint="eastAsia"/>
        </w:rPr>
        <w:t>”</w:t>
      </w:r>
      <w:r>
        <w:t>中</w:t>
      </w:r>
      <w:r>
        <w:rPr>
          <w:rFonts w:hint="eastAsia"/>
        </w:rPr>
        <w:t>“</w:t>
      </w:r>
      <w:r>
        <w:t>年出栏生猪</w:t>
      </w:r>
      <w:r>
        <w:t>10</w:t>
      </w:r>
      <w:r>
        <w:t>万头（其他畜禽种类折合猪的养殖规模）及以上的畜禽养殖场或养殖小区</w:t>
      </w:r>
      <w:r>
        <w:rPr>
          <w:rFonts w:hint="eastAsia"/>
        </w:rPr>
        <w:t>”</w:t>
      </w:r>
      <w:r>
        <w:t>类别，属于</w:t>
      </w:r>
      <w:r>
        <w:rPr>
          <w:rFonts w:hint="eastAsia"/>
        </w:rPr>
        <w:t>“</w:t>
      </w:r>
      <w:r>
        <w:fldChar w:fldCharType="begin"/>
      </w:r>
      <w:r>
        <w:instrText xml:space="preserve"> = 2 \* ROMAN \* MERGEFORMAT </w:instrText>
      </w:r>
      <w:r>
        <w:fldChar w:fldCharType="separate"/>
      </w:r>
      <w:r>
        <w:t>II</w:t>
      </w:r>
      <w:r>
        <w:fldChar w:fldCharType="end"/>
      </w:r>
      <w:r>
        <w:t>类</w:t>
      </w:r>
      <w:r>
        <w:rPr>
          <w:rFonts w:hint="eastAsia"/>
        </w:rPr>
        <w:t>”</w:t>
      </w:r>
      <w:r>
        <w:t>项目</w:t>
      </w:r>
      <w:r>
        <w:t>。</w:t>
      </w:r>
    </w:p>
    <w:p w:rsidR="00535331" w:rsidRDefault="00D431DD">
      <w:pPr>
        <w:pStyle w:val="---"/>
        <w:ind w:firstLine="480"/>
      </w:pPr>
      <w:r>
        <w:t>本项目场区总占地面积</w:t>
      </w:r>
      <w:r>
        <w:t>460</w:t>
      </w:r>
      <w:r>
        <w:t>亩折合</w:t>
      </w:r>
      <w:r>
        <w:t>30.673</w:t>
      </w:r>
      <w:r>
        <w:t>公顷，规模属于中型（</w:t>
      </w:r>
      <w:r>
        <w:t>5~50hm</w:t>
      </w:r>
      <w:r>
        <w:rPr>
          <w:vertAlign w:val="superscript"/>
        </w:rPr>
        <w:t>2</w:t>
      </w:r>
      <w:r>
        <w:t>）。调查项目周边环境，项目周边存在耕地，根据</w:t>
      </w:r>
      <w:r>
        <w:rPr>
          <w:rFonts w:hint="eastAsia"/>
        </w:rPr>
        <w:t>“</w:t>
      </w:r>
      <w:r>
        <w:t>污染影响型敏感程度分级表</w:t>
      </w:r>
      <w:r>
        <w:rPr>
          <w:rFonts w:hint="eastAsia"/>
        </w:rPr>
        <w:t>”</w:t>
      </w:r>
      <w:r>
        <w:t>，项目敏感程度为</w:t>
      </w:r>
      <w:r>
        <w:rPr>
          <w:rFonts w:hint="eastAsia"/>
        </w:rPr>
        <w:t>“</w:t>
      </w:r>
      <w:r>
        <w:t>敏感</w:t>
      </w:r>
      <w:r>
        <w:rPr>
          <w:rFonts w:hint="eastAsia"/>
        </w:rPr>
        <w:t>”</w:t>
      </w:r>
      <w:r>
        <w:t>。具体分类见下表。</w:t>
      </w:r>
    </w:p>
    <w:p w:rsidR="00535331" w:rsidRDefault="00D431DD">
      <w:pPr>
        <w:pStyle w:val="--1"/>
        <w:ind w:firstLine="482"/>
      </w:pPr>
      <w:r>
        <w:t>表</w:t>
      </w:r>
      <w:r>
        <w:t xml:space="preserve">2.5-9    </w:t>
      </w:r>
      <w:r>
        <w:t>污染影响型敏感程度分级表</w:t>
      </w:r>
    </w:p>
    <w:tbl>
      <w:tblPr>
        <w:tblW w:w="4999"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23"/>
        <w:gridCol w:w="7849"/>
      </w:tblGrid>
      <w:tr w:rsidR="00535331">
        <w:trPr>
          <w:jc w:val="center"/>
        </w:trPr>
        <w:tc>
          <w:tcPr>
            <w:tcW w:w="721" w:type="pct"/>
            <w:vAlign w:val="center"/>
          </w:tcPr>
          <w:p w:rsidR="00535331" w:rsidRDefault="00D431DD">
            <w:pPr>
              <w:jc w:val="center"/>
              <w:rPr>
                <w:rFonts w:ascii="Times New Roman" w:hAnsi="Times New Roman"/>
                <w:b/>
                <w:bCs/>
              </w:rPr>
            </w:pPr>
            <w:r>
              <w:rPr>
                <w:rFonts w:ascii="Times New Roman" w:hAnsi="Times New Roman"/>
                <w:b/>
                <w:bCs/>
              </w:rPr>
              <w:t>敏感程度</w:t>
            </w:r>
          </w:p>
        </w:tc>
        <w:tc>
          <w:tcPr>
            <w:tcW w:w="4278" w:type="pct"/>
            <w:vAlign w:val="center"/>
          </w:tcPr>
          <w:p w:rsidR="00535331" w:rsidRDefault="00D431DD">
            <w:pPr>
              <w:jc w:val="center"/>
              <w:rPr>
                <w:rFonts w:ascii="Times New Roman" w:hAnsi="Times New Roman"/>
                <w:b/>
                <w:bCs/>
              </w:rPr>
            </w:pPr>
            <w:r>
              <w:rPr>
                <w:rFonts w:ascii="Times New Roman" w:hAnsi="Times New Roman"/>
                <w:b/>
                <w:bCs/>
              </w:rPr>
              <w:t>判断依据</w:t>
            </w:r>
          </w:p>
        </w:tc>
      </w:tr>
      <w:tr w:rsidR="00535331">
        <w:trPr>
          <w:jc w:val="center"/>
        </w:trPr>
        <w:tc>
          <w:tcPr>
            <w:tcW w:w="721" w:type="pct"/>
            <w:vAlign w:val="center"/>
          </w:tcPr>
          <w:p w:rsidR="00535331" w:rsidRDefault="00D431DD">
            <w:pPr>
              <w:jc w:val="center"/>
              <w:rPr>
                <w:rFonts w:ascii="Times New Roman" w:hAnsi="Times New Roman"/>
              </w:rPr>
            </w:pPr>
            <w:r>
              <w:rPr>
                <w:rFonts w:ascii="Times New Roman" w:hAnsi="Times New Roman"/>
              </w:rPr>
              <w:t>敏感</w:t>
            </w:r>
          </w:p>
        </w:tc>
        <w:tc>
          <w:tcPr>
            <w:tcW w:w="4278" w:type="pct"/>
            <w:vAlign w:val="center"/>
          </w:tcPr>
          <w:p w:rsidR="00535331" w:rsidRDefault="00D431DD">
            <w:pPr>
              <w:jc w:val="center"/>
              <w:rPr>
                <w:rFonts w:ascii="Times New Roman" w:hAnsi="Times New Roman"/>
              </w:rPr>
            </w:pPr>
            <w:r>
              <w:rPr>
                <w:rFonts w:ascii="Times New Roman" w:hAnsi="Times New Roman"/>
              </w:rPr>
              <w:t>建设项目周边存在耕地、园地、牧草地、饮用水水源地或居民区、学校、医院、疗养院、养老院等土壤环境敏感目标的</w:t>
            </w:r>
          </w:p>
        </w:tc>
      </w:tr>
      <w:tr w:rsidR="00535331">
        <w:trPr>
          <w:trHeight w:val="90"/>
          <w:jc w:val="center"/>
        </w:trPr>
        <w:tc>
          <w:tcPr>
            <w:tcW w:w="721" w:type="pct"/>
            <w:vAlign w:val="center"/>
          </w:tcPr>
          <w:p w:rsidR="00535331" w:rsidRDefault="00D431DD">
            <w:pPr>
              <w:jc w:val="center"/>
              <w:rPr>
                <w:rFonts w:ascii="Times New Roman" w:hAnsi="Times New Roman"/>
              </w:rPr>
            </w:pPr>
            <w:r>
              <w:rPr>
                <w:rFonts w:ascii="Times New Roman" w:hAnsi="Times New Roman"/>
              </w:rPr>
              <w:t>较敏感</w:t>
            </w:r>
          </w:p>
        </w:tc>
        <w:tc>
          <w:tcPr>
            <w:tcW w:w="4278" w:type="pct"/>
            <w:vAlign w:val="center"/>
          </w:tcPr>
          <w:p w:rsidR="00535331" w:rsidRDefault="00D431DD">
            <w:pPr>
              <w:jc w:val="center"/>
              <w:rPr>
                <w:rFonts w:ascii="Times New Roman" w:hAnsi="Times New Roman"/>
              </w:rPr>
            </w:pPr>
            <w:r>
              <w:rPr>
                <w:rFonts w:ascii="Times New Roman" w:hAnsi="Times New Roman"/>
              </w:rPr>
              <w:t>建设项目周边存在其他土壤环境敏感目标的</w:t>
            </w:r>
          </w:p>
        </w:tc>
      </w:tr>
      <w:tr w:rsidR="00535331">
        <w:trPr>
          <w:jc w:val="center"/>
        </w:trPr>
        <w:tc>
          <w:tcPr>
            <w:tcW w:w="721" w:type="pct"/>
            <w:vAlign w:val="center"/>
          </w:tcPr>
          <w:p w:rsidR="00535331" w:rsidRDefault="00D431DD">
            <w:pPr>
              <w:jc w:val="center"/>
              <w:rPr>
                <w:rFonts w:ascii="Times New Roman" w:hAnsi="Times New Roman"/>
              </w:rPr>
            </w:pPr>
            <w:r>
              <w:rPr>
                <w:rFonts w:ascii="Times New Roman" w:hAnsi="Times New Roman"/>
              </w:rPr>
              <w:t>不敏感</w:t>
            </w:r>
          </w:p>
        </w:tc>
        <w:tc>
          <w:tcPr>
            <w:tcW w:w="4278" w:type="pct"/>
            <w:vAlign w:val="center"/>
          </w:tcPr>
          <w:p w:rsidR="00535331" w:rsidRDefault="00D431DD">
            <w:pPr>
              <w:jc w:val="center"/>
              <w:rPr>
                <w:rFonts w:ascii="Times New Roman" w:hAnsi="Times New Roman"/>
              </w:rPr>
            </w:pPr>
            <w:r>
              <w:rPr>
                <w:rFonts w:ascii="Times New Roman" w:hAnsi="Times New Roman"/>
              </w:rPr>
              <w:t>其他情况</w:t>
            </w:r>
          </w:p>
        </w:tc>
      </w:tr>
    </w:tbl>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 xml:space="preserve">2.5-10   </w:t>
      </w:r>
      <w:r>
        <w:t>污染影响</w:t>
      </w:r>
      <w:proofErr w:type="gramStart"/>
      <w:r>
        <w:t>型评价</w:t>
      </w:r>
      <w:proofErr w:type="gramEnd"/>
      <w:r>
        <w:t>等级划分表</w:t>
      </w:r>
    </w:p>
    <w:tbl>
      <w:tblPr>
        <w:tblW w:w="4997"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442"/>
        <w:gridCol w:w="735"/>
        <w:gridCol w:w="677"/>
        <w:gridCol w:w="732"/>
        <w:gridCol w:w="820"/>
        <w:gridCol w:w="733"/>
        <w:gridCol w:w="798"/>
        <w:gridCol w:w="700"/>
        <w:gridCol w:w="755"/>
        <w:gridCol w:w="776"/>
      </w:tblGrid>
      <w:tr w:rsidR="00535331">
        <w:trPr>
          <w:trHeight w:val="510"/>
        </w:trPr>
        <w:tc>
          <w:tcPr>
            <w:tcW w:w="1332" w:type="pct"/>
            <w:vMerge w:val="restart"/>
            <w:vAlign w:val="center"/>
          </w:tcPr>
          <w:p w:rsidR="00535331" w:rsidRDefault="00D431DD">
            <w:pPr>
              <w:jc w:val="center"/>
              <w:rPr>
                <w:rFonts w:ascii="Times New Roman" w:hAnsi="Times New Roman"/>
                <w:b/>
                <w:bCs/>
                <w:szCs w:val="21"/>
              </w:rPr>
            </w:pPr>
            <w:r>
              <w:pict>
                <v:shapetype id="_x0000_t32" coordsize="21600,21600" o:spt="32" o:oned="t" path="m,l21600,21600e" filled="f">
                  <v:path arrowok="t" fillok="f" o:connecttype="none"/>
                  <o:lock v:ext="edit" shapetype="t"/>
                </v:shapetype>
                <v:shape id="直接箭头连接符 4" o:spid="_x0000_s1080" type="#_x0000_t32" style="position:absolute;left:0;text-align:left;margin-left:64.3pt;margin-top:3.7pt;width:51.3pt;height:63.45pt;z-index:251672576;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2L48AEAAKwDAAAOAAAAZHJzL2Uyb0RvYy54bWysU0uOEzEQ3SNxB8t70t3DZBS10plFwrBB&#10;EAk4QMWfbkv+yTbp5BJcAIkVsAJWs5/TwHAMyk7I8NkgRC/cZVe9V1XP5fnlzmiyFSEqZzvaTGpK&#10;hGWOK9t39OWLqwczSmICy0E7Kzq6F5FeLu7fm4++FWducJqLQJDExnb0HR1S8m1VRTYIA3HivLDo&#10;lC4YSLgNfcUDjMhudHVW1xfV6AL3wTERI56uDk66KPxSCpaeSRlFIrqjWFsqayjrJq/VYg5tH8AP&#10;ih3LgH+owoCymPREtYIE5FVQf1AZxYKLTqYJc6ZyUiomSg/YTVP/1s3zAbwovaA40Z9kiv+Plj3d&#10;rgNRvKPnlFgweEW3b66/vn5/+/nTl3fX327eZvvjB3KepRp9bBGxtOtw3EW/DrnvnQwm/7Ejsivy&#10;7k/yil0iDA8vps20wUtg6JrV01kzzZzVHdiHmB4LZ0g2OhpTANUPaemsxYt0oSkSw/ZJTAfgD0DO&#10;rC0ZMcfDac4AOEpSQ0LTeGwu2r5go9OKXymtMyKGfrPUgWwhD0f5jgX9EpaTrCAOh7jiymHQGpVE&#10;1gHaQQB/ZDlJe48CWpx0mosxglOiBT6MbJXIBEr/TSSqoi2KkxU/aJytjeP7In05x5Eo8h3HN8/c&#10;z/uCvntki+8AAAD//wMAUEsDBBQABgAIAAAAIQDYQmnS3wAAAAkBAAAPAAAAZHJzL2Rvd25yZXYu&#10;eG1sTI/LTsMwEEX3SPyDNUjsqPOo0hDiVAiJCgl10VJYu/GQRMTjEDtt4OsZVrC8Old3zpTr2fbi&#10;hKPvHCmIFxEIpNqZjhoFh5fHmxyED5qM7h2hgi/0sK4uL0pdGHemHZ72oRE8Qr7QCtoQhkJKX7do&#10;tV+4AYnZuxutDhzHRppRn3nc9jKJokxa3RFfaPWADy3WH/vJKvjeTq+Hz6fcvcXPnja3q7DZZkap&#10;66v5/g5EwDn8leFXn9WhYqejm8h40XNO8oyrClZLEMyTNE5AHBmkyxRkVcr/H1Q/AAAA//8DAFBL&#10;AQItABQABgAIAAAAIQC2gziS/gAAAOEBAAATAAAAAAAAAAAAAAAAAAAAAABbQ29udGVudF9UeXBl&#10;c10ueG1sUEsBAi0AFAAGAAgAAAAhADj9If/WAAAAlAEAAAsAAAAAAAAAAAAAAAAALwEAAF9yZWxz&#10;Ly5yZWxzUEsBAi0AFAAGAAgAAAAhAKbnYvjwAQAArAMAAA4AAAAAAAAAAAAAAAAALgIAAGRycy9l&#10;Mm9Eb2MueG1sUEsBAi0AFAAGAAgAAAAhANhCadLfAAAACQEAAA8AAAAAAAAAAAAAAAAASgQAAGRy&#10;cy9kb3ducmV2LnhtbFBLBQYAAAAABAAEAPMAAABWBQAAAAA=&#10;" strokeweight=".5pt">
                  <v:stroke joinstyle="miter"/>
                </v:shape>
              </w:pict>
            </w:r>
            <w:r>
              <w:pict>
                <v:shape id="直接箭头连接符 5" o:spid="_x0000_s1079" type="#_x0000_t32" style="position:absolute;left:0;text-align:left;margin-left:7.2pt;margin-top:6.65pt;width:111.5pt;height:61.7pt;z-index:25167052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Do8wEAAK0DAAAOAAAAZHJzL2Uyb0RvYy54bWysU0uOEzEQ3SNxB8t70skMCUMrnVkkDBsE&#10;IwEHqNjubkv+yWXSySW4ABIrYMWwmj2ngeEYlJ2Q4bNBiF64y656VfWey/PzrTVsoyJq7xo+GY05&#10;U054qV3X8JcvLu6dcYYJnATjnWr4TiE/X9y9Mx9CrU58741UkVESh/UQGt6nFOqqQtErCzjyQTly&#10;tj5aSLSNXSUjDJTdmupkPJ5Vg48yRC8UIp2u9k6+KPnbVon0rG1RJWYaTr2lssayrvNaLeZQdxFC&#10;r8WhDfiHLixoR0WPqVaQgL2K+o9UVovo0bdpJLytfNtqoQoHYjMZ/8bmeQ9BFS4kDoajTPj/0oqn&#10;m8vItGz4lDMHlq7o5s3119fvbz5dfXl3/e3z22x//MCmWaohYE2IpbuMhx2Gy5h5b9to858YsW2R&#10;d3eUV20TE3Q4uT+Zjad0C4J8D85Opw+L/tUtOkRMj5W3LBsNxxRBd31aeufoJn2cFI1h8wQT1Sfg&#10;D0AubRwbGj47LRWAZqk1kKiYDcQOXVew6I2WF9qYjMDYrZcmsg3k6ShfZkl5fwnLRVaA/T6uuPZz&#10;Y3VSWQioewXykZMs7QIp6GjUeW7GKsmZUfQyslUiE2jzN5HUhHHUS5Z8L3K21l7uivblnGaidHuY&#10;3zx0P+8L+vaVLb4DAAD//wMAUEsDBBQABgAIAAAAIQCNqyqQ3QAAAAkBAAAPAAAAZHJzL2Rvd25y&#10;ZXYueG1sTE9NT8JAEL2b8B82Q+JNtlDSYu2WGBOJieEgoOelO7aN3dna3UL11zuc5DR5H3nzXr4e&#10;bStO2PvGkYL5LAKBVDrTUKXgsH++W4HwQZPRrSNU8IMe1sXkJteZcWd6w9MuVIJDyGdaQR1Cl0np&#10;yxqt9jPXIbH26XqrA8O+kqbXZw63rVxEUSKtbog/1LrDpxrLr91gFfxuh/fD98vKfcxfPW3u07DZ&#10;Jkap2+n4+AAi4Bj+zXCpz9Wh4E5HN5DxomW8XLKTbxyDYH0Rp0wcL0SSgixyeb2g+AMAAP//AwBQ&#10;SwECLQAUAAYACAAAACEAtoM4kv4AAADhAQAAEwAAAAAAAAAAAAAAAAAAAAAAW0NvbnRlbnRfVHlw&#10;ZXNdLnhtbFBLAQItABQABgAIAAAAIQA4/SH/1gAAAJQBAAALAAAAAAAAAAAAAAAAAC8BAABfcmVs&#10;cy8ucmVsc1BLAQItABQABgAIAAAAIQAtzuDo8wEAAK0DAAAOAAAAAAAAAAAAAAAAAC4CAABkcnMv&#10;ZTJvRG9jLnhtbFBLAQItABQABgAIAAAAIQCNqyqQ3QAAAAkBAAAPAAAAAAAAAAAAAAAAAE0EAABk&#10;cnMvZG93bnJldi54bWxQSwUGAAAAAAQABADzAAAAVwUAAAAA&#10;" strokeweight=".5pt">
                  <v:stroke joinstyle="miter"/>
                </v:shape>
              </w:pict>
            </w:r>
            <w:r>
              <w:rPr>
                <w:rFonts w:ascii="Times New Roman" w:hAnsi="Times New Roman"/>
                <w:b/>
                <w:bCs/>
                <w:szCs w:val="21"/>
              </w:rPr>
              <w:t xml:space="preserve">             </w:t>
            </w:r>
            <w:r>
              <w:rPr>
                <w:rFonts w:ascii="Times New Roman" w:hAnsi="Times New Roman" w:hint="eastAsia"/>
                <w:b/>
                <w:bCs/>
                <w:szCs w:val="21"/>
              </w:rPr>
              <w:t xml:space="preserve">             </w:t>
            </w:r>
            <w:r>
              <w:rPr>
                <w:rFonts w:ascii="Times New Roman" w:hAnsi="Times New Roman"/>
                <w:b/>
                <w:bCs/>
                <w:szCs w:val="21"/>
              </w:rPr>
              <w:t>项目类型</w:t>
            </w:r>
          </w:p>
          <w:p w:rsidR="00535331" w:rsidRDefault="00D431DD">
            <w:pPr>
              <w:jc w:val="center"/>
              <w:rPr>
                <w:rFonts w:ascii="Times New Roman" w:hAnsi="Times New Roman"/>
                <w:b/>
                <w:bCs/>
                <w:szCs w:val="21"/>
              </w:rPr>
            </w:pPr>
            <w:r>
              <w:rPr>
                <w:rFonts w:ascii="Times New Roman" w:hAnsi="Times New Roman"/>
                <w:b/>
                <w:bCs/>
                <w:szCs w:val="21"/>
              </w:rPr>
              <w:t xml:space="preserve"> </w:t>
            </w:r>
            <w:r>
              <w:rPr>
                <w:rFonts w:ascii="Times New Roman" w:hAnsi="Times New Roman"/>
                <w:b/>
                <w:bCs/>
                <w:szCs w:val="21"/>
              </w:rPr>
              <w:t>占地面积</w:t>
            </w:r>
          </w:p>
          <w:p w:rsidR="00535331" w:rsidRDefault="00D431DD">
            <w:pPr>
              <w:rPr>
                <w:rFonts w:ascii="Times New Roman" w:hAnsi="Times New Roman"/>
                <w:b/>
                <w:bCs/>
                <w:szCs w:val="21"/>
              </w:rPr>
            </w:pPr>
            <w:r>
              <w:rPr>
                <w:rFonts w:ascii="Times New Roman" w:hAnsi="Times New Roman"/>
                <w:b/>
                <w:bCs/>
                <w:szCs w:val="21"/>
              </w:rPr>
              <w:t>评价等级</w:t>
            </w:r>
          </w:p>
          <w:p w:rsidR="00535331" w:rsidRDefault="00D431DD">
            <w:pPr>
              <w:rPr>
                <w:rFonts w:ascii="Times New Roman" w:hAnsi="Times New Roman"/>
                <w:b/>
                <w:bCs/>
                <w:szCs w:val="21"/>
              </w:rPr>
            </w:pPr>
            <w:r>
              <w:pict>
                <v:shape id="直接箭头连接符 3" o:spid="_x0000_s1078" type="#_x0000_t32" style="position:absolute;left:0;text-align:left;margin-left:-5.3pt;margin-top:-7.65pt;width:120.65pt;height:33.8pt;z-index:251671552;mso-width-relative:page;mso-height-relative:page" strokeweight=".5pt">
                  <v:stroke joinstyle="miter"/>
                </v:shape>
              </w:pict>
            </w:r>
            <w:r>
              <w:rPr>
                <w:rFonts w:ascii="Times New Roman" w:hAnsi="Times New Roman"/>
                <w:b/>
                <w:bCs/>
                <w:szCs w:val="21"/>
              </w:rPr>
              <w:t>敏感程度</w:t>
            </w:r>
          </w:p>
        </w:tc>
        <w:tc>
          <w:tcPr>
            <w:tcW w:w="1169" w:type="pct"/>
            <w:gridSpan w:val="3"/>
            <w:vAlign w:val="center"/>
          </w:tcPr>
          <w:p w:rsidR="00535331" w:rsidRDefault="00D431DD">
            <w:pPr>
              <w:jc w:val="center"/>
              <w:rPr>
                <w:rFonts w:ascii="Times New Roman" w:hAnsi="Times New Roman"/>
                <w:b/>
                <w:bCs/>
                <w:szCs w:val="21"/>
              </w:rPr>
            </w:pPr>
            <w:r>
              <w:rPr>
                <w:rFonts w:ascii="Times New Roman" w:hAnsi="Times New Roman"/>
                <w:b/>
                <w:bCs/>
                <w:szCs w:val="21"/>
              </w:rPr>
              <w:t>Ⅰ</w:t>
            </w:r>
            <w:r>
              <w:rPr>
                <w:rFonts w:ascii="Times New Roman" w:hAnsi="Times New Roman"/>
                <w:b/>
                <w:bCs/>
                <w:szCs w:val="21"/>
              </w:rPr>
              <w:t>类</w:t>
            </w:r>
          </w:p>
        </w:tc>
        <w:tc>
          <w:tcPr>
            <w:tcW w:w="1282" w:type="pct"/>
            <w:gridSpan w:val="3"/>
            <w:vAlign w:val="center"/>
          </w:tcPr>
          <w:p w:rsidR="00535331" w:rsidRDefault="00D431DD">
            <w:pPr>
              <w:jc w:val="center"/>
              <w:rPr>
                <w:rFonts w:ascii="Times New Roman" w:hAnsi="Times New Roman"/>
                <w:b/>
                <w:bCs/>
                <w:szCs w:val="21"/>
              </w:rPr>
            </w:pPr>
            <w:r>
              <w:rPr>
                <w:rFonts w:ascii="Times New Roman" w:hAnsi="Times New Roman"/>
                <w:b/>
                <w:bCs/>
                <w:szCs w:val="21"/>
              </w:rPr>
              <w:t>Ⅱ</w:t>
            </w:r>
            <w:r>
              <w:rPr>
                <w:rFonts w:ascii="Times New Roman" w:hAnsi="Times New Roman"/>
                <w:b/>
                <w:bCs/>
                <w:szCs w:val="21"/>
              </w:rPr>
              <w:t>类</w:t>
            </w:r>
          </w:p>
        </w:tc>
        <w:tc>
          <w:tcPr>
            <w:tcW w:w="1215" w:type="pct"/>
            <w:gridSpan w:val="3"/>
            <w:vAlign w:val="center"/>
          </w:tcPr>
          <w:p w:rsidR="00535331" w:rsidRDefault="00D431DD">
            <w:pPr>
              <w:jc w:val="center"/>
              <w:rPr>
                <w:rFonts w:ascii="Times New Roman" w:hAnsi="Times New Roman"/>
                <w:b/>
                <w:bCs/>
                <w:szCs w:val="21"/>
              </w:rPr>
            </w:pPr>
            <w:r>
              <w:rPr>
                <w:rFonts w:ascii="Times New Roman" w:hAnsi="Times New Roman"/>
                <w:b/>
                <w:bCs/>
                <w:szCs w:val="21"/>
              </w:rPr>
              <w:t>Ⅲ</w:t>
            </w:r>
            <w:r>
              <w:rPr>
                <w:rFonts w:ascii="Times New Roman" w:hAnsi="Times New Roman"/>
                <w:b/>
                <w:bCs/>
                <w:szCs w:val="21"/>
              </w:rPr>
              <w:t>类</w:t>
            </w:r>
          </w:p>
        </w:tc>
      </w:tr>
      <w:tr w:rsidR="00535331">
        <w:trPr>
          <w:trHeight w:val="829"/>
        </w:trPr>
        <w:tc>
          <w:tcPr>
            <w:tcW w:w="1332" w:type="pct"/>
            <w:vMerge/>
            <w:vAlign w:val="center"/>
          </w:tcPr>
          <w:p w:rsidR="00535331" w:rsidRDefault="00535331">
            <w:pPr>
              <w:jc w:val="center"/>
              <w:rPr>
                <w:rFonts w:ascii="Times New Roman" w:hAnsi="Times New Roman"/>
                <w:b/>
                <w:bCs/>
                <w:szCs w:val="21"/>
              </w:rPr>
            </w:pPr>
          </w:p>
        </w:tc>
        <w:tc>
          <w:tcPr>
            <w:tcW w:w="401" w:type="pct"/>
            <w:vAlign w:val="center"/>
          </w:tcPr>
          <w:p w:rsidR="00535331" w:rsidRDefault="00D431DD">
            <w:pPr>
              <w:jc w:val="center"/>
              <w:rPr>
                <w:rFonts w:ascii="Times New Roman" w:hAnsi="Times New Roman"/>
                <w:b/>
                <w:bCs/>
                <w:szCs w:val="21"/>
              </w:rPr>
            </w:pPr>
            <w:r>
              <w:rPr>
                <w:rFonts w:ascii="Times New Roman" w:hAnsi="Times New Roman"/>
                <w:b/>
                <w:bCs/>
                <w:szCs w:val="21"/>
              </w:rPr>
              <w:t>大</w:t>
            </w:r>
          </w:p>
        </w:tc>
        <w:tc>
          <w:tcPr>
            <w:tcW w:w="369" w:type="pct"/>
            <w:vAlign w:val="center"/>
          </w:tcPr>
          <w:p w:rsidR="00535331" w:rsidRDefault="00D431DD">
            <w:pPr>
              <w:jc w:val="center"/>
              <w:rPr>
                <w:rFonts w:ascii="Times New Roman" w:hAnsi="Times New Roman"/>
                <w:b/>
                <w:bCs/>
                <w:szCs w:val="21"/>
              </w:rPr>
            </w:pPr>
            <w:r>
              <w:rPr>
                <w:rFonts w:ascii="Times New Roman" w:hAnsi="Times New Roman"/>
                <w:b/>
                <w:bCs/>
                <w:szCs w:val="21"/>
              </w:rPr>
              <w:t>中</w:t>
            </w:r>
          </w:p>
        </w:tc>
        <w:tc>
          <w:tcPr>
            <w:tcW w:w="398" w:type="pct"/>
            <w:vAlign w:val="center"/>
          </w:tcPr>
          <w:p w:rsidR="00535331" w:rsidRDefault="00D431DD">
            <w:pPr>
              <w:jc w:val="center"/>
              <w:rPr>
                <w:rFonts w:ascii="Times New Roman" w:hAnsi="Times New Roman"/>
                <w:b/>
                <w:bCs/>
                <w:szCs w:val="21"/>
              </w:rPr>
            </w:pPr>
            <w:r>
              <w:rPr>
                <w:rFonts w:ascii="Times New Roman" w:hAnsi="Times New Roman"/>
                <w:b/>
                <w:bCs/>
                <w:szCs w:val="21"/>
              </w:rPr>
              <w:t>小</w:t>
            </w:r>
          </w:p>
        </w:tc>
        <w:tc>
          <w:tcPr>
            <w:tcW w:w="447" w:type="pct"/>
            <w:vAlign w:val="center"/>
          </w:tcPr>
          <w:p w:rsidR="00535331" w:rsidRDefault="00D431DD">
            <w:pPr>
              <w:jc w:val="center"/>
              <w:rPr>
                <w:rFonts w:ascii="Times New Roman" w:hAnsi="Times New Roman"/>
                <w:b/>
                <w:bCs/>
                <w:szCs w:val="21"/>
              </w:rPr>
            </w:pPr>
            <w:r>
              <w:rPr>
                <w:rFonts w:ascii="Times New Roman" w:hAnsi="Times New Roman"/>
                <w:b/>
                <w:bCs/>
                <w:szCs w:val="21"/>
              </w:rPr>
              <w:t>大</w:t>
            </w:r>
          </w:p>
        </w:tc>
        <w:tc>
          <w:tcPr>
            <w:tcW w:w="400" w:type="pct"/>
            <w:vAlign w:val="center"/>
          </w:tcPr>
          <w:p w:rsidR="00535331" w:rsidRDefault="00D431DD">
            <w:pPr>
              <w:jc w:val="center"/>
              <w:rPr>
                <w:rFonts w:ascii="Times New Roman" w:hAnsi="Times New Roman"/>
                <w:b/>
                <w:bCs/>
                <w:szCs w:val="21"/>
              </w:rPr>
            </w:pPr>
            <w:r>
              <w:rPr>
                <w:rFonts w:ascii="Times New Roman" w:hAnsi="Times New Roman"/>
                <w:b/>
                <w:bCs/>
                <w:szCs w:val="21"/>
              </w:rPr>
              <w:t>中</w:t>
            </w:r>
          </w:p>
        </w:tc>
        <w:tc>
          <w:tcPr>
            <w:tcW w:w="435" w:type="pct"/>
            <w:vAlign w:val="center"/>
          </w:tcPr>
          <w:p w:rsidR="00535331" w:rsidRDefault="00D431DD">
            <w:pPr>
              <w:jc w:val="center"/>
              <w:rPr>
                <w:rFonts w:ascii="Times New Roman" w:hAnsi="Times New Roman"/>
                <w:b/>
                <w:bCs/>
                <w:szCs w:val="21"/>
              </w:rPr>
            </w:pPr>
            <w:r>
              <w:rPr>
                <w:rFonts w:ascii="Times New Roman" w:hAnsi="Times New Roman"/>
                <w:b/>
                <w:bCs/>
                <w:szCs w:val="21"/>
              </w:rPr>
              <w:t>小</w:t>
            </w:r>
          </w:p>
        </w:tc>
        <w:tc>
          <w:tcPr>
            <w:tcW w:w="382" w:type="pct"/>
            <w:vAlign w:val="center"/>
          </w:tcPr>
          <w:p w:rsidR="00535331" w:rsidRDefault="00D431DD">
            <w:pPr>
              <w:jc w:val="center"/>
              <w:rPr>
                <w:rFonts w:ascii="Times New Roman" w:hAnsi="Times New Roman"/>
                <w:b/>
                <w:bCs/>
                <w:szCs w:val="21"/>
              </w:rPr>
            </w:pPr>
            <w:r>
              <w:rPr>
                <w:rFonts w:ascii="Times New Roman" w:hAnsi="Times New Roman"/>
                <w:b/>
                <w:bCs/>
                <w:szCs w:val="21"/>
              </w:rPr>
              <w:t>大</w:t>
            </w:r>
          </w:p>
        </w:tc>
        <w:tc>
          <w:tcPr>
            <w:tcW w:w="412" w:type="pct"/>
            <w:vAlign w:val="center"/>
          </w:tcPr>
          <w:p w:rsidR="00535331" w:rsidRDefault="00D431DD">
            <w:pPr>
              <w:jc w:val="center"/>
              <w:rPr>
                <w:rFonts w:ascii="Times New Roman" w:hAnsi="Times New Roman"/>
                <w:b/>
                <w:bCs/>
                <w:szCs w:val="21"/>
              </w:rPr>
            </w:pPr>
            <w:r>
              <w:rPr>
                <w:rFonts w:ascii="Times New Roman" w:hAnsi="Times New Roman"/>
                <w:b/>
                <w:bCs/>
                <w:szCs w:val="21"/>
              </w:rPr>
              <w:t>中</w:t>
            </w:r>
          </w:p>
        </w:tc>
        <w:tc>
          <w:tcPr>
            <w:tcW w:w="420" w:type="pct"/>
            <w:vAlign w:val="center"/>
          </w:tcPr>
          <w:p w:rsidR="00535331" w:rsidRDefault="00D431DD">
            <w:pPr>
              <w:jc w:val="center"/>
              <w:rPr>
                <w:rFonts w:ascii="Times New Roman" w:hAnsi="Times New Roman"/>
                <w:b/>
                <w:bCs/>
                <w:szCs w:val="21"/>
              </w:rPr>
            </w:pPr>
            <w:r>
              <w:rPr>
                <w:rFonts w:ascii="Times New Roman" w:hAnsi="Times New Roman"/>
                <w:b/>
                <w:bCs/>
                <w:szCs w:val="21"/>
              </w:rPr>
              <w:t>小</w:t>
            </w:r>
          </w:p>
        </w:tc>
      </w:tr>
      <w:tr w:rsidR="00535331">
        <w:tc>
          <w:tcPr>
            <w:tcW w:w="1332" w:type="pct"/>
            <w:vAlign w:val="center"/>
          </w:tcPr>
          <w:p w:rsidR="00535331" w:rsidRDefault="00D431DD">
            <w:pPr>
              <w:jc w:val="center"/>
              <w:rPr>
                <w:rFonts w:ascii="Times New Roman" w:hAnsi="Times New Roman"/>
                <w:szCs w:val="21"/>
              </w:rPr>
            </w:pPr>
            <w:r>
              <w:rPr>
                <w:rFonts w:ascii="Times New Roman" w:hAnsi="Times New Roman"/>
                <w:szCs w:val="21"/>
              </w:rPr>
              <w:t>敏感</w:t>
            </w:r>
          </w:p>
        </w:tc>
        <w:tc>
          <w:tcPr>
            <w:tcW w:w="401" w:type="pct"/>
            <w:vAlign w:val="center"/>
          </w:tcPr>
          <w:p w:rsidR="00535331" w:rsidRDefault="00D431DD">
            <w:pPr>
              <w:jc w:val="center"/>
              <w:rPr>
                <w:rFonts w:ascii="Times New Roman" w:hAnsi="Times New Roman"/>
                <w:szCs w:val="21"/>
              </w:rPr>
            </w:pPr>
            <w:r>
              <w:rPr>
                <w:rFonts w:ascii="Times New Roman" w:hAnsi="Times New Roman"/>
                <w:szCs w:val="21"/>
              </w:rPr>
              <w:t>一级</w:t>
            </w:r>
          </w:p>
        </w:tc>
        <w:tc>
          <w:tcPr>
            <w:tcW w:w="369" w:type="pct"/>
            <w:vAlign w:val="center"/>
          </w:tcPr>
          <w:p w:rsidR="00535331" w:rsidRDefault="00D431DD">
            <w:pPr>
              <w:jc w:val="center"/>
              <w:rPr>
                <w:rFonts w:ascii="Times New Roman" w:hAnsi="Times New Roman"/>
                <w:szCs w:val="21"/>
              </w:rPr>
            </w:pPr>
            <w:r>
              <w:rPr>
                <w:rFonts w:ascii="Times New Roman" w:hAnsi="Times New Roman"/>
                <w:szCs w:val="21"/>
              </w:rPr>
              <w:t>一级</w:t>
            </w:r>
          </w:p>
        </w:tc>
        <w:tc>
          <w:tcPr>
            <w:tcW w:w="398" w:type="pct"/>
            <w:vAlign w:val="center"/>
          </w:tcPr>
          <w:p w:rsidR="00535331" w:rsidRDefault="00D431DD">
            <w:pPr>
              <w:jc w:val="center"/>
              <w:rPr>
                <w:rFonts w:ascii="Times New Roman" w:hAnsi="Times New Roman"/>
                <w:szCs w:val="21"/>
              </w:rPr>
            </w:pPr>
            <w:r>
              <w:rPr>
                <w:rFonts w:ascii="Times New Roman" w:hAnsi="Times New Roman"/>
                <w:szCs w:val="21"/>
              </w:rPr>
              <w:t>一级</w:t>
            </w:r>
          </w:p>
        </w:tc>
        <w:tc>
          <w:tcPr>
            <w:tcW w:w="447"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400" w:type="pct"/>
            <w:vAlign w:val="center"/>
          </w:tcPr>
          <w:p w:rsidR="00535331" w:rsidRDefault="00D431DD">
            <w:pPr>
              <w:jc w:val="center"/>
              <w:rPr>
                <w:rFonts w:ascii="Times New Roman" w:hAnsi="Times New Roman"/>
                <w:szCs w:val="21"/>
              </w:rPr>
            </w:pPr>
            <w:r>
              <w:rPr>
                <w:rFonts w:ascii="Times New Roman" w:hAnsi="Times New Roman"/>
                <w:szCs w:val="21"/>
                <w:shd w:val="clear" w:color="auto" w:fill="AEAAAA" w:themeFill="background2" w:themeFillShade="BF"/>
              </w:rPr>
              <w:t>二级</w:t>
            </w:r>
          </w:p>
        </w:tc>
        <w:tc>
          <w:tcPr>
            <w:tcW w:w="435"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382"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412"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420" w:type="pct"/>
            <w:vAlign w:val="center"/>
          </w:tcPr>
          <w:p w:rsidR="00535331" w:rsidRDefault="00D431DD">
            <w:pPr>
              <w:jc w:val="center"/>
              <w:rPr>
                <w:rFonts w:ascii="Times New Roman" w:hAnsi="Times New Roman"/>
                <w:szCs w:val="21"/>
              </w:rPr>
            </w:pPr>
            <w:r>
              <w:rPr>
                <w:rFonts w:ascii="Times New Roman" w:hAnsi="Times New Roman"/>
                <w:szCs w:val="21"/>
              </w:rPr>
              <w:t>三级</w:t>
            </w:r>
          </w:p>
        </w:tc>
      </w:tr>
      <w:tr w:rsidR="00535331">
        <w:tc>
          <w:tcPr>
            <w:tcW w:w="1332" w:type="pct"/>
            <w:vAlign w:val="center"/>
          </w:tcPr>
          <w:p w:rsidR="00535331" w:rsidRDefault="00D431DD">
            <w:pPr>
              <w:jc w:val="center"/>
              <w:rPr>
                <w:rFonts w:ascii="Times New Roman" w:hAnsi="Times New Roman"/>
                <w:szCs w:val="21"/>
              </w:rPr>
            </w:pPr>
            <w:r>
              <w:rPr>
                <w:rFonts w:ascii="Times New Roman" w:hAnsi="Times New Roman"/>
                <w:szCs w:val="21"/>
              </w:rPr>
              <w:t>较敏感</w:t>
            </w:r>
          </w:p>
        </w:tc>
        <w:tc>
          <w:tcPr>
            <w:tcW w:w="401" w:type="pct"/>
            <w:vAlign w:val="center"/>
          </w:tcPr>
          <w:p w:rsidR="00535331" w:rsidRDefault="00D431DD">
            <w:pPr>
              <w:jc w:val="center"/>
              <w:rPr>
                <w:rFonts w:ascii="Times New Roman" w:hAnsi="Times New Roman"/>
                <w:szCs w:val="21"/>
              </w:rPr>
            </w:pPr>
            <w:r>
              <w:rPr>
                <w:rFonts w:ascii="Times New Roman" w:hAnsi="Times New Roman"/>
                <w:szCs w:val="21"/>
              </w:rPr>
              <w:t>一级</w:t>
            </w:r>
          </w:p>
        </w:tc>
        <w:tc>
          <w:tcPr>
            <w:tcW w:w="369" w:type="pct"/>
            <w:vAlign w:val="center"/>
          </w:tcPr>
          <w:p w:rsidR="00535331" w:rsidRDefault="00D431DD">
            <w:pPr>
              <w:jc w:val="center"/>
              <w:rPr>
                <w:rFonts w:ascii="Times New Roman" w:hAnsi="Times New Roman"/>
                <w:szCs w:val="21"/>
              </w:rPr>
            </w:pPr>
            <w:r>
              <w:rPr>
                <w:rFonts w:ascii="Times New Roman" w:hAnsi="Times New Roman"/>
                <w:szCs w:val="21"/>
              </w:rPr>
              <w:t>一级</w:t>
            </w:r>
          </w:p>
        </w:tc>
        <w:tc>
          <w:tcPr>
            <w:tcW w:w="398"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447"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400"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435"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382"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412"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420" w:type="pct"/>
            <w:vAlign w:val="center"/>
          </w:tcPr>
          <w:p w:rsidR="00535331" w:rsidRDefault="00D431DD">
            <w:pPr>
              <w:jc w:val="center"/>
              <w:rPr>
                <w:rFonts w:ascii="Times New Roman" w:hAnsi="Times New Roman"/>
                <w:szCs w:val="21"/>
              </w:rPr>
            </w:pPr>
            <w:r>
              <w:rPr>
                <w:rFonts w:ascii="Times New Roman" w:hAnsi="Times New Roman"/>
                <w:szCs w:val="21"/>
              </w:rPr>
              <w:t>—</w:t>
            </w:r>
          </w:p>
        </w:tc>
      </w:tr>
      <w:tr w:rsidR="00535331">
        <w:tc>
          <w:tcPr>
            <w:tcW w:w="1332" w:type="pct"/>
            <w:vAlign w:val="center"/>
          </w:tcPr>
          <w:p w:rsidR="00535331" w:rsidRDefault="00D431DD">
            <w:pPr>
              <w:jc w:val="center"/>
              <w:rPr>
                <w:rFonts w:ascii="Times New Roman" w:hAnsi="Times New Roman"/>
                <w:szCs w:val="21"/>
              </w:rPr>
            </w:pPr>
            <w:r>
              <w:rPr>
                <w:rFonts w:ascii="Times New Roman" w:hAnsi="Times New Roman"/>
                <w:szCs w:val="21"/>
              </w:rPr>
              <w:t>不敏感</w:t>
            </w:r>
          </w:p>
        </w:tc>
        <w:tc>
          <w:tcPr>
            <w:tcW w:w="401" w:type="pct"/>
            <w:vAlign w:val="center"/>
          </w:tcPr>
          <w:p w:rsidR="00535331" w:rsidRDefault="00D431DD">
            <w:pPr>
              <w:jc w:val="center"/>
              <w:rPr>
                <w:rFonts w:ascii="Times New Roman" w:hAnsi="Times New Roman"/>
                <w:szCs w:val="21"/>
              </w:rPr>
            </w:pPr>
            <w:r>
              <w:rPr>
                <w:rFonts w:ascii="Times New Roman" w:hAnsi="Times New Roman"/>
                <w:szCs w:val="21"/>
              </w:rPr>
              <w:t>一级</w:t>
            </w:r>
          </w:p>
        </w:tc>
        <w:tc>
          <w:tcPr>
            <w:tcW w:w="369"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398"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447" w:type="pct"/>
            <w:vAlign w:val="center"/>
          </w:tcPr>
          <w:p w:rsidR="00535331" w:rsidRDefault="00D431DD">
            <w:pPr>
              <w:jc w:val="center"/>
              <w:rPr>
                <w:rFonts w:ascii="Times New Roman" w:hAnsi="Times New Roman"/>
                <w:szCs w:val="21"/>
              </w:rPr>
            </w:pPr>
            <w:r>
              <w:rPr>
                <w:rFonts w:ascii="Times New Roman" w:hAnsi="Times New Roman"/>
                <w:szCs w:val="21"/>
              </w:rPr>
              <w:t>二级</w:t>
            </w:r>
          </w:p>
        </w:tc>
        <w:tc>
          <w:tcPr>
            <w:tcW w:w="400"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435"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382" w:type="pct"/>
            <w:vAlign w:val="center"/>
          </w:tcPr>
          <w:p w:rsidR="00535331" w:rsidRDefault="00D431DD">
            <w:pPr>
              <w:jc w:val="center"/>
              <w:rPr>
                <w:rFonts w:ascii="Times New Roman" w:hAnsi="Times New Roman"/>
                <w:szCs w:val="21"/>
              </w:rPr>
            </w:pPr>
            <w:r>
              <w:rPr>
                <w:rFonts w:ascii="Times New Roman" w:hAnsi="Times New Roman"/>
                <w:szCs w:val="21"/>
              </w:rPr>
              <w:t>三级</w:t>
            </w:r>
          </w:p>
        </w:tc>
        <w:tc>
          <w:tcPr>
            <w:tcW w:w="412" w:type="pct"/>
            <w:vAlign w:val="center"/>
          </w:tcPr>
          <w:p w:rsidR="00535331" w:rsidRDefault="00D431DD">
            <w:pPr>
              <w:jc w:val="center"/>
              <w:rPr>
                <w:rFonts w:ascii="Times New Roman" w:hAnsi="Times New Roman"/>
                <w:szCs w:val="21"/>
              </w:rPr>
            </w:pPr>
            <w:r>
              <w:rPr>
                <w:rFonts w:ascii="Times New Roman" w:hAnsi="Times New Roman"/>
                <w:szCs w:val="21"/>
              </w:rPr>
              <w:t>—</w:t>
            </w:r>
          </w:p>
        </w:tc>
        <w:tc>
          <w:tcPr>
            <w:tcW w:w="420" w:type="pct"/>
            <w:vAlign w:val="center"/>
          </w:tcPr>
          <w:p w:rsidR="00535331" w:rsidRDefault="00D431DD">
            <w:pPr>
              <w:jc w:val="center"/>
              <w:rPr>
                <w:rFonts w:ascii="Times New Roman" w:hAnsi="Times New Roman"/>
                <w:szCs w:val="21"/>
              </w:rPr>
            </w:pPr>
            <w:r>
              <w:rPr>
                <w:rFonts w:ascii="Times New Roman" w:hAnsi="Times New Roman"/>
                <w:szCs w:val="21"/>
              </w:rPr>
              <w:t>—</w:t>
            </w:r>
          </w:p>
        </w:tc>
      </w:tr>
      <w:tr w:rsidR="00535331">
        <w:tc>
          <w:tcPr>
            <w:tcW w:w="5000" w:type="pct"/>
            <w:gridSpan w:val="10"/>
            <w:vAlign w:val="center"/>
          </w:tcPr>
          <w:p w:rsidR="00535331" w:rsidRDefault="00D431DD">
            <w:pPr>
              <w:jc w:val="center"/>
              <w:rPr>
                <w:rFonts w:ascii="Times New Roman" w:hAnsi="Times New Roman"/>
                <w:szCs w:val="21"/>
              </w:rPr>
            </w:pPr>
            <w:r>
              <w:rPr>
                <w:rFonts w:ascii="Times New Roman" w:hAnsi="Times New Roman"/>
                <w:szCs w:val="21"/>
              </w:rPr>
              <w:t>注：</w:t>
            </w:r>
            <w:r>
              <w:rPr>
                <w:rFonts w:ascii="Times New Roman" w:hAnsi="Times New Roman" w:hint="eastAsia"/>
                <w:szCs w:val="21"/>
              </w:rPr>
              <w:t>“</w:t>
            </w:r>
            <w:r>
              <w:rPr>
                <w:rFonts w:ascii="Times New Roman" w:hAnsi="Times New Roman"/>
                <w:szCs w:val="21"/>
              </w:rPr>
              <w:t>—</w:t>
            </w:r>
            <w:r>
              <w:rPr>
                <w:rFonts w:ascii="Times New Roman" w:hAnsi="Times New Roman" w:hint="eastAsia"/>
                <w:szCs w:val="21"/>
              </w:rPr>
              <w:t>”</w:t>
            </w:r>
            <w:r>
              <w:rPr>
                <w:rFonts w:ascii="Times New Roman" w:hAnsi="Times New Roman"/>
                <w:szCs w:val="21"/>
              </w:rPr>
              <w:t>表示可不开展土壤环境影响评价</w:t>
            </w:r>
          </w:p>
        </w:tc>
      </w:tr>
    </w:tbl>
    <w:p w:rsidR="00535331" w:rsidRDefault="00D431DD">
      <w:pPr>
        <w:pStyle w:val="---"/>
        <w:ind w:firstLine="480"/>
      </w:pPr>
      <w:r>
        <w:t>根据表</w:t>
      </w:r>
      <w:r>
        <w:t>2.5-10</w:t>
      </w:r>
      <w:r>
        <w:rPr>
          <w:rFonts w:hint="eastAsia"/>
        </w:rPr>
        <w:t>“</w:t>
      </w:r>
      <w:r>
        <w:t>污染影响型评价工作等级划分表</w:t>
      </w:r>
      <w:r>
        <w:rPr>
          <w:rFonts w:hint="eastAsia"/>
        </w:rPr>
        <w:t>”</w:t>
      </w:r>
      <w:r>
        <w:t>，本项目为</w:t>
      </w:r>
      <w:r>
        <w:rPr>
          <w:rFonts w:hint="eastAsia"/>
        </w:rPr>
        <w:t>“</w:t>
      </w:r>
      <w:r>
        <w:t>二级</w:t>
      </w:r>
      <w:r>
        <w:rPr>
          <w:rFonts w:hint="eastAsia"/>
        </w:rPr>
        <w:t>”</w:t>
      </w:r>
      <w:r>
        <w:t>评价项目。</w:t>
      </w:r>
    </w:p>
    <w:p w:rsidR="00535331" w:rsidRDefault="00D431DD">
      <w:pPr>
        <w:pStyle w:val="---"/>
        <w:ind w:firstLine="480"/>
      </w:pPr>
      <w:r>
        <w:t>2.</w:t>
      </w:r>
      <w:r>
        <w:t>评价范围</w:t>
      </w:r>
    </w:p>
    <w:p w:rsidR="00535331" w:rsidRDefault="00D431DD">
      <w:pPr>
        <w:pStyle w:val="---"/>
        <w:ind w:firstLine="480"/>
      </w:pPr>
      <w:r>
        <w:t>根据《环境影响评价技术导则</w:t>
      </w:r>
      <w:r>
        <w:rPr>
          <w:rFonts w:hint="eastAsia"/>
        </w:rPr>
        <w:t xml:space="preserve">  </w:t>
      </w:r>
      <w:r>
        <w:t>土壤环境（试行）》（</w:t>
      </w:r>
      <w:r>
        <w:t>HJ964-2018</w:t>
      </w:r>
      <w:r>
        <w:t>）要求，项目评价等级为二级，影响类型为污染影响型，调查范围为占地范围及占地范围外</w:t>
      </w:r>
      <w:r>
        <w:t>0.2km</w:t>
      </w:r>
      <w:r>
        <w:t>范围内，评价范围图见附图。</w:t>
      </w:r>
    </w:p>
    <w:p w:rsidR="00535331" w:rsidRDefault="00D431DD">
      <w:pPr>
        <w:pStyle w:val="3"/>
      </w:pPr>
      <w:bookmarkStart w:id="128" w:name="_Toc17800"/>
      <w:bookmarkStart w:id="129" w:name="_Toc32228"/>
      <w:bookmarkStart w:id="130" w:name="_Toc24266"/>
      <w:bookmarkStart w:id="131" w:name="_Toc22899"/>
      <w:r>
        <w:t>2.5.6</w:t>
      </w:r>
      <w:r>
        <w:t>环境风险</w:t>
      </w:r>
      <w:bookmarkEnd w:id="128"/>
      <w:bookmarkEnd w:id="129"/>
      <w:bookmarkEnd w:id="130"/>
      <w:bookmarkEnd w:id="131"/>
    </w:p>
    <w:p w:rsidR="00535331" w:rsidRDefault="00D431DD">
      <w:pPr>
        <w:pStyle w:val="---"/>
        <w:ind w:firstLine="480"/>
      </w:pPr>
      <w:r>
        <w:t>根据《建设项目环境风险评价技术导则》</w:t>
      </w:r>
      <w:r>
        <w:t>(HJ169-2018)</w:t>
      </w:r>
      <w:r>
        <w:t>的规定，环境风险评价工作等级划分表见下表。</w:t>
      </w:r>
    </w:p>
    <w:p w:rsidR="00535331" w:rsidRDefault="00D431DD">
      <w:pPr>
        <w:pStyle w:val="--1"/>
        <w:ind w:firstLine="482"/>
      </w:pPr>
      <w:r>
        <w:t>表</w:t>
      </w:r>
      <w:r>
        <w:t xml:space="preserve">2.5-11    </w:t>
      </w:r>
      <w:r>
        <w:t>评价工作等级划分</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1787"/>
        <w:gridCol w:w="1792"/>
        <w:gridCol w:w="1792"/>
        <w:gridCol w:w="1792"/>
        <w:gridCol w:w="1795"/>
      </w:tblGrid>
      <w:tr w:rsidR="00535331">
        <w:trPr>
          <w:cantSplit/>
          <w:trHeight w:val="212"/>
          <w:jc w:val="center"/>
        </w:trPr>
        <w:tc>
          <w:tcPr>
            <w:tcW w:w="998"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t>环境风险潜势</w:t>
            </w:r>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fldChar w:fldCharType="begin"/>
            </w:r>
            <w:r>
              <w:rPr>
                <w:rFonts w:ascii="Times New Roman" w:hAnsi="Times New Roman"/>
              </w:rPr>
              <w:instrText xml:space="preserve"> = 4 \* ROMAN </w:instrText>
            </w:r>
            <w:r>
              <w:rPr>
                <w:rFonts w:ascii="Times New Roman" w:hAnsi="Times New Roman"/>
              </w:rPr>
              <w:fldChar w:fldCharType="separate"/>
            </w:r>
            <w:r>
              <w:rPr>
                <w:rFonts w:ascii="Times New Roman" w:hAnsi="Times New Roman"/>
              </w:rPr>
              <w:t>IV</w:t>
            </w:r>
            <w:r>
              <w:rPr>
                <w:rFonts w:ascii="Times New Roman" w:hAnsi="Times New Roman"/>
              </w:rPr>
              <w:fldChar w:fldCharType="end"/>
            </w:r>
            <w:r>
              <w:rPr>
                <w:rFonts w:ascii="Times New Roman" w:hAnsi="Times New Roman"/>
              </w:rPr>
              <w:t>、</w:t>
            </w:r>
            <w:r>
              <w:rPr>
                <w:rFonts w:ascii="Times New Roman" w:hAnsi="Times New Roman"/>
              </w:rPr>
              <w:fldChar w:fldCharType="begin"/>
            </w:r>
            <w:r>
              <w:rPr>
                <w:rFonts w:ascii="Times New Roman" w:hAnsi="Times New Roman"/>
              </w:rPr>
              <w:instrText xml:space="preserve"> = 4 \* ROMAN </w:instrText>
            </w:r>
            <w:r>
              <w:rPr>
                <w:rFonts w:ascii="Times New Roman" w:hAnsi="Times New Roman"/>
              </w:rPr>
              <w:fldChar w:fldCharType="separate"/>
            </w:r>
            <w:r>
              <w:rPr>
                <w:rFonts w:ascii="Times New Roman" w:hAnsi="Times New Roman"/>
              </w:rPr>
              <w:t>IV</w:t>
            </w:r>
            <w:r>
              <w:rPr>
                <w:rFonts w:ascii="Times New Roman" w:hAnsi="Times New Roman"/>
              </w:rPr>
              <w:fldChar w:fldCharType="end"/>
            </w:r>
            <w:r>
              <w:rPr>
                <w:rFonts w:ascii="Times New Roman" w:hAnsi="Times New Roman"/>
              </w:rPr>
              <w:t>+</w:t>
            </w:r>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fldChar w:fldCharType="begin"/>
            </w:r>
            <w:r>
              <w:rPr>
                <w:rFonts w:ascii="Times New Roman" w:hAnsi="Times New Roman"/>
              </w:rPr>
              <w:instrText xml:space="preserve"> = 3 \* ROMAN </w:instrText>
            </w:r>
            <w:r>
              <w:rPr>
                <w:rFonts w:ascii="Times New Roman" w:hAnsi="Times New Roman"/>
              </w:rPr>
              <w:fldChar w:fldCharType="separate"/>
            </w:r>
            <w:r>
              <w:rPr>
                <w:rFonts w:ascii="Times New Roman" w:hAnsi="Times New Roman"/>
              </w:rPr>
              <w:t>III</w:t>
            </w:r>
            <w:r>
              <w:rPr>
                <w:rFonts w:ascii="Times New Roman" w:hAnsi="Times New Roman"/>
              </w:rPr>
              <w:fldChar w:fldCharType="end"/>
            </w:r>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fldChar w:fldCharType="begin"/>
            </w:r>
            <w:r>
              <w:rPr>
                <w:rFonts w:ascii="Times New Roman" w:hAnsi="Times New Roman"/>
              </w:rPr>
              <w:instrText xml:space="preserve"> = 3 \* ROMAN </w:instrText>
            </w:r>
            <w:r>
              <w:rPr>
                <w:rFonts w:ascii="Times New Roman" w:hAnsi="Times New Roman"/>
              </w:rPr>
              <w:fldChar w:fldCharType="separate"/>
            </w:r>
            <w:r>
              <w:rPr>
                <w:rFonts w:ascii="Times New Roman" w:hAnsi="Times New Roman"/>
              </w:rPr>
              <w:t>II</w:t>
            </w:r>
            <w:r>
              <w:rPr>
                <w:rFonts w:ascii="Times New Roman" w:hAnsi="Times New Roman"/>
              </w:rPr>
              <w:fldChar w:fldCharType="end"/>
            </w:r>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fldChar w:fldCharType="begin"/>
            </w:r>
            <w:r>
              <w:rPr>
                <w:rFonts w:ascii="Times New Roman" w:hAnsi="Times New Roman"/>
              </w:rPr>
              <w:instrText xml:space="preserve"> = 3 \</w:instrText>
            </w:r>
            <w:r>
              <w:rPr>
                <w:rFonts w:ascii="Times New Roman" w:hAnsi="Times New Roman"/>
              </w:rPr>
              <w:instrText xml:space="preserve">* ROMAN </w:instrText>
            </w:r>
            <w:r>
              <w:rPr>
                <w:rFonts w:ascii="Times New Roman" w:hAnsi="Times New Roman"/>
              </w:rPr>
              <w:fldChar w:fldCharType="separate"/>
            </w:r>
            <w:r>
              <w:rPr>
                <w:rFonts w:ascii="Times New Roman" w:hAnsi="Times New Roman"/>
              </w:rPr>
              <w:t>I</w:t>
            </w:r>
            <w:r>
              <w:rPr>
                <w:rFonts w:ascii="Times New Roman" w:hAnsi="Times New Roman"/>
              </w:rPr>
              <w:fldChar w:fldCharType="end"/>
            </w:r>
          </w:p>
        </w:tc>
      </w:tr>
      <w:tr w:rsidR="00535331">
        <w:trPr>
          <w:cantSplit/>
          <w:trHeight w:val="90"/>
          <w:jc w:val="center"/>
        </w:trPr>
        <w:tc>
          <w:tcPr>
            <w:tcW w:w="998"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t>评价工作等级</w:t>
            </w:r>
          </w:p>
        </w:tc>
        <w:tc>
          <w:tcPr>
            <w:tcW w:w="1000" w:type="pct"/>
            <w:tcBorders>
              <w:bottom w:val="single" w:sz="2" w:space="0" w:color="auto"/>
            </w:tcBorders>
            <w:vAlign w:val="center"/>
          </w:tcPr>
          <w:p w:rsidR="00535331" w:rsidRDefault="00D431DD">
            <w:pPr>
              <w:jc w:val="center"/>
              <w:rPr>
                <w:rFonts w:ascii="Times New Roman" w:hAnsi="Times New Roman"/>
              </w:rPr>
            </w:pPr>
            <w:proofErr w:type="gramStart"/>
            <w:r>
              <w:rPr>
                <w:rFonts w:ascii="Times New Roman" w:hAnsi="Times New Roman"/>
              </w:rPr>
              <w:t>一</w:t>
            </w:r>
            <w:proofErr w:type="gramEnd"/>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t>二</w:t>
            </w:r>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t>三</w:t>
            </w:r>
          </w:p>
        </w:tc>
        <w:tc>
          <w:tcPr>
            <w:tcW w:w="1000" w:type="pct"/>
            <w:tcBorders>
              <w:bottom w:val="single" w:sz="2" w:space="0" w:color="auto"/>
            </w:tcBorders>
            <w:vAlign w:val="center"/>
          </w:tcPr>
          <w:p w:rsidR="00535331" w:rsidRDefault="00D431DD">
            <w:pPr>
              <w:jc w:val="center"/>
              <w:rPr>
                <w:rFonts w:ascii="Times New Roman" w:hAnsi="Times New Roman"/>
              </w:rPr>
            </w:pPr>
            <w:r>
              <w:rPr>
                <w:rFonts w:ascii="Times New Roman" w:hAnsi="Times New Roman"/>
              </w:rPr>
              <w:t>简单分析</w:t>
            </w:r>
            <w:r>
              <w:rPr>
                <w:rFonts w:ascii="Times New Roman" w:hAnsi="Times New Roman"/>
              </w:rPr>
              <w:t>a</w:t>
            </w:r>
          </w:p>
        </w:tc>
      </w:tr>
      <w:tr w:rsidR="00535331">
        <w:trPr>
          <w:cantSplit/>
          <w:jc w:val="center"/>
        </w:trPr>
        <w:tc>
          <w:tcPr>
            <w:tcW w:w="5000" w:type="pct"/>
            <w:gridSpan w:val="5"/>
            <w:tcBorders>
              <w:top w:val="single" w:sz="2" w:space="0" w:color="auto"/>
            </w:tcBorders>
            <w:vAlign w:val="center"/>
          </w:tcPr>
          <w:p w:rsidR="00535331" w:rsidRDefault="00D431DD">
            <w:pPr>
              <w:jc w:val="center"/>
              <w:rPr>
                <w:rFonts w:ascii="Times New Roman" w:hAnsi="Times New Roman"/>
              </w:rPr>
            </w:pPr>
            <w:r>
              <w:rPr>
                <w:rFonts w:ascii="Times New Roman" w:hAnsi="Times New Roman"/>
              </w:rPr>
              <w:t>注：</w:t>
            </w:r>
            <w:r>
              <w:rPr>
                <w:rFonts w:ascii="Times New Roman" w:hAnsi="Times New Roman"/>
              </w:rPr>
              <w:t>a</w:t>
            </w:r>
            <w:r>
              <w:rPr>
                <w:rFonts w:ascii="Times New Roman" w:hAnsi="Times New Roman"/>
              </w:rPr>
              <w:t>是相对于详细评价工作内容而言，在描述危险物质、环境影响途径、环境危害后果、风险防范措施等方面给出定性的说明。</w:t>
            </w:r>
          </w:p>
        </w:tc>
      </w:tr>
    </w:tbl>
    <w:p w:rsidR="00535331" w:rsidRDefault="00D431DD">
      <w:pPr>
        <w:pStyle w:val="---"/>
        <w:ind w:firstLine="480"/>
      </w:pPr>
      <w:r>
        <w:t>根据《建设项目环境风险评价技术导则》（</w:t>
      </w:r>
      <w:r>
        <w:t>HJ169-2018</w:t>
      </w:r>
      <w:r>
        <w:t>），计算所涉及的每种危险物质在场界内的最大存在总量与其对应临界量的比值</w:t>
      </w:r>
      <w:r>
        <w:t>Q</w:t>
      </w:r>
      <w:r>
        <w:t>。</w:t>
      </w:r>
    </w:p>
    <w:p w:rsidR="00535331" w:rsidRDefault="00D431DD">
      <w:pPr>
        <w:pStyle w:val="---"/>
        <w:ind w:firstLine="480"/>
      </w:pPr>
      <w:r>
        <w:t>当只涉及一种危险物质时，计算该物质的总量与其临界量比值，即为</w:t>
      </w:r>
      <w:r>
        <w:t>Q</w:t>
      </w:r>
      <w:r>
        <w:t>；当存在多种危险物质时，则按下式计算物质总量与其临界量比值（</w:t>
      </w:r>
      <w:r>
        <w:t>Q</w:t>
      </w:r>
      <w:r>
        <w:t>）：</w:t>
      </w:r>
    </w:p>
    <w:p w:rsidR="00535331" w:rsidRDefault="00D431DD">
      <w:pPr>
        <w:ind w:firstLine="480"/>
        <w:jc w:val="center"/>
        <w:rPr>
          <w:rFonts w:ascii="Times New Roman" w:hAnsi="Times New Roman"/>
          <w:szCs w:val="24"/>
        </w:rPr>
      </w:pPr>
      <w:r>
        <w:rPr>
          <w:rFonts w:ascii="Times New Roman" w:hAnsi="Times New Roman"/>
          <w:noProof/>
          <w:szCs w:val="24"/>
        </w:rPr>
        <w:drawing>
          <wp:inline distT="0" distB="0" distL="114300" distR="114300">
            <wp:extent cx="1260475" cy="370205"/>
            <wp:effectExtent l="0" t="0" r="15875" b="1079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6"/>
                    <a:stretch>
                      <a:fillRect/>
                    </a:stretch>
                  </pic:blipFill>
                  <pic:spPr>
                    <a:xfrm>
                      <a:off x="0" y="0"/>
                      <a:ext cx="1260475" cy="370205"/>
                    </a:xfrm>
                    <a:prstGeom prst="rect">
                      <a:avLst/>
                    </a:prstGeom>
                    <a:noFill/>
                    <a:ln>
                      <a:noFill/>
                    </a:ln>
                  </pic:spPr>
                </pic:pic>
              </a:graphicData>
            </a:graphic>
          </wp:inline>
        </w:drawing>
      </w:r>
    </w:p>
    <w:p w:rsidR="00535331" w:rsidRDefault="00D431DD">
      <w:pPr>
        <w:pStyle w:val="---"/>
        <w:ind w:firstLine="480"/>
      </w:pPr>
      <w:r>
        <w:t>式中：</w:t>
      </w:r>
      <w:r>
        <w:t>q1</w:t>
      </w:r>
      <w:r>
        <w:t>，</w:t>
      </w:r>
      <w:r>
        <w:t xml:space="preserve"> q2</w:t>
      </w:r>
      <w:r>
        <w:t>，</w:t>
      </w:r>
      <w:r>
        <w:t xml:space="preserve"> ...</w:t>
      </w:r>
      <w:r>
        <w:t>，</w:t>
      </w:r>
      <w:r>
        <w:t xml:space="preserve"> </w:t>
      </w:r>
      <w:r>
        <w:t>qn——</w:t>
      </w:r>
      <w:r>
        <w:t>每种危险物质的最大存在总量，</w:t>
      </w:r>
      <w:r>
        <w:t>t</w:t>
      </w:r>
      <w:r>
        <w:t>；</w:t>
      </w:r>
    </w:p>
    <w:p w:rsidR="00535331" w:rsidRDefault="00D431DD">
      <w:pPr>
        <w:pStyle w:val="---"/>
        <w:ind w:firstLine="480"/>
      </w:pPr>
      <w:r>
        <w:t>Q1, Q2</w:t>
      </w:r>
      <w:proofErr w:type="gramStart"/>
      <w:r>
        <w:t>, ...,</w:t>
      </w:r>
      <w:proofErr w:type="gramEnd"/>
      <w:r>
        <w:t xml:space="preserve"> Qn——</w:t>
      </w:r>
      <w:r>
        <w:t>每种危险物质的临界量，</w:t>
      </w:r>
      <w:r>
        <w:t>t</w:t>
      </w:r>
      <w:r>
        <w:t>。</w:t>
      </w:r>
    </w:p>
    <w:p w:rsidR="00535331" w:rsidRDefault="00D431DD">
      <w:pPr>
        <w:pStyle w:val="---"/>
        <w:ind w:firstLine="480"/>
      </w:pPr>
      <w:r>
        <w:t>当</w:t>
      </w:r>
      <w:r>
        <w:t>Q</w:t>
      </w:r>
      <w:r>
        <w:t>＜</w:t>
      </w:r>
      <w:r>
        <w:t xml:space="preserve">1 </w:t>
      </w:r>
      <w:r>
        <w:t>时，该项目环境风险潜势为</w:t>
      </w:r>
      <w:r>
        <w:t>Ⅰ</w:t>
      </w:r>
      <w:r>
        <w:t>。</w:t>
      </w:r>
    </w:p>
    <w:p w:rsidR="00535331" w:rsidRDefault="00D431DD">
      <w:pPr>
        <w:pStyle w:val="---"/>
        <w:ind w:firstLine="480"/>
      </w:pPr>
      <w:r>
        <w:t>当</w:t>
      </w:r>
      <w:r>
        <w:t xml:space="preserve">Q≥1 </w:t>
      </w:r>
      <w:r>
        <w:t>时，将</w:t>
      </w:r>
      <w:r>
        <w:t>Q</w:t>
      </w:r>
      <w:r>
        <w:t>值划分为：（</w:t>
      </w:r>
      <w:r>
        <w:t>1</w:t>
      </w:r>
      <w:r>
        <w:t>）</w:t>
      </w:r>
      <w:r>
        <w:t>1≤Q</w:t>
      </w:r>
      <w:r>
        <w:t>＜</w:t>
      </w:r>
      <w:r>
        <w:t>10</w:t>
      </w:r>
      <w:r>
        <w:t>；（</w:t>
      </w:r>
      <w:r>
        <w:t>2</w:t>
      </w:r>
      <w:r>
        <w:t>）</w:t>
      </w:r>
      <w:r>
        <w:t>10≤Q</w:t>
      </w:r>
      <w:r>
        <w:t>＜</w:t>
      </w:r>
      <w:r>
        <w:t>100</w:t>
      </w:r>
      <w:r>
        <w:t>；（</w:t>
      </w:r>
      <w:r>
        <w:t>3</w:t>
      </w:r>
      <w:r>
        <w:t>）</w:t>
      </w:r>
      <w:r>
        <w:t>Q≥100</w:t>
      </w:r>
      <w:r>
        <w:t>。</w:t>
      </w:r>
    </w:p>
    <w:p w:rsidR="00535331" w:rsidRDefault="00D431DD">
      <w:pPr>
        <w:pStyle w:val="---"/>
        <w:ind w:firstLine="480"/>
      </w:pPr>
      <w:r>
        <w:lastRenderedPageBreak/>
        <w:t>本项目涉及</w:t>
      </w:r>
      <w:r>
        <w:rPr>
          <w:rFonts w:hint="eastAsia"/>
        </w:rPr>
        <w:t>的</w:t>
      </w:r>
      <w:r>
        <w:t>消毒剂主要为</w:t>
      </w:r>
      <w:r>
        <w:rPr>
          <w:rFonts w:hint="eastAsia"/>
        </w:rPr>
        <w:t>碘伏，</w:t>
      </w:r>
      <w:r>
        <w:rPr>
          <w:rFonts w:hint="eastAsia"/>
        </w:rPr>
        <w:t>供热采用天然气热风机，厂区设置</w:t>
      </w:r>
      <w:r>
        <w:rPr>
          <w:rFonts w:hint="eastAsia"/>
        </w:rPr>
        <w:t>5</w:t>
      </w:r>
      <w:r>
        <w:rPr>
          <w:rFonts w:hint="eastAsia"/>
        </w:rPr>
        <w:t>0m</w:t>
      </w:r>
      <w:r>
        <w:rPr>
          <w:rFonts w:hint="eastAsia"/>
          <w:vertAlign w:val="superscript"/>
        </w:rPr>
        <w:t>3</w:t>
      </w:r>
      <w:r>
        <w:rPr>
          <w:rFonts w:hint="eastAsia"/>
        </w:rPr>
        <w:t>天然气（</w:t>
      </w:r>
      <w:r>
        <w:rPr>
          <w:rFonts w:hint="eastAsia"/>
        </w:rPr>
        <w:t>LNG</w:t>
      </w:r>
      <w:r>
        <w:rPr>
          <w:rFonts w:hint="eastAsia"/>
        </w:rPr>
        <w:t>）储罐</w:t>
      </w:r>
      <w:r>
        <w:rPr>
          <w:rFonts w:hint="eastAsia"/>
        </w:rPr>
        <w:t>，</w:t>
      </w:r>
      <w:r>
        <w:t>参照</w:t>
      </w:r>
      <w:r>
        <w:rPr>
          <w:rFonts w:hint="eastAsia"/>
        </w:rPr>
        <w:t>L</w:t>
      </w:r>
      <w:r>
        <w:t>NG</w:t>
      </w:r>
      <w:r>
        <w:t>转化为标准状态下同质量天然气体积比</w:t>
      </w:r>
      <w:r>
        <w:t>1:</w:t>
      </w:r>
      <w:r>
        <w:rPr>
          <w:rFonts w:hint="eastAsia"/>
        </w:rPr>
        <w:t>625</w:t>
      </w:r>
      <w:r>
        <w:t>考虑，天然气质量为</w:t>
      </w:r>
      <w:r>
        <w:t>0.7174Kg/Nm</w:t>
      </w:r>
      <w:r>
        <w:rPr>
          <w:vertAlign w:val="superscript"/>
        </w:rPr>
        <w:t>3</w:t>
      </w:r>
      <w:r>
        <w:t>，则项目最大</w:t>
      </w:r>
      <w:r>
        <w:rPr>
          <w:rFonts w:hint="eastAsia"/>
        </w:rPr>
        <w:t>存在</w:t>
      </w:r>
      <w:r>
        <w:t>量为</w:t>
      </w:r>
      <w:r>
        <w:rPr>
          <w:rFonts w:hint="eastAsia"/>
        </w:rPr>
        <w:t>22.42</w:t>
      </w:r>
      <w:r>
        <w:t>t</w:t>
      </w:r>
      <w:r>
        <w:t>。</w:t>
      </w:r>
    </w:p>
    <w:p w:rsidR="00535331" w:rsidRDefault="00D431DD" w:rsidP="0016614D">
      <w:pPr>
        <w:pStyle w:val="--1"/>
        <w:ind w:firstLine="482"/>
      </w:pPr>
      <w:r>
        <w:t>表</w:t>
      </w:r>
      <w:r>
        <w:rPr>
          <w:rFonts w:hint="eastAsia"/>
        </w:rPr>
        <w:t>2.5-12</w:t>
      </w:r>
      <w:r>
        <w:t xml:space="preserve">    </w:t>
      </w:r>
      <w:r>
        <w:t>危险物质数量及分布</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428"/>
        <w:gridCol w:w="2133"/>
        <w:gridCol w:w="2149"/>
        <w:gridCol w:w="2139"/>
        <w:gridCol w:w="1325"/>
      </w:tblGrid>
      <w:tr w:rsidR="00535331">
        <w:tc>
          <w:tcPr>
            <w:tcW w:w="778" w:type="pct"/>
            <w:vAlign w:val="center"/>
          </w:tcPr>
          <w:p w:rsidR="00535331" w:rsidRDefault="00D431DD">
            <w:pPr>
              <w:pStyle w:val="--"/>
            </w:pPr>
            <w:r>
              <w:rPr>
                <w:rFonts w:hint="eastAsia"/>
              </w:rPr>
              <w:t>危险物名称</w:t>
            </w:r>
          </w:p>
        </w:tc>
        <w:tc>
          <w:tcPr>
            <w:tcW w:w="1162" w:type="pct"/>
            <w:vAlign w:val="center"/>
          </w:tcPr>
          <w:p w:rsidR="00535331" w:rsidRDefault="00D431DD">
            <w:pPr>
              <w:pStyle w:val="--"/>
            </w:pPr>
            <w:r>
              <w:rPr>
                <w:rFonts w:hint="eastAsia"/>
              </w:rPr>
              <w:t>CAS</w:t>
            </w:r>
            <w:r>
              <w:rPr>
                <w:rFonts w:hint="eastAsia"/>
              </w:rPr>
              <w:t>号</w:t>
            </w:r>
          </w:p>
        </w:tc>
        <w:tc>
          <w:tcPr>
            <w:tcW w:w="1171" w:type="pct"/>
            <w:vAlign w:val="center"/>
          </w:tcPr>
          <w:p w:rsidR="00535331" w:rsidRDefault="00D431DD">
            <w:pPr>
              <w:pStyle w:val="--"/>
            </w:pPr>
            <w:r>
              <w:t>临界量</w:t>
            </w:r>
            <w:r>
              <w:t>Q</w:t>
            </w:r>
          </w:p>
        </w:tc>
        <w:tc>
          <w:tcPr>
            <w:tcW w:w="1165" w:type="pct"/>
            <w:vAlign w:val="center"/>
          </w:tcPr>
          <w:p w:rsidR="00535331" w:rsidRDefault="00D431DD">
            <w:pPr>
              <w:pStyle w:val="--"/>
            </w:pPr>
            <w:r>
              <w:t>实际存在量</w:t>
            </w:r>
            <w:r>
              <w:t>q</w:t>
            </w:r>
          </w:p>
        </w:tc>
        <w:tc>
          <w:tcPr>
            <w:tcW w:w="722" w:type="pct"/>
            <w:vAlign w:val="center"/>
          </w:tcPr>
          <w:p w:rsidR="00535331" w:rsidRDefault="00D431DD">
            <w:pPr>
              <w:pStyle w:val="--"/>
            </w:pPr>
            <w:r>
              <w:t>q/Q</w:t>
            </w:r>
          </w:p>
        </w:tc>
      </w:tr>
      <w:tr w:rsidR="00535331">
        <w:tc>
          <w:tcPr>
            <w:tcW w:w="778" w:type="pct"/>
            <w:vAlign w:val="center"/>
          </w:tcPr>
          <w:p w:rsidR="00535331" w:rsidRDefault="00D431DD">
            <w:pPr>
              <w:pStyle w:val="--"/>
            </w:pPr>
            <w:r>
              <w:rPr>
                <w:rFonts w:hint="eastAsia"/>
              </w:rPr>
              <w:t>甲烷</w:t>
            </w:r>
          </w:p>
        </w:tc>
        <w:tc>
          <w:tcPr>
            <w:tcW w:w="1162" w:type="pct"/>
            <w:vAlign w:val="center"/>
          </w:tcPr>
          <w:p w:rsidR="00535331" w:rsidRDefault="00D431DD">
            <w:pPr>
              <w:pStyle w:val="--"/>
            </w:pPr>
            <w:r>
              <w:rPr>
                <w:rFonts w:hint="eastAsia"/>
              </w:rPr>
              <w:t>74</w:t>
            </w:r>
            <w:r>
              <w:t>-</w:t>
            </w:r>
            <w:r>
              <w:rPr>
                <w:rFonts w:hint="eastAsia"/>
              </w:rPr>
              <w:t>82-8</w:t>
            </w:r>
          </w:p>
        </w:tc>
        <w:tc>
          <w:tcPr>
            <w:tcW w:w="1171" w:type="pct"/>
            <w:vAlign w:val="center"/>
          </w:tcPr>
          <w:p w:rsidR="00535331" w:rsidRDefault="00D431DD">
            <w:pPr>
              <w:pStyle w:val="--"/>
            </w:pPr>
            <w:r>
              <w:rPr>
                <w:rFonts w:hint="eastAsia"/>
              </w:rPr>
              <w:t>10t</w:t>
            </w:r>
          </w:p>
        </w:tc>
        <w:tc>
          <w:tcPr>
            <w:tcW w:w="1165" w:type="pct"/>
            <w:vAlign w:val="center"/>
          </w:tcPr>
          <w:p w:rsidR="00535331" w:rsidRDefault="00D431DD">
            <w:pPr>
              <w:pStyle w:val="--"/>
            </w:pPr>
            <w:r>
              <w:rPr>
                <w:rFonts w:hint="eastAsia"/>
              </w:rPr>
              <w:t>22.42</w:t>
            </w:r>
            <w:r>
              <w:t>t</w:t>
            </w:r>
          </w:p>
        </w:tc>
        <w:tc>
          <w:tcPr>
            <w:tcW w:w="722" w:type="pct"/>
            <w:vAlign w:val="center"/>
          </w:tcPr>
          <w:p w:rsidR="00535331" w:rsidRDefault="00D431DD">
            <w:pPr>
              <w:pStyle w:val="--"/>
            </w:pPr>
            <w:r>
              <w:rPr>
                <w:rFonts w:hint="eastAsia"/>
              </w:rPr>
              <w:t>2.242</w:t>
            </w:r>
          </w:p>
        </w:tc>
      </w:tr>
      <w:tr w:rsidR="00535331">
        <w:tc>
          <w:tcPr>
            <w:tcW w:w="4277" w:type="pct"/>
            <w:gridSpan w:val="4"/>
            <w:vAlign w:val="center"/>
          </w:tcPr>
          <w:p w:rsidR="00535331" w:rsidRDefault="00D431DD">
            <w:pPr>
              <w:pStyle w:val="--"/>
            </w:pPr>
            <w:r>
              <w:t>项目</w:t>
            </w:r>
            <w:r>
              <w:t>Q</w:t>
            </w:r>
            <w:r>
              <w:t>值</w:t>
            </w:r>
            <w:r>
              <w:t>∑</w:t>
            </w:r>
          </w:p>
        </w:tc>
        <w:tc>
          <w:tcPr>
            <w:tcW w:w="722" w:type="pct"/>
            <w:vAlign w:val="center"/>
          </w:tcPr>
          <w:p w:rsidR="00535331" w:rsidRDefault="00D431DD">
            <w:pPr>
              <w:pStyle w:val="--"/>
            </w:pPr>
            <w:r>
              <w:rPr>
                <w:rFonts w:hint="eastAsia"/>
              </w:rPr>
              <w:t>2.242</w:t>
            </w:r>
          </w:p>
        </w:tc>
      </w:tr>
    </w:tbl>
    <w:p w:rsidR="00535331" w:rsidRDefault="00D431DD" w:rsidP="0016614D">
      <w:pPr>
        <w:pStyle w:val="---"/>
        <w:ind w:firstLine="480"/>
      </w:pPr>
      <w:r>
        <w:t>可见，本项目</w:t>
      </w:r>
      <w:r>
        <w:t>Q=</w:t>
      </w:r>
      <w:r>
        <w:rPr>
          <w:rFonts w:hint="eastAsia"/>
        </w:rPr>
        <w:t>2.242</w:t>
      </w:r>
      <w:r>
        <w:t>，</w:t>
      </w:r>
      <w:r>
        <w:rPr>
          <w:rFonts w:hint="eastAsia"/>
        </w:rPr>
        <w:t>因此本项目</w:t>
      </w:r>
      <w:r>
        <w:rPr>
          <w:rFonts w:hint="eastAsia"/>
        </w:rPr>
        <w:t>1</w:t>
      </w:r>
      <w:r>
        <w:t>≤Q&lt;10</w:t>
      </w:r>
      <w:r>
        <w:t>。</w:t>
      </w:r>
    </w:p>
    <w:p w:rsidR="00535331" w:rsidRDefault="00D431DD" w:rsidP="0016614D">
      <w:pPr>
        <w:pStyle w:val="---"/>
        <w:ind w:firstLine="480"/>
      </w:pPr>
      <w:r>
        <w:t>②</w:t>
      </w:r>
      <w:r>
        <w:t>行业及生产工艺（</w:t>
      </w:r>
      <w:r>
        <w:t>M</w:t>
      </w:r>
      <w:r>
        <w:t>）</w:t>
      </w:r>
    </w:p>
    <w:p w:rsidR="00535331" w:rsidRDefault="00D431DD" w:rsidP="0016614D">
      <w:pPr>
        <w:pStyle w:val="---"/>
        <w:ind w:firstLine="480"/>
      </w:pPr>
      <w:r>
        <w:t>分析本项目所属行业及生产工艺特点，按照</w:t>
      </w:r>
      <w:r>
        <w:rPr>
          <w:rFonts w:hint="eastAsia"/>
        </w:rPr>
        <w:t>下</w:t>
      </w:r>
      <w:r>
        <w:t>表评估生产工艺情况。具有多套工艺单元的项目，对每套生产工艺分别评分并求和。将</w:t>
      </w:r>
      <w:r>
        <w:t>M</w:t>
      </w:r>
      <w:r>
        <w:t>划分为（</w:t>
      </w:r>
      <w:r>
        <w:t>1</w:t>
      </w:r>
      <w:r>
        <w:t>）</w:t>
      </w:r>
      <w:r>
        <w:t>M&gt;20</w:t>
      </w:r>
      <w:r>
        <w:t>；（</w:t>
      </w:r>
      <w:r>
        <w:t>2</w:t>
      </w:r>
      <w:r>
        <w:t>）</w:t>
      </w:r>
      <w:r>
        <w:t>10&lt;W≤20</w:t>
      </w:r>
      <w:r>
        <w:t>；（</w:t>
      </w:r>
      <w:r>
        <w:t>3</w:t>
      </w:r>
      <w:r>
        <w:t>）</w:t>
      </w:r>
      <w:r>
        <w:t>5&lt;W≤10</w:t>
      </w:r>
      <w:r>
        <w:t>（</w:t>
      </w:r>
      <w:r>
        <w:t>4</w:t>
      </w:r>
      <w:r>
        <w:t>）</w:t>
      </w:r>
      <w:r>
        <w:t>M=5</w:t>
      </w:r>
      <w:r>
        <w:t>，分别以</w:t>
      </w:r>
      <w:r>
        <w:t>M1</w:t>
      </w:r>
      <w:r>
        <w:t>、</w:t>
      </w:r>
      <w:r>
        <w:t>M2</w:t>
      </w:r>
      <w:r>
        <w:t>、</w:t>
      </w:r>
      <w:r>
        <w:t>M3</w:t>
      </w:r>
      <w:r>
        <w:t>、</w:t>
      </w:r>
      <w:r>
        <w:t>M4</w:t>
      </w:r>
      <w:r>
        <w:t>表示。</w:t>
      </w:r>
    </w:p>
    <w:p w:rsidR="00535331" w:rsidRDefault="00D431DD" w:rsidP="0016614D">
      <w:pPr>
        <w:pStyle w:val="--1"/>
        <w:ind w:firstLine="482"/>
      </w:pPr>
      <w:r>
        <w:t>表</w:t>
      </w:r>
      <w:r>
        <w:rPr>
          <w:rFonts w:hint="eastAsia"/>
        </w:rPr>
        <w:t>2.5-13</w:t>
      </w:r>
      <w:r>
        <w:t xml:space="preserve">    </w:t>
      </w:r>
      <w:r>
        <w:t>行业及生产工艺（</w:t>
      </w:r>
      <w:r>
        <w:t>M</w:t>
      </w:r>
      <w:r>
        <w:t>）</w:t>
      </w:r>
    </w:p>
    <w:tbl>
      <w:tblPr>
        <w:tblStyle w:val="13"/>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213"/>
        <w:gridCol w:w="6629"/>
        <w:gridCol w:w="1332"/>
      </w:tblGrid>
      <w:tr w:rsidR="00535331">
        <w:trPr>
          <w:trHeight w:val="340"/>
          <w:jc w:val="center"/>
        </w:trPr>
        <w:tc>
          <w:tcPr>
            <w:tcW w:w="661" w:type="pct"/>
            <w:tcBorders>
              <w:tl2br w:val="nil"/>
              <w:tr2bl w:val="nil"/>
            </w:tcBorders>
            <w:vAlign w:val="center"/>
          </w:tcPr>
          <w:p w:rsidR="00535331" w:rsidRDefault="00D431DD">
            <w:pPr>
              <w:pStyle w:val="--"/>
            </w:pPr>
            <w:r>
              <w:t>行业</w:t>
            </w:r>
          </w:p>
        </w:tc>
        <w:tc>
          <w:tcPr>
            <w:tcW w:w="3613" w:type="pct"/>
            <w:tcBorders>
              <w:tl2br w:val="nil"/>
              <w:tr2bl w:val="nil"/>
            </w:tcBorders>
            <w:vAlign w:val="center"/>
          </w:tcPr>
          <w:p w:rsidR="00535331" w:rsidRDefault="00D431DD">
            <w:pPr>
              <w:pStyle w:val="--"/>
            </w:pPr>
            <w:r>
              <w:t>评估依据</w:t>
            </w:r>
          </w:p>
        </w:tc>
        <w:tc>
          <w:tcPr>
            <w:tcW w:w="724" w:type="pct"/>
            <w:tcBorders>
              <w:tl2br w:val="nil"/>
              <w:tr2bl w:val="nil"/>
            </w:tcBorders>
            <w:vAlign w:val="center"/>
          </w:tcPr>
          <w:p w:rsidR="00535331" w:rsidRDefault="00D431DD">
            <w:pPr>
              <w:pStyle w:val="--"/>
            </w:pPr>
            <w:r>
              <w:t>分值</w:t>
            </w:r>
          </w:p>
        </w:tc>
      </w:tr>
      <w:tr w:rsidR="00535331">
        <w:trPr>
          <w:trHeight w:val="340"/>
          <w:jc w:val="center"/>
        </w:trPr>
        <w:tc>
          <w:tcPr>
            <w:tcW w:w="661" w:type="pct"/>
            <w:vMerge w:val="restart"/>
            <w:tcBorders>
              <w:tl2br w:val="nil"/>
              <w:tr2bl w:val="nil"/>
            </w:tcBorders>
            <w:vAlign w:val="center"/>
          </w:tcPr>
          <w:p w:rsidR="00535331" w:rsidRDefault="00D431DD">
            <w:pPr>
              <w:pStyle w:val="--"/>
            </w:pPr>
            <w:r>
              <w:t>石化、化工、医药、轻工、化纤、有色冶炼等</w:t>
            </w:r>
          </w:p>
        </w:tc>
        <w:tc>
          <w:tcPr>
            <w:tcW w:w="3613" w:type="pct"/>
            <w:tcBorders>
              <w:tl2br w:val="nil"/>
              <w:tr2bl w:val="nil"/>
            </w:tcBorders>
            <w:vAlign w:val="center"/>
          </w:tcPr>
          <w:p w:rsidR="00535331" w:rsidRDefault="00D431DD">
            <w:pPr>
              <w:pStyle w:val="--"/>
            </w:pPr>
            <w: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724" w:type="pct"/>
            <w:tcBorders>
              <w:tl2br w:val="nil"/>
              <w:tr2bl w:val="nil"/>
            </w:tcBorders>
            <w:vAlign w:val="center"/>
          </w:tcPr>
          <w:p w:rsidR="00535331" w:rsidRDefault="00D431DD">
            <w:pPr>
              <w:pStyle w:val="--"/>
            </w:pPr>
            <w:r>
              <w:t>10/</w:t>
            </w:r>
            <w:r>
              <w:t>套</w:t>
            </w:r>
          </w:p>
        </w:tc>
      </w:tr>
      <w:tr w:rsidR="00535331">
        <w:trPr>
          <w:trHeight w:val="340"/>
          <w:jc w:val="center"/>
        </w:trPr>
        <w:tc>
          <w:tcPr>
            <w:tcW w:w="661" w:type="pct"/>
            <w:vMerge/>
            <w:tcBorders>
              <w:tl2br w:val="nil"/>
              <w:tr2bl w:val="nil"/>
            </w:tcBorders>
            <w:vAlign w:val="center"/>
          </w:tcPr>
          <w:p w:rsidR="00535331" w:rsidRDefault="00535331">
            <w:pPr>
              <w:pStyle w:val="--"/>
            </w:pPr>
          </w:p>
        </w:tc>
        <w:tc>
          <w:tcPr>
            <w:tcW w:w="3613" w:type="pct"/>
            <w:tcBorders>
              <w:tl2br w:val="nil"/>
              <w:tr2bl w:val="nil"/>
            </w:tcBorders>
            <w:vAlign w:val="center"/>
          </w:tcPr>
          <w:p w:rsidR="00535331" w:rsidRDefault="00D431DD">
            <w:pPr>
              <w:pStyle w:val="--"/>
            </w:pPr>
            <w:r>
              <w:t>无机酸制酸工艺、焦化工艺</w:t>
            </w:r>
          </w:p>
        </w:tc>
        <w:tc>
          <w:tcPr>
            <w:tcW w:w="724" w:type="pct"/>
            <w:tcBorders>
              <w:tl2br w:val="nil"/>
              <w:tr2bl w:val="nil"/>
            </w:tcBorders>
            <w:vAlign w:val="center"/>
          </w:tcPr>
          <w:p w:rsidR="00535331" w:rsidRDefault="00D431DD">
            <w:pPr>
              <w:pStyle w:val="--"/>
            </w:pPr>
            <w:r>
              <w:t>5/</w:t>
            </w:r>
            <w:r>
              <w:t>套</w:t>
            </w:r>
          </w:p>
        </w:tc>
      </w:tr>
      <w:tr w:rsidR="00535331">
        <w:trPr>
          <w:trHeight w:val="340"/>
          <w:jc w:val="center"/>
        </w:trPr>
        <w:tc>
          <w:tcPr>
            <w:tcW w:w="661" w:type="pct"/>
            <w:vMerge/>
            <w:tcBorders>
              <w:tl2br w:val="nil"/>
              <w:tr2bl w:val="nil"/>
            </w:tcBorders>
            <w:vAlign w:val="center"/>
          </w:tcPr>
          <w:p w:rsidR="00535331" w:rsidRDefault="00535331">
            <w:pPr>
              <w:pStyle w:val="--"/>
            </w:pPr>
          </w:p>
        </w:tc>
        <w:tc>
          <w:tcPr>
            <w:tcW w:w="3613" w:type="pct"/>
            <w:tcBorders>
              <w:tl2br w:val="nil"/>
              <w:tr2bl w:val="nil"/>
            </w:tcBorders>
            <w:vAlign w:val="center"/>
          </w:tcPr>
          <w:p w:rsidR="00535331" w:rsidRDefault="00D431DD">
            <w:pPr>
              <w:pStyle w:val="--"/>
            </w:pPr>
            <w:r>
              <w:t>其他高温或高压、且涉及危险物质的工艺过程</w:t>
            </w:r>
            <w:r>
              <w:t>a</w:t>
            </w:r>
            <w:r>
              <w:t>、危险物质贮存罐区</w:t>
            </w:r>
          </w:p>
        </w:tc>
        <w:tc>
          <w:tcPr>
            <w:tcW w:w="724" w:type="pct"/>
            <w:tcBorders>
              <w:tl2br w:val="nil"/>
              <w:tr2bl w:val="nil"/>
            </w:tcBorders>
            <w:vAlign w:val="center"/>
          </w:tcPr>
          <w:p w:rsidR="00535331" w:rsidRDefault="00D431DD">
            <w:pPr>
              <w:pStyle w:val="--"/>
            </w:pPr>
            <w:r>
              <w:t>5/</w:t>
            </w:r>
            <w:r>
              <w:t>套（罐区）</w:t>
            </w:r>
          </w:p>
        </w:tc>
      </w:tr>
      <w:tr w:rsidR="00535331">
        <w:trPr>
          <w:trHeight w:val="340"/>
          <w:jc w:val="center"/>
        </w:trPr>
        <w:tc>
          <w:tcPr>
            <w:tcW w:w="661" w:type="pct"/>
            <w:tcBorders>
              <w:tl2br w:val="nil"/>
              <w:tr2bl w:val="nil"/>
            </w:tcBorders>
            <w:vAlign w:val="center"/>
          </w:tcPr>
          <w:p w:rsidR="00535331" w:rsidRDefault="00D431DD">
            <w:pPr>
              <w:pStyle w:val="--"/>
            </w:pPr>
            <w:r>
              <w:t>管道、港口</w:t>
            </w:r>
            <w:r>
              <w:t>/</w:t>
            </w:r>
            <w:r>
              <w:t>码头等</w:t>
            </w:r>
          </w:p>
        </w:tc>
        <w:tc>
          <w:tcPr>
            <w:tcW w:w="3613" w:type="pct"/>
            <w:tcBorders>
              <w:tl2br w:val="nil"/>
              <w:tr2bl w:val="nil"/>
            </w:tcBorders>
            <w:vAlign w:val="center"/>
          </w:tcPr>
          <w:p w:rsidR="00535331" w:rsidRDefault="00D431DD">
            <w:pPr>
              <w:pStyle w:val="--"/>
            </w:pPr>
            <w:r>
              <w:t>涉及危险物质管道运输项目、港口</w:t>
            </w:r>
            <w:r>
              <w:t>/</w:t>
            </w:r>
            <w:r>
              <w:t>码头等</w:t>
            </w:r>
          </w:p>
        </w:tc>
        <w:tc>
          <w:tcPr>
            <w:tcW w:w="724" w:type="pct"/>
            <w:tcBorders>
              <w:tl2br w:val="nil"/>
              <w:tr2bl w:val="nil"/>
            </w:tcBorders>
            <w:vAlign w:val="center"/>
          </w:tcPr>
          <w:p w:rsidR="00535331" w:rsidRDefault="00D431DD">
            <w:pPr>
              <w:pStyle w:val="--"/>
            </w:pPr>
            <w:r>
              <w:t>10</w:t>
            </w:r>
          </w:p>
        </w:tc>
      </w:tr>
      <w:tr w:rsidR="00535331">
        <w:trPr>
          <w:trHeight w:val="340"/>
          <w:jc w:val="center"/>
        </w:trPr>
        <w:tc>
          <w:tcPr>
            <w:tcW w:w="661" w:type="pct"/>
            <w:tcBorders>
              <w:tl2br w:val="nil"/>
              <w:tr2bl w:val="nil"/>
            </w:tcBorders>
            <w:vAlign w:val="center"/>
          </w:tcPr>
          <w:p w:rsidR="00535331" w:rsidRDefault="00D431DD">
            <w:pPr>
              <w:pStyle w:val="--"/>
            </w:pPr>
            <w:r>
              <w:t>石油天然气</w:t>
            </w:r>
          </w:p>
        </w:tc>
        <w:tc>
          <w:tcPr>
            <w:tcW w:w="3613" w:type="pct"/>
            <w:tcBorders>
              <w:tl2br w:val="nil"/>
              <w:tr2bl w:val="nil"/>
            </w:tcBorders>
            <w:vAlign w:val="center"/>
          </w:tcPr>
          <w:p w:rsidR="00535331" w:rsidRDefault="00D431DD">
            <w:pPr>
              <w:pStyle w:val="--"/>
            </w:pPr>
            <w:r>
              <w:t>石油、天然气、页岩气开采（含净化），气库（不含加气站的气库），油库（不含加油站的油库）、油气管线</w:t>
            </w:r>
            <w:r>
              <w:t>b</w:t>
            </w:r>
            <w:r>
              <w:t>（不含城镇燃气管线）</w:t>
            </w:r>
          </w:p>
        </w:tc>
        <w:tc>
          <w:tcPr>
            <w:tcW w:w="724" w:type="pct"/>
            <w:tcBorders>
              <w:tl2br w:val="nil"/>
              <w:tr2bl w:val="nil"/>
            </w:tcBorders>
            <w:vAlign w:val="center"/>
          </w:tcPr>
          <w:p w:rsidR="00535331" w:rsidRDefault="00D431DD">
            <w:pPr>
              <w:pStyle w:val="--"/>
            </w:pPr>
            <w:r>
              <w:t>10</w:t>
            </w:r>
          </w:p>
        </w:tc>
      </w:tr>
      <w:tr w:rsidR="00535331">
        <w:trPr>
          <w:trHeight w:val="340"/>
          <w:jc w:val="center"/>
        </w:trPr>
        <w:tc>
          <w:tcPr>
            <w:tcW w:w="661" w:type="pct"/>
            <w:tcBorders>
              <w:tl2br w:val="nil"/>
              <w:tr2bl w:val="nil"/>
            </w:tcBorders>
            <w:vAlign w:val="center"/>
          </w:tcPr>
          <w:p w:rsidR="00535331" w:rsidRDefault="00D431DD">
            <w:pPr>
              <w:pStyle w:val="--"/>
            </w:pPr>
            <w:r>
              <w:t>其他</w:t>
            </w:r>
          </w:p>
        </w:tc>
        <w:tc>
          <w:tcPr>
            <w:tcW w:w="3613" w:type="pct"/>
            <w:tcBorders>
              <w:tl2br w:val="nil"/>
              <w:tr2bl w:val="nil"/>
            </w:tcBorders>
            <w:vAlign w:val="center"/>
          </w:tcPr>
          <w:p w:rsidR="00535331" w:rsidRDefault="00D431DD">
            <w:pPr>
              <w:pStyle w:val="--"/>
            </w:pPr>
            <w:r>
              <w:t>涉及危险物质使用、贮存的项目</w:t>
            </w:r>
          </w:p>
        </w:tc>
        <w:tc>
          <w:tcPr>
            <w:tcW w:w="724" w:type="pct"/>
            <w:tcBorders>
              <w:tl2br w:val="nil"/>
              <w:tr2bl w:val="nil"/>
            </w:tcBorders>
            <w:vAlign w:val="center"/>
          </w:tcPr>
          <w:p w:rsidR="00535331" w:rsidRDefault="00D431DD">
            <w:pPr>
              <w:pStyle w:val="--"/>
            </w:pPr>
            <w:r>
              <w:t>5</w:t>
            </w:r>
          </w:p>
        </w:tc>
      </w:tr>
      <w:tr w:rsidR="00535331">
        <w:trPr>
          <w:trHeight w:val="340"/>
          <w:jc w:val="center"/>
        </w:trPr>
        <w:tc>
          <w:tcPr>
            <w:tcW w:w="5000" w:type="pct"/>
            <w:gridSpan w:val="3"/>
            <w:tcBorders>
              <w:tl2br w:val="nil"/>
              <w:tr2bl w:val="nil"/>
            </w:tcBorders>
            <w:vAlign w:val="center"/>
          </w:tcPr>
          <w:p w:rsidR="00535331" w:rsidRDefault="00D431DD">
            <w:pPr>
              <w:pStyle w:val="--"/>
            </w:pPr>
            <w:r>
              <w:t>a</w:t>
            </w:r>
            <w:r>
              <w:t>高温指工艺温度</w:t>
            </w:r>
            <w:r>
              <w:t>≥300℃</w:t>
            </w:r>
            <w:r>
              <w:t>，高压指压力容器的设计压力（</w:t>
            </w:r>
            <w:r>
              <w:t>P</w:t>
            </w:r>
            <w:r>
              <w:t>）</w:t>
            </w:r>
            <w:r>
              <w:t>≥10.0MPa</w:t>
            </w:r>
            <w:r>
              <w:t>；</w:t>
            </w:r>
          </w:p>
          <w:p w:rsidR="00535331" w:rsidRDefault="00D431DD">
            <w:pPr>
              <w:pStyle w:val="--"/>
            </w:pPr>
            <w:r>
              <w:t>b</w:t>
            </w:r>
            <w:r>
              <w:t>长输管道运输项目应按站场、管线分段进行评价。</w:t>
            </w:r>
          </w:p>
        </w:tc>
      </w:tr>
    </w:tbl>
    <w:p w:rsidR="00535331" w:rsidRDefault="00D431DD" w:rsidP="0016614D">
      <w:pPr>
        <w:pStyle w:val="---"/>
        <w:ind w:firstLine="480"/>
      </w:pPr>
      <w:r>
        <w:t>本项目</w:t>
      </w:r>
      <w:r>
        <w:rPr>
          <w:rFonts w:hint="eastAsia"/>
        </w:rPr>
        <w:t>为畜禽养殖类，仅</w:t>
      </w:r>
      <w:r>
        <w:t>涉及危险物质使用、贮存，由上表可知，</w:t>
      </w:r>
      <w:r>
        <w:t>M=5</w:t>
      </w:r>
      <w:r>
        <w:t>，以</w:t>
      </w:r>
      <w:r>
        <w:t>M4</w:t>
      </w:r>
      <w:r>
        <w:t>表示。</w:t>
      </w:r>
    </w:p>
    <w:p w:rsidR="00535331" w:rsidRDefault="00D431DD" w:rsidP="0016614D">
      <w:pPr>
        <w:pStyle w:val="---"/>
        <w:ind w:firstLine="480"/>
      </w:pPr>
      <w:r>
        <w:t>根据危险物质数量与临界量比值（</w:t>
      </w:r>
      <w:r>
        <w:t>Q</w:t>
      </w:r>
      <w:r>
        <w:t>）和行业及生产工艺（</w:t>
      </w:r>
      <w:r>
        <w:t>M</w:t>
      </w:r>
      <w:r>
        <w:t>），按照</w:t>
      </w:r>
      <w:r>
        <w:rPr>
          <w:rFonts w:hint="eastAsia"/>
        </w:rPr>
        <w:t>下</w:t>
      </w:r>
      <w:r>
        <w:t>表确定危险物质及工艺系统危险性等级（</w:t>
      </w:r>
      <w:r>
        <w:t>P</w:t>
      </w:r>
      <w:r>
        <w:t>），分别以</w:t>
      </w:r>
      <w:r>
        <w:t>P1</w:t>
      </w:r>
      <w:r>
        <w:t>、</w:t>
      </w:r>
      <w:r>
        <w:t>P2</w:t>
      </w:r>
      <w:r>
        <w:t>、</w:t>
      </w:r>
      <w:r>
        <w:t>P3</w:t>
      </w:r>
      <w:r>
        <w:t>、</w:t>
      </w:r>
      <w:r>
        <w:t>P4</w:t>
      </w:r>
      <w:r>
        <w:t>表示。</w:t>
      </w:r>
    </w:p>
    <w:p w:rsidR="00535331" w:rsidRDefault="00535331" w:rsidP="0016614D">
      <w:pPr>
        <w:pStyle w:val="--1"/>
        <w:ind w:firstLine="482"/>
      </w:pPr>
    </w:p>
    <w:p w:rsidR="00535331" w:rsidRDefault="00535331" w:rsidP="0016614D">
      <w:pPr>
        <w:pStyle w:val="--1"/>
        <w:ind w:firstLine="482"/>
      </w:pPr>
    </w:p>
    <w:p w:rsidR="00535331" w:rsidRDefault="00535331" w:rsidP="0016614D">
      <w:pPr>
        <w:pStyle w:val="--1"/>
        <w:ind w:firstLine="482"/>
      </w:pPr>
    </w:p>
    <w:p w:rsidR="00535331" w:rsidRDefault="00D431DD" w:rsidP="0016614D">
      <w:pPr>
        <w:pStyle w:val="--1"/>
        <w:ind w:firstLine="482"/>
      </w:pPr>
      <w:r>
        <w:lastRenderedPageBreak/>
        <w:t>表</w:t>
      </w:r>
      <w:r>
        <w:rPr>
          <w:rFonts w:hint="eastAsia"/>
        </w:rPr>
        <w:t>2.5-14</w:t>
      </w:r>
      <w:r>
        <w:t xml:space="preserve">    </w:t>
      </w:r>
      <w:r>
        <w:t>危险物质及工艺系统危险性等级判断（</w:t>
      </w:r>
      <w:r>
        <w:t>P</w:t>
      </w:r>
      <w:r>
        <w:t>）</w:t>
      </w:r>
    </w:p>
    <w:tbl>
      <w:tblPr>
        <w:tblStyle w:val="af"/>
        <w:tblW w:w="5000" w:type="pct"/>
        <w:jc w:val="center"/>
        <w:tblBorders>
          <w:left w:val="none" w:sz="0" w:space="0" w:color="auto"/>
          <w:right w:val="none" w:sz="0" w:space="0" w:color="auto"/>
        </w:tblBorders>
        <w:tblLook w:val="04A0" w:firstRow="1" w:lastRow="0" w:firstColumn="1" w:lastColumn="0" w:noHBand="0" w:noVBand="1"/>
      </w:tblPr>
      <w:tblGrid>
        <w:gridCol w:w="2131"/>
        <w:gridCol w:w="1647"/>
        <w:gridCol w:w="1789"/>
        <w:gridCol w:w="1789"/>
        <w:gridCol w:w="1818"/>
      </w:tblGrid>
      <w:tr w:rsidR="00535331">
        <w:trPr>
          <w:trHeight w:val="23"/>
          <w:jc w:val="center"/>
        </w:trPr>
        <w:tc>
          <w:tcPr>
            <w:tcW w:w="1161" w:type="pct"/>
            <w:vMerge w:val="restart"/>
            <w:tcBorders>
              <w:top w:val="single" w:sz="12" w:space="0" w:color="auto"/>
            </w:tcBorders>
            <w:vAlign w:val="center"/>
          </w:tcPr>
          <w:p w:rsidR="00535331" w:rsidRDefault="00D431DD">
            <w:pPr>
              <w:pStyle w:val="--"/>
            </w:pPr>
            <w:r>
              <w:t>危险物质数量与临界量比值（</w:t>
            </w:r>
            <w:r>
              <w:t>Q</w:t>
            </w:r>
            <w:r>
              <w:t>）</w:t>
            </w:r>
          </w:p>
        </w:tc>
        <w:tc>
          <w:tcPr>
            <w:tcW w:w="3838" w:type="pct"/>
            <w:gridSpan w:val="4"/>
            <w:tcBorders>
              <w:top w:val="single" w:sz="12" w:space="0" w:color="auto"/>
            </w:tcBorders>
            <w:vAlign w:val="center"/>
          </w:tcPr>
          <w:p w:rsidR="00535331" w:rsidRDefault="00D431DD">
            <w:pPr>
              <w:pStyle w:val="--"/>
            </w:pPr>
            <w:r>
              <w:t>行业及生产工艺（</w:t>
            </w:r>
            <w:r>
              <w:t>M</w:t>
            </w:r>
            <w:r>
              <w:t>）</w:t>
            </w:r>
          </w:p>
        </w:tc>
      </w:tr>
      <w:tr w:rsidR="00535331">
        <w:trPr>
          <w:trHeight w:val="23"/>
          <w:jc w:val="center"/>
        </w:trPr>
        <w:tc>
          <w:tcPr>
            <w:tcW w:w="1161" w:type="pct"/>
            <w:vMerge/>
            <w:vAlign w:val="center"/>
          </w:tcPr>
          <w:p w:rsidR="00535331" w:rsidRDefault="00535331">
            <w:pPr>
              <w:pStyle w:val="--"/>
            </w:pPr>
          </w:p>
        </w:tc>
        <w:tc>
          <w:tcPr>
            <w:tcW w:w="897" w:type="pct"/>
            <w:vAlign w:val="center"/>
          </w:tcPr>
          <w:p w:rsidR="00535331" w:rsidRDefault="00D431DD">
            <w:pPr>
              <w:pStyle w:val="--"/>
            </w:pPr>
            <w:r>
              <w:t>M1</w:t>
            </w:r>
          </w:p>
        </w:tc>
        <w:tc>
          <w:tcPr>
            <w:tcW w:w="975" w:type="pct"/>
            <w:vAlign w:val="center"/>
          </w:tcPr>
          <w:p w:rsidR="00535331" w:rsidRDefault="00D431DD">
            <w:pPr>
              <w:pStyle w:val="--"/>
            </w:pPr>
            <w:r>
              <w:t>M2</w:t>
            </w:r>
          </w:p>
        </w:tc>
        <w:tc>
          <w:tcPr>
            <w:tcW w:w="975" w:type="pct"/>
            <w:vAlign w:val="center"/>
          </w:tcPr>
          <w:p w:rsidR="00535331" w:rsidRDefault="00D431DD">
            <w:pPr>
              <w:pStyle w:val="--"/>
            </w:pPr>
            <w:r>
              <w:t>M3</w:t>
            </w:r>
          </w:p>
        </w:tc>
        <w:tc>
          <w:tcPr>
            <w:tcW w:w="990" w:type="pct"/>
            <w:vAlign w:val="center"/>
          </w:tcPr>
          <w:p w:rsidR="00535331" w:rsidRDefault="00D431DD">
            <w:pPr>
              <w:pStyle w:val="--"/>
            </w:pPr>
            <w:r>
              <w:t>M4</w:t>
            </w:r>
          </w:p>
        </w:tc>
      </w:tr>
      <w:tr w:rsidR="00535331">
        <w:trPr>
          <w:trHeight w:val="23"/>
          <w:jc w:val="center"/>
        </w:trPr>
        <w:tc>
          <w:tcPr>
            <w:tcW w:w="1161" w:type="pct"/>
            <w:vAlign w:val="center"/>
          </w:tcPr>
          <w:p w:rsidR="00535331" w:rsidRDefault="00D431DD">
            <w:pPr>
              <w:pStyle w:val="--"/>
            </w:pPr>
            <w:r>
              <w:t>Q≥100</w:t>
            </w:r>
          </w:p>
        </w:tc>
        <w:tc>
          <w:tcPr>
            <w:tcW w:w="897" w:type="pct"/>
            <w:vAlign w:val="center"/>
          </w:tcPr>
          <w:p w:rsidR="00535331" w:rsidRDefault="00D431DD">
            <w:pPr>
              <w:pStyle w:val="--"/>
            </w:pPr>
            <w:r>
              <w:t>P1</w:t>
            </w:r>
          </w:p>
        </w:tc>
        <w:tc>
          <w:tcPr>
            <w:tcW w:w="975" w:type="pct"/>
            <w:vAlign w:val="center"/>
          </w:tcPr>
          <w:p w:rsidR="00535331" w:rsidRDefault="00D431DD">
            <w:pPr>
              <w:pStyle w:val="--"/>
            </w:pPr>
            <w:r>
              <w:t>P1</w:t>
            </w:r>
          </w:p>
        </w:tc>
        <w:tc>
          <w:tcPr>
            <w:tcW w:w="975" w:type="pct"/>
            <w:vAlign w:val="center"/>
          </w:tcPr>
          <w:p w:rsidR="00535331" w:rsidRDefault="00D431DD">
            <w:pPr>
              <w:pStyle w:val="--"/>
            </w:pPr>
            <w:r>
              <w:t>P2</w:t>
            </w:r>
          </w:p>
        </w:tc>
        <w:tc>
          <w:tcPr>
            <w:tcW w:w="990" w:type="pct"/>
            <w:vAlign w:val="center"/>
          </w:tcPr>
          <w:p w:rsidR="00535331" w:rsidRDefault="00D431DD">
            <w:pPr>
              <w:pStyle w:val="--"/>
            </w:pPr>
            <w:r>
              <w:t>P3</w:t>
            </w:r>
          </w:p>
        </w:tc>
      </w:tr>
      <w:tr w:rsidR="00535331">
        <w:trPr>
          <w:trHeight w:val="23"/>
          <w:jc w:val="center"/>
        </w:trPr>
        <w:tc>
          <w:tcPr>
            <w:tcW w:w="1161" w:type="pct"/>
            <w:vAlign w:val="center"/>
          </w:tcPr>
          <w:p w:rsidR="00535331" w:rsidRDefault="00D431DD">
            <w:pPr>
              <w:pStyle w:val="--"/>
            </w:pPr>
            <w:r>
              <w:t>10≤Q&lt;100</w:t>
            </w:r>
          </w:p>
        </w:tc>
        <w:tc>
          <w:tcPr>
            <w:tcW w:w="897" w:type="pct"/>
            <w:vAlign w:val="center"/>
          </w:tcPr>
          <w:p w:rsidR="00535331" w:rsidRDefault="00D431DD">
            <w:pPr>
              <w:pStyle w:val="--"/>
            </w:pPr>
            <w:r>
              <w:t>P1</w:t>
            </w:r>
          </w:p>
        </w:tc>
        <w:tc>
          <w:tcPr>
            <w:tcW w:w="975" w:type="pct"/>
            <w:vAlign w:val="center"/>
          </w:tcPr>
          <w:p w:rsidR="00535331" w:rsidRDefault="00D431DD">
            <w:pPr>
              <w:pStyle w:val="--"/>
            </w:pPr>
            <w:r>
              <w:t>P2</w:t>
            </w:r>
          </w:p>
        </w:tc>
        <w:tc>
          <w:tcPr>
            <w:tcW w:w="975" w:type="pct"/>
            <w:vAlign w:val="center"/>
          </w:tcPr>
          <w:p w:rsidR="00535331" w:rsidRDefault="00D431DD">
            <w:pPr>
              <w:pStyle w:val="--"/>
            </w:pPr>
            <w:r>
              <w:t>P3</w:t>
            </w:r>
          </w:p>
        </w:tc>
        <w:tc>
          <w:tcPr>
            <w:tcW w:w="990" w:type="pct"/>
            <w:vAlign w:val="center"/>
          </w:tcPr>
          <w:p w:rsidR="00535331" w:rsidRDefault="00D431DD">
            <w:pPr>
              <w:pStyle w:val="--"/>
            </w:pPr>
            <w:r>
              <w:t>P4</w:t>
            </w:r>
          </w:p>
        </w:tc>
      </w:tr>
      <w:tr w:rsidR="00535331">
        <w:trPr>
          <w:trHeight w:val="23"/>
          <w:jc w:val="center"/>
        </w:trPr>
        <w:tc>
          <w:tcPr>
            <w:tcW w:w="1161" w:type="pct"/>
            <w:tcBorders>
              <w:bottom w:val="single" w:sz="12" w:space="0" w:color="auto"/>
            </w:tcBorders>
            <w:vAlign w:val="center"/>
          </w:tcPr>
          <w:p w:rsidR="00535331" w:rsidRDefault="00D431DD">
            <w:pPr>
              <w:pStyle w:val="--"/>
            </w:pPr>
            <w:r>
              <w:t>1≤Q&lt;10</w:t>
            </w:r>
          </w:p>
        </w:tc>
        <w:tc>
          <w:tcPr>
            <w:tcW w:w="897" w:type="pct"/>
            <w:tcBorders>
              <w:bottom w:val="single" w:sz="12" w:space="0" w:color="auto"/>
            </w:tcBorders>
            <w:vAlign w:val="center"/>
          </w:tcPr>
          <w:p w:rsidR="00535331" w:rsidRDefault="00D431DD">
            <w:pPr>
              <w:pStyle w:val="--"/>
            </w:pPr>
            <w:r>
              <w:t>P2</w:t>
            </w:r>
          </w:p>
        </w:tc>
        <w:tc>
          <w:tcPr>
            <w:tcW w:w="975" w:type="pct"/>
            <w:tcBorders>
              <w:bottom w:val="single" w:sz="12" w:space="0" w:color="auto"/>
            </w:tcBorders>
            <w:vAlign w:val="center"/>
          </w:tcPr>
          <w:p w:rsidR="00535331" w:rsidRDefault="00D431DD">
            <w:pPr>
              <w:pStyle w:val="--"/>
            </w:pPr>
            <w:r>
              <w:t>P3</w:t>
            </w:r>
          </w:p>
        </w:tc>
        <w:tc>
          <w:tcPr>
            <w:tcW w:w="975" w:type="pct"/>
            <w:tcBorders>
              <w:bottom w:val="single" w:sz="12" w:space="0" w:color="auto"/>
            </w:tcBorders>
            <w:vAlign w:val="center"/>
          </w:tcPr>
          <w:p w:rsidR="00535331" w:rsidRDefault="00D431DD">
            <w:pPr>
              <w:pStyle w:val="--"/>
            </w:pPr>
            <w:r>
              <w:t>P4</w:t>
            </w:r>
          </w:p>
        </w:tc>
        <w:tc>
          <w:tcPr>
            <w:tcW w:w="990" w:type="pct"/>
            <w:tcBorders>
              <w:bottom w:val="single" w:sz="12" w:space="0" w:color="auto"/>
            </w:tcBorders>
            <w:vAlign w:val="center"/>
          </w:tcPr>
          <w:p w:rsidR="00535331" w:rsidRDefault="00D431DD">
            <w:pPr>
              <w:pStyle w:val="--"/>
            </w:pPr>
            <w:r>
              <w:t>P4</w:t>
            </w:r>
          </w:p>
        </w:tc>
      </w:tr>
    </w:tbl>
    <w:p w:rsidR="00535331" w:rsidRDefault="00D431DD" w:rsidP="0016614D">
      <w:pPr>
        <w:pStyle w:val="---"/>
        <w:ind w:firstLine="480"/>
      </w:pPr>
      <w:r>
        <w:t>本项目危险物质数量与临界量比值（</w:t>
      </w:r>
      <w:r>
        <w:t>Q</w:t>
      </w:r>
      <w:r>
        <w:t>）为</w:t>
      </w:r>
      <w:r>
        <w:rPr>
          <w:rFonts w:hint="eastAsia"/>
        </w:rPr>
        <w:t>2.242</w:t>
      </w:r>
      <w:r>
        <w:t>，由上表可知，本项目危险物质及工艺系统危险性等级为</w:t>
      </w:r>
      <w:r>
        <w:t>P4</w:t>
      </w:r>
      <w:r>
        <w:t>。</w:t>
      </w:r>
    </w:p>
    <w:p w:rsidR="00535331" w:rsidRDefault="00D431DD" w:rsidP="0016614D">
      <w:pPr>
        <w:pStyle w:val="---"/>
        <w:ind w:firstLine="480"/>
      </w:pPr>
      <w:r>
        <w:t>（</w:t>
      </w:r>
      <w:r>
        <w:t>2</w:t>
      </w:r>
      <w:r>
        <w:t>）环境敏感程度（</w:t>
      </w:r>
      <w:r>
        <w:t>E</w:t>
      </w:r>
      <w:r>
        <w:t>）的分级确定</w:t>
      </w:r>
    </w:p>
    <w:p w:rsidR="00535331" w:rsidRDefault="00D431DD" w:rsidP="0016614D">
      <w:pPr>
        <w:pStyle w:val="---"/>
        <w:ind w:firstLine="480"/>
      </w:pPr>
      <w:r>
        <w:t>分析本项目危险物质在事故情形下的环境影响途径，如大气、地表水、地下水等，按照《建设项目环境风险评价技术导则》（</w:t>
      </w:r>
      <w:r>
        <w:t>HJ169-2018</w:t>
      </w:r>
      <w:r>
        <w:t>）附录</w:t>
      </w:r>
      <w:r>
        <w:t>D</w:t>
      </w:r>
      <w:r>
        <w:t>对建设项目各要素环境敏感程度（</w:t>
      </w:r>
      <w:r>
        <w:t>E</w:t>
      </w:r>
      <w:r>
        <w:t>）等级进行判断。</w:t>
      </w:r>
    </w:p>
    <w:p w:rsidR="00535331" w:rsidRDefault="00D431DD" w:rsidP="0016614D">
      <w:pPr>
        <w:pStyle w:val="---"/>
        <w:ind w:firstLine="480"/>
      </w:pPr>
      <w:r>
        <w:t>①</w:t>
      </w:r>
      <w:r>
        <w:t>大气环境</w:t>
      </w:r>
    </w:p>
    <w:p w:rsidR="00535331" w:rsidRDefault="00D431DD" w:rsidP="0016614D">
      <w:pPr>
        <w:pStyle w:val="---"/>
        <w:ind w:firstLine="480"/>
      </w:pPr>
      <w:r>
        <w:t>依据环境敏感目标环境敏感性及人口密度划分环境风险受体的敏感性，共分为三种类型，</w:t>
      </w:r>
      <w:r>
        <w:t>E1</w:t>
      </w:r>
      <w:r>
        <w:t>为环境高度敏感区，</w:t>
      </w:r>
      <w:r>
        <w:t>E2</w:t>
      </w:r>
      <w:r>
        <w:t>为环境中度敏感区，</w:t>
      </w:r>
      <w:r>
        <w:t>E3</w:t>
      </w:r>
      <w:r>
        <w:t>为环境低度敏感区，分级原则见</w:t>
      </w:r>
      <w:r>
        <w:rPr>
          <w:rFonts w:hint="eastAsia"/>
        </w:rPr>
        <w:t>下</w:t>
      </w:r>
      <w:r>
        <w:t>表。</w:t>
      </w:r>
    </w:p>
    <w:p w:rsidR="00535331" w:rsidRDefault="00D431DD" w:rsidP="0016614D">
      <w:pPr>
        <w:pStyle w:val="--1"/>
        <w:ind w:firstLine="482"/>
      </w:pPr>
      <w:r>
        <w:t>表</w:t>
      </w:r>
      <w:r>
        <w:rPr>
          <w:rFonts w:hint="eastAsia"/>
        </w:rPr>
        <w:t>2.5-15</w:t>
      </w:r>
      <w:r>
        <w:t xml:space="preserve">   </w:t>
      </w:r>
      <w:r>
        <w:t>大气环境敏感程度分级</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062"/>
        <w:gridCol w:w="8112"/>
      </w:tblGrid>
      <w:tr w:rsidR="00535331">
        <w:trPr>
          <w:trHeight w:val="340"/>
          <w:jc w:val="center"/>
        </w:trPr>
        <w:tc>
          <w:tcPr>
            <w:tcW w:w="579" w:type="pct"/>
            <w:tcBorders>
              <w:tl2br w:val="nil"/>
              <w:tr2bl w:val="nil"/>
            </w:tcBorders>
            <w:vAlign w:val="center"/>
          </w:tcPr>
          <w:p w:rsidR="00535331" w:rsidRDefault="00D431DD">
            <w:pPr>
              <w:pStyle w:val="--"/>
            </w:pPr>
            <w:r>
              <w:t>分级</w:t>
            </w:r>
          </w:p>
        </w:tc>
        <w:tc>
          <w:tcPr>
            <w:tcW w:w="4420" w:type="pct"/>
            <w:tcBorders>
              <w:tl2br w:val="nil"/>
              <w:tr2bl w:val="nil"/>
            </w:tcBorders>
            <w:vAlign w:val="center"/>
          </w:tcPr>
          <w:p w:rsidR="00535331" w:rsidRDefault="00D431DD">
            <w:pPr>
              <w:pStyle w:val="--"/>
            </w:pPr>
            <w:r>
              <w:t>大气环境敏感性</w:t>
            </w:r>
          </w:p>
        </w:tc>
      </w:tr>
      <w:tr w:rsidR="00535331">
        <w:trPr>
          <w:trHeight w:val="340"/>
          <w:jc w:val="center"/>
        </w:trPr>
        <w:tc>
          <w:tcPr>
            <w:tcW w:w="579" w:type="pct"/>
            <w:tcBorders>
              <w:tl2br w:val="nil"/>
              <w:tr2bl w:val="nil"/>
            </w:tcBorders>
            <w:vAlign w:val="center"/>
          </w:tcPr>
          <w:p w:rsidR="00535331" w:rsidRDefault="00D431DD">
            <w:pPr>
              <w:pStyle w:val="--"/>
            </w:pPr>
            <w:r>
              <w:t>E1</w:t>
            </w:r>
          </w:p>
        </w:tc>
        <w:tc>
          <w:tcPr>
            <w:tcW w:w="4420" w:type="pct"/>
            <w:tcBorders>
              <w:tl2br w:val="nil"/>
              <w:tr2bl w:val="nil"/>
            </w:tcBorders>
            <w:vAlign w:val="center"/>
          </w:tcPr>
          <w:p w:rsidR="00535331" w:rsidRDefault="00D431DD">
            <w:pPr>
              <w:pStyle w:val="--"/>
            </w:pPr>
            <w:r>
              <w:t>周边</w:t>
            </w:r>
            <w:r>
              <w:t>5km</w:t>
            </w:r>
            <w:r>
              <w:t>范围内居住区、医疗卫生、文化教育、科研、行政办公等机构人口总数大于</w:t>
            </w:r>
            <w:r>
              <w:t>5</w:t>
            </w:r>
            <w:r>
              <w:t>万人，或其他需要特殊保护区域；或周边</w:t>
            </w:r>
            <w:r>
              <w:t>500m</w:t>
            </w:r>
            <w:r>
              <w:t>范围内人口总数大于</w:t>
            </w:r>
            <w:r>
              <w:t>1000</w:t>
            </w:r>
            <w:r>
              <w:t>人；油气、化学品输送管线管段周边</w:t>
            </w:r>
            <w:r>
              <w:t>200m</w:t>
            </w:r>
            <w:r>
              <w:t>范围内，每千米管段人口数大于</w:t>
            </w:r>
            <w:r>
              <w:t>200</w:t>
            </w:r>
            <w:r>
              <w:t>人</w:t>
            </w:r>
          </w:p>
        </w:tc>
      </w:tr>
      <w:tr w:rsidR="00535331">
        <w:trPr>
          <w:trHeight w:val="340"/>
          <w:jc w:val="center"/>
        </w:trPr>
        <w:tc>
          <w:tcPr>
            <w:tcW w:w="579" w:type="pct"/>
            <w:tcBorders>
              <w:tl2br w:val="nil"/>
              <w:tr2bl w:val="nil"/>
            </w:tcBorders>
            <w:vAlign w:val="center"/>
          </w:tcPr>
          <w:p w:rsidR="00535331" w:rsidRDefault="00D431DD">
            <w:pPr>
              <w:pStyle w:val="--"/>
            </w:pPr>
            <w:r>
              <w:t>E2</w:t>
            </w:r>
          </w:p>
        </w:tc>
        <w:tc>
          <w:tcPr>
            <w:tcW w:w="4420" w:type="pct"/>
            <w:tcBorders>
              <w:tl2br w:val="nil"/>
              <w:tr2bl w:val="nil"/>
            </w:tcBorders>
            <w:vAlign w:val="center"/>
          </w:tcPr>
          <w:p w:rsidR="00535331" w:rsidRDefault="00D431DD">
            <w:pPr>
              <w:pStyle w:val="--"/>
            </w:pPr>
            <w:r>
              <w:t>周边</w:t>
            </w:r>
            <w:r>
              <w:t>5km</w:t>
            </w:r>
            <w:r>
              <w:t>范围内居住区、医疗卫生、文化教育、科研、行政办公等机构人口总数大于</w:t>
            </w:r>
            <w:r>
              <w:t>1</w:t>
            </w:r>
            <w:r>
              <w:t>万人，小于</w:t>
            </w:r>
            <w:r>
              <w:t>5</w:t>
            </w:r>
            <w:r>
              <w:t>万人；或周边</w:t>
            </w:r>
            <w:r>
              <w:t>500m</w:t>
            </w:r>
            <w:r>
              <w:t>范围内人口总数大于</w:t>
            </w:r>
            <w:r>
              <w:t>500</w:t>
            </w:r>
            <w:r>
              <w:t>人，小于</w:t>
            </w:r>
            <w:r>
              <w:t>1000</w:t>
            </w:r>
            <w:r>
              <w:t>人；油气、化学品输送管线管段周边</w:t>
            </w:r>
            <w:r>
              <w:t>200m</w:t>
            </w:r>
            <w:r>
              <w:t>范围内，每千米管段人口数大于</w:t>
            </w:r>
            <w:r>
              <w:t>100</w:t>
            </w:r>
            <w:r>
              <w:t>人，小于</w:t>
            </w:r>
            <w:r>
              <w:t>200</w:t>
            </w:r>
            <w:r>
              <w:t>人</w:t>
            </w:r>
          </w:p>
        </w:tc>
      </w:tr>
      <w:tr w:rsidR="00535331">
        <w:trPr>
          <w:trHeight w:val="340"/>
          <w:jc w:val="center"/>
        </w:trPr>
        <w:tc>
          <w:tcPr>
            <w:tcW w:w="579" w:type="pct"/>
            <w:tcBorders>
              <w:tl2br w:val="nil"/>
              <w:tr2bl w:val="nil"/>
            </w:tcBorders>
            <w:vAlign w:val="center"/>
          </w:tcPr>
          <w:p w:rsidR="00535331" w:rsidRDefault="00D431DD">
            <w:pPr>
              <w:pStyle w:val="--"/>
            </w:pPr>
            <w:r>
              <w:t>E3</w:t>
            </w:r>
          </w:p>
        </w:tc>
        <w:tc>
          <w:tcPr>
            <w:tcW w:w="4420" w:type="pct"/>
            <w:tcBorders>
              <w:tl2br w:val="nil"/>
              <w:tr2bl w:val="nil"/>
            </w:tcBorders>
            <w:vAlign w:val="center"/>
          </w:tcPr>
          <w:p w:rsidR="00535331" w:rsidRDefault="00D431DD">
            <w:pPr>
              <w:pStyle w:val="--"/>
            </w:pPr>
            <w:r>
              <w:t>周边</w:t>
            </w:r>
            <w:r>
              <w:t>5km</w:t>
            </w:r>
            <w:r>
              <w:t>范围内居住区、医疗</w:t>
            </w:r>
            <w:r>
              <w:t>卫生、文化教育、科研、行政办公等机构人口总数小于</w:t>
            </w:r>
            <w:r>
              <w:t>1</w:t>
            </w:r>
            <w:r>
              <w:t>万人；或周边</w:t>
            </w:r>
            <w:r>
              <w:t>500m</w:t>
            </w:r>
            <w:r>
              <w:t>范围内人口总数小于</w:t>
            </w:r>
            <w:r>
              <w:t>500</w:t>
            </w:r>
            <w:r>
              <w:t>人；油气、化学品输送管线管段周边</w:t>
            </w:r>
            <w:r>
              <w:t>200m</w:t>
            </w:r>
            <w:r>
              <w:t>范围内，每千米管段人口数小于</w:t>
            </w:r>
            <w:r>
              <w:t>100</w:t>
            </w:r>
            <w:r>
              <w:t>人</w:t>
            </w:r>
          </w:p>
        </w:tc>
      </w:tr>
    </w:tbl>
    <w:p w:rsidR="00535331" w:rsidRDefault="00D431DD" w:rsidP="0016614D">
      <w:pPr>
        <w:pStyle w:val="---"/>
        <w:ind w:firstLine="480"/>
      </w:pPr>
      <w:r>
        <w:t>根据调查，本项目周边</w:t>
      </w:r>
      <w:r>
        <w:t>5km</w:t>
      </w:r>
      <w:r>
        <w:t>范围内居住区、医疗卫生、文化教育、科研、行政办公等机构人口总数小于</w:t>
      </w:r>
      <w:r>
        <w:t>1</w:t>
      </w:r>
      <w:r>
        <w:t>万人；或周边</w:t>
      </w:r>
      <w:r>
        <w:t>500m</w:t>
      </w:r>
      <w:r>
        <w:t>范围内人口总数小于</w:t>
      </w:r>
      <w:r>
        <w:t>500</w:t>
      </w:r>
      <w:r>
        <w:t>人，因此本项目大气环境为环境低度敏感区（</w:t>
      </w:r>
      <w:r>
        <w:t>E</w:t>
      </w:r>
      <w:r>
        <w:rPr>
          <w:rFonts w:hint="eastAsia"/>
        </w:rPr>
        <w:t>3</w:t>
      </w:r>
      <w:r>
        <w:t>）。</w:t>
      </w:r>
    </w:p>
    <w:p w:rsidR="00535331" w:rsidRDefault="00D431DD" w:rsidP="0016614D">
      <w:pPr>
        <w:pStyle w:val="---"/>
        <w:ind w:firstLine="480"/>
      </w:pPr>
      <w:r>
        <w:t>②</w:t>
      </w:r>
      <w:r>
        <w:t>地表水</w:t>
      </w:r>
    </w:p>
    <w:p w:rsidR="00535331" w:rsidRDefault="00D431DD" w:rsidP="0016614D">
      <w:pPr>
        <w:pStyle w:val="---"/>
        <w:ind w:firstLine="480"/>
        <w:rPr>
          <w:lang w:val="zh-CN"/>
        </w:rPr>
      </w:pPr>
      <w:r>
        <w:rPr>
          <w:lang w:val="zh-CN"/>
        </w:rPr>
        <w:t>依据事故情况下危险物质泄漏到水体的排放点受纳地表水体功能敏感性，与</w:t>
      </w:r>
      <w:proofErr w:type="gramStart"/>
      <w:r>
        <w:rPr>
          <w:lang w:val="zh-CN"/>
        </w:rPr>
        <w:t>下游环境</w:t>
      </w:r>
      <w:proofErr w:type="gramEnd"/>
      <w:r>
        <w:rPr>
          <w:lang w:val="zh-CN"/>
        </w:rPr>
        <w:t>敏感目标情况，共分为三种类型，</w:t>
      </w:r>
      <w:r>
        <w:rPr>
          <w:lang w:val="zh-CN"/>
        </w:rPr>
        <w:t>E1</w:t>
      </w:r>
      <w:r>
        <w:rPr>
          <w:lang w:val="zh-CN"/>
        </w:rPr>
        <w:t>为环境高度敏感区，</w:t>
      </w:r>
      <w:r>
        <w:rPr>
          <w:lang w:val="zh-CN"/>
        </w:rPr>
        <w:t>E2</w:t>
      </w:r>
      <w:r>
        <w:rPr>
          <w:lang w:val="zh-CN"/>
        </w:rPr>
        <w:t>为环境中度</w:t>
      </w:r>
      <w:r>
        <w:rPr>
          <w:lang w:val="zh-CN"/>
        </w:rPr>
        <w:t>敏感区，</w:t>
      </w:r>
      <w:r>
        <w:rPr>
          <w:lang w:val="zh-CN"/>
        </w:rPr>
        <w:t>E3</w:t>
      </w:r>
      <w:r>
        <w:rPr>
          <w:lang w:val="zh-CN"/>
        </w:rPr>
        <w:t>为环境低度敏感区，分级原则见</w:t>
      </w:r>
      <w:r>
        <w:rPr>
          <w:rFonts w:hint="eastAsia"/>
          <w:lang w:val="zh-CN"/>
        </w:rPr>
        <w:t>下</w:t>
      </w:r>
      <w:r>
        <w:rPr>
          <w:lang w:val="zh-CN"/>
        </w:rPr>
        <w:t>表。其中地表水功能敏感性分区和环境敏感</w:t>
      </w:r>
      <w:r>
        <w:rPr>
          <w:lang w:val="zh-CN"/>
        </w:rPr>
        <w:lastRenderedPageBreak/>
        <w:t>目标分级分别见表</w:t>
      </w:r>
      <w:r>
        <w:rPr>
          <w:rFonts w:hint="eastAsia"/>
          <w:bCs/>
          <w:szCs w:val="21"/>
        </w:rPr>
        <w:t>2.5-17</w:t>
      </w:r>
      <w:r>
        <w:rPr>
          <w:lang w:val="zh-CN"/>
        </w:rPr>
        <w:t>和表</w:t>
      </w:r>
      <w:r>
        <w:rPr>
          <w:rFonts w:hint="eastAsia"/>
          <w:bCs/>
          <w:szCs w:val="21"/>
        </w:rPr>
        <w:t>2.5-18</w:t>
      </w:r>
      <w:r>
        <w:rPr>
          <w:lang w:val="zh-CN"/>
        </w:rPr>
        <w:t>。</w:t>
      </w:r>
    </w:p>
    <w:p w:rsidR="00535331" w:rsidRDefault="00D431DD" w:rsidP="0016614D">
      <w:pPr>
        <w:pStyle w:val="--1"/>
        <w:ind w:firstLine="482"/>
        <w:rPr>
          <w:bCs/>
          <w:szCs w:val="21"/>
        </w:rPr>
      </w:pPr>
      <w:r>
        <w:rPr>
          <w:bCs/>
          <w:szCs w:val="21"/>
          <w:lang w:val="zh-CN"/>
        </w:rPr>
        <w:t>表</w:t>
      </w:r>
      <w:r>
        <w:rPr>
          <w:rFonts w:hint="eastAsia"/>
          <w:bCs/>
          <w:szCs w:val="21"/>
        </w:rPr>
        <w:t>2.5-16</w:t>
      </w:r>
      <w:r>
        <w:rPr>
          <w:bCs/>
          <w:szCs w:val="21"/>
        </w:rPr>
        <w:t xml:space="preserve">    </w:t>
      </w:r>
      <w:r>
        <w:rPr>
          <w:bCs/>
          <w:szCs w:val="21"/>
        </w:rPr>
        <w:t>地表水环境敏感分级</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293"/>
        <w:gridCol w:w="2292"/>
        <w:gridCol w:w="2292"/>
        <w:gridCol w:w="2297"/>
      </w:tblGrid>
      <w:tr w:rsidR="00535331">
        <w:trPr>
          <w:jc w:val="center"/>
        </w:trPr>
        <w:tc>
          <w:tcPr>
            <w:tcW w:w="1249" w:type="pct"/>
            <w:vMerge w:val="restart"/>
            <w:tcBorders>
              <w:tl2br w:val="nil"/>
              <w:tr2bl w:val="nil"/>
            </w:tcBorders>
            <w:vAlign w:val="center"/>
          </w:tcPr>
          <w:p w:rsidR="00535331" w:rsidRDefault="00D431DD">
            <w:pPr>
              <w:pStyle w:val="--"/>
            </w:pPr>
            <w:r>
              <w:rPr>
                <w:lang w:val="zh-CN"/>
              </w:rPr>
              <w:t>环境敏感目标</w:t>
            </w:r>
          </w:p>
        </w:tc>
        <w:tc>
          <w:tcPr>
            <w:tcW w:w="3750" w:type="pct"/>
            <w:gridSpan w:val="3"/>
            <w:tcBorders>
              <w:tl2br w:val="nil"/>
              <w:tr2bl w:val="nil"/>
            </w:tcBorders>
            <w:vAlign w:val="center"/>
          </w:tcPr>
          <w:p w:rsidR="00535331" w:rsidRDefault="00D431DD">
            <w:pPr>
              <w:pStyle w:val="--"/>
            </w:pPr>
            <w:r>
              <w:t>地表水功能敏感性</w:t>
            </w:r>
          </w:p>
        </w:tc>
      </w:tr>
      <w:tr w:rsidR="00535331">
        <w:trPr>
          <w:jc w:val="center"/>
        </w:trPr>
        <w:tc>
          <w:tcPr>
            <w:tcW w:w="1249" w:type="pct"/>
            <w:vMerge/>
            <w:tcBorders>
              <w:tl2br w:val="nil"/>
              <w:tr2bl w:val="nil"/>
            </w:tcBorders>
            <w:vAlign w:val="center"/>
          </w:tcPr>
          <w:p w:rsidR="00535331" w:rsidRDefault="00535331">
            <w:pPr>
              <w:pStyle w:val="--"/>
            </w:pPr>
          </w:p>
        </w:tc>
        <w:tc>
          <w:tcPr>
            <w:tcW w:w="1249" w:type="pct"/>
            <w:tcBorders>
              <w:tl2br w:val="nil"/>
              <w:tr2bl w:val="nil"/>
            </w:tcBorders>
            <w:vAlign w:val="center"/>
          </w:tcPr>
          <w:p w:rsidR="00535331" w:rsidRDefault="00D431DD">
            <w:pPr>
              <w:pStyle w:val="--"/>
            </w:pPr>
            <w:r>
              <w:t>F1</w:t>
            </w:r>
          </w:p>
        </w:tc>
        <w:tc>
          <w:tcPr>
            <w:tcW w:w="1249" w:type="pct"/>
            <w:tcBorders>
              <w:tl2br w:val="nil"/>
              <w:tr2bl w:val="nil"/>
            </w:tcBorders>
            <w:vAlign w:val="center"/>
          </w:tcPr>
          <w:p w:rsidR="00535331" w:rsidRDefault="00D431DD">
            <w:pPr>
              <w:pStyle w:val="--"/>
            </w:pPr>
            <w:r>
              <w:t>F2</w:t>
            </w:r>
          </w:p>
        </w:tc>
        <w:tc>
          <w:tcPr>
            <w:tcW w:w="1250" w:type="pct"/>
            <w:tcBorders>
              <w:tl2br w:val="nil"/>
              <w:tr2bl w:val="nil"/>
            </w:tcBorders>
            <w:vAlign w:val="center"/>
          </w:tcPr>
          <w:p w:rsidR="00535331" w:rsidRDefault="00D431DD">
            <w:pPr>
              <w:pStyle w:val="--"/>
            </w:pPr>
            <w:r>
              <w:t>F3</w:t>
            </w:r>
          </w:p>
        </w:tc>
      </w:tr>
      <w:tr w:rsidR="00535331">
        <w:trPr>
          <w:jc w:val="center"/>
        </w:trPr>
        <w:tc>
          <w:tcPr>
            <w:tcW w:w="1249" w:type="pct"/>
            <w:tcBorders>
              <w:tl2br w:val="nil"/>
              <w:tr2bl w:val="nil"/>
            </w:tcBorders>
            <w:vAlign w:val="center"/>
          </w:tcPr>
          <w:p w:rsidR="00535331" w:rsidRDefault="00D431DD">
            <w:pPr>
              <w:pStyle w:val="--"/>
            </w:pPr>
            <w:r>
              <w:t>S1</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E1</w:t>
            </w:r>
          </w:p>
        </w:tc>
        <w:tc>
          <w:tcPr>
            <w:tcW w:w="1250" w:type="pct"/>
            <w:tcBorders>
              <w:tl2br w:val="nil"/>
              <w:tr2bl w:val="nil"/>
            </w:tcBorders>
            <w:vAlign w:val="center"/>
          </w:tcPr>
          <w:p w:rsidR="00535331" w:rsidRDefault="00D431DD">
            <w:pPr>
              <w:pStyle w:val="--"/>
            </w:pPr>
            <w:r>
              <w:t>E2</w:t>
            </w:r>
          </w:p>
        </w:tc>
      </w:tr>
      <w:tr w:rsidR="00535331">
        <w:trPr>
          <w:jc w:val="center"/>
        </w:trPr>
        <w:tc>
          <w:tcPr>
            <w:tcW w:w="1249" w:type="pct"/>
            <w:tcBorders>
              <w:tl2br w:val="nil"/>
              <w:tr2bl w:val="nil"/>
            </w:tcBorders>
            <w:vAlign w:val="center"/>
          </w:tcPr>
          <w:p w:rsidR="00535331" w:rsidRDefault="00D431DD">
            <w:pPr>
              <w:pStyle w:val="--"/>
            </w:pPr>
            <w:r>
              <w:t>S2</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E2</w:t>
            </w:r>
          </w:p>
        </w:tc>
        <w:tc>
          <w:tcPr>
            <w:tcW w:w="1250" w:type="pct"/>
            <w:tcBorders>
              <w:tl2br w:val="nil"/>
              <w:tr2bl w:val="nil"/>
            </w:tcBorders>
            <w:vAlign w:val="center"/>
          </w:tcPr>
          <w:p w:rsidR="00535331" w:rsidRDefault="00D431DD">
            <w:pPr>
              <w:pStyle w:val="--"/>
            </w:pPr>
            <w:r>
              <w:t>E3</w:t>
            </w:r>
          </w:p>
        </w:tc>
      </w:tr>
      <w:tr w:rsidR="00535331">
        <w:trPr>
          <w:jc w:val="center"/>
        </w:trPr>
        <w:tc>
          <w:tcPr>
            <w:tcW w:w="1249" w:type="pct"/>
            <w:tcBorders>
              <w:tl2br w:val="nil"/>
              <w:tr2bl w:val="nil"/>
            </w:tcBorders>
            <w:vAlign w:val="center"/>
          </w:tcPr>
          <w:p w:rsidR="00535331" w:rsidRDefault="00D431DD">
            <w:pPr>
              <w:pStyle w:val="--"/>
            </w:pPr>
            <w:r>
              <w:t>S3</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E2</w:t>
            </w:r>
          </w:p>
        </w:tc>
        <w:tc>
          <w:tcPr>
            <w:tcW w:w="1250" w:type="pct"/>
            <w:tcBorders>
              <w:tl2br w:val="nil"/>
              <w:tr2bl w:val="nil"/>
            </w:tcBorders>
            <w:vAlign w:val="center"/>
          </w:tcPr>
          <w:p w:rsidR="00535331" w:rsidRDefault="00D431DD">
            <w:pPr>
              <w:pStyle w:val="--"/>
            </w:pPr>
            <w:r>
              <w:t>E3</w:t>
            </w:r>
          </w:p>
        </w:tc>
      </w:tr>
    </w:tbl>
    <w:p w:rsidR="00535331" w:rsidRDefault="00D431DD" w:rsidP="0016614D">
      <w:pPr>
        <w:pStyle w:val="--1"/>
        <w:ind w:firstLine="482"/>
        <w:rPr>
          <w:szCs w:val="21"/>
        </w:rPr>
      </w:pPr>
      <w:r>
        <w:rPr>
          <w:bCs/>
          <w:szCs w:val="21"/>
          <w:lang w:val="zh-CN"/>
        </w:rPr>
        <w:t>表</w:t>
      </w:r>
      <w:r>
        <w:rPr>
          <w:rFonts w:hint="eastAsia"/>
          <w:bCs/>
          <w:szCs w:val="21"/>
        </w:rPr>
        <w:t>2.5-17</w:t>
      </w:r>
      <w:r>
        <w:rPr>
          <w:rFonts w:hint="eastAsia"/>
          <w:bCs/>
          <w:szCs w:val="21"/>
        </w:rPr>
        <w:t xml:space="preserve">    </w:t>
      </w:r>
      <w:r>
        <w:rPr>
          <w:rFonts w:eastAsia="Times New Roman"/>
          <w:bCs/>
          <w:szCs w:val="21"/>
          <w:lang w:val="zh-CN"/>
        </w:rPr>
        <w:t>地表水功能敏感性分区</w:t>
      </w:r>
    </w:p>
    <w:tbl>
      <w:tblPr>
        <w:tblStyle w:val="af"/>
        <w:tblW w:w="5000" w:type="pct"/>
        <w:tblBorders>
          <w:left w:val="none" w:sz="0" w:space="0" w:color="auto"/>
          <w:right w:val="none" w:sz="0" w:space="0" w:color="auto"/>
        </w:tblBorders>
        <w:tblLook w:val="04A0" w:firstRow="1" w:lastRow="0" w:firstColumn="1" w:lastColumn="0" w:noHBand="0" w:noVBand="1"/>
      </w:tblPr>
      <w:tblGrid>
        <w:gridCol w:w="2213"/>
        <w:gridCol w:w="6961"/>
      </w:tblGrid>
      <w:tr w:rsidR="00535331">
        <w:tc>
          <w:tcPr>
            <w:tcW w:w="1206" w:type="pct"/>
            <w:tcBorders>
              <w:top w:val="single" w:sz="12" w:space="0" w:color="auto"/>
            </w:tcBorders>
            <w:vAlign w:val="center"/>
          </w:tcPr>
          <w:p w:rsidR="00535331" w:rsidRDefault="00D431DD">
            <w:pPr>
              <w:pStyle w:val="--"/>
            </w:pPr>
            <w:r>
              <w:rPr>
                <w:lang w:val="zh-CN"/>
              </w:rPr>
              <w:t>敏感性</w:t>
            </w:r>
          </w:p>
        </w:tc>
        <w:tc>
          <w:tcPr>
            <w:tcW w:w="3793" w:type="pct"/>
            <w:tcBorders>
              <w:top w:val="single" w:sz="12" w:space="0" w:color="auto"/>
            </w:tcBorders>
            <w:vAlign w:val="center"/>
          </w:tcPr>
          <w:p w:rsidR="00535331" w:rsidRDefault="00D431DD">
            <w:pPr>
              <w:pStyle w:val="--"/>
            </w:pPr>
            <w:r>
              <w:rPr>
                <w:lang w:val="zh-CN"/>
              </w:rPr>
              <w:t>地表水环境敏感特征</w:t>
            </w:r>
          </w:p>
        </w:tc>
      </w:tr>
      <w:tr w:rsidR="00535331">
        <w:tc>
          <w:tcPr>
            <w:tcW w:w="1206" w:type="pct"/>
            <w:vAlign w:val="center"/>
          </w:tcPr>
          <w:p w:rsidR="00535331" w:rsidRDefault="00D431DD">
            <w:pPr>
              <w:pStyle w:val="--"/>
            </w:pPr>
            <w:r>
              <w:rPr>
                <w:lang w:val="zh-CN"/>
              </w:rPr>
              <w:t>敏感</w:t>
            </w:r>
            <w:r>
              <w:rPr>
                <w:lang w:val="zh-CN"/>
              </w:rPr>
              <w:t>F1</w:t>
            </w:r>
          </w:p>
        </w:tc>
        <w:tc>
          <w:tcPr>
            <w:tcW w:w="3793" w:type="pct"/>
            <w:vAlign w:val="center"/>
          </w:tcPr>
          <w:p w:rsidR="00535331" w:rsidRDefault="00D431DD">
            <w:pPr>
              <w:pStyle w:val="--"/>
            </w:pPr>
            <w:r>
              <w:rPr>
                <w:lang w:val="zh-CN"/>
              </w:rPr>
              <w:t>排放点进入地表水水域环境功能为</w:t>
            </w:r>
            <w:r>
              <w:rPr>
                <w:lang w:val="zh-CN"/>
              </w:rPr>
              <w:t>IⅡ</w:t>
            </w:r>
            <w:r>
              <w:rPr>
                <w:lang w:val="zh-CN"/>
              </w:rPr>
              <w:t>类及以上，或海水水质分类第一类；或以发生事故时，危险物质泄漏到水体的排放点算起，排放进入受纳河流最大流速时，</w:t>
            </w:r>
            <w:r>
              <w:rPr>
                <w:lang w:val="zh-CN"/>
              </w:rPr>
              <w:t>24h</w:t>
            </w:r>
            <w:r>
              <w:rPr>
                <w:lang w:val="zh-CN"/>
              </w:rPr>
              <w:t>流经</w:t>
            </w:r>
            <w:proofErr w:type="gramStart"/>
            <w:r>
              <w:rPr>
                <w:lang w:val="zh-CN"/>
              </w:rPr>
              <w:t>范围内涉跨国界</w:t>
            </w:r>
            <w:proofErr w:type="gramEnd"/>
            <w:r>
              <w:rPr>
                <w:lang w:val="zh-CN"/>
              </w:rPr>
              <w:t>的</w:t>
            </w:r>
          </w:p>
        </w:tc>
      </w:tr>
      <w:tr w:rsidR="00535331">
        <w:tc>
          <w:tcPr>
            <w:tcW w:w="1206" w:type="pct"/>
            <w:vAlign w:val="center"/>
          </w:tcPr>
          <w:p w:rsidR="00535331" w:rsidRDefault="00D431DD">
            <w:pPr>
              <w:pStyle w:val="--"/>
            </w:pPr>
            <w:r>
              <w:rPr>
                <w:lang w:val="zh-CN"/>
              </w:rPr>
              <w:t>较敏感</w:t>
            </w:r>
            <w:r>
              <w:rPr>
                <w:lang w:val="zh-CN"/>
              </w:rPr>
              <w:t>F2</w:t>
            </w:r>
          </w:p>
        </w:tc>
        <w:tc>
          <w:tcPr>
            <w:tcW w:w="3793" w:type="pct"/>
            <w:vAlign w:val="center"/>
          </w:tcPr>
          <w:p w:rsidR="00535331" w:rsidRDefault="00D431DD">
            <w:pPr>
              <w:pStyle w:val="--"/>
            </w:pPr>
            <w:r>
              <w:rPr>
                <w:lang w:val="zh-CN"/>
              </w:rPr>
              <w:t>排放点进入地表水水域环境功能为</w:t>
            </w:r>
            <w:r>
              <w:rPr>
                <w:lang w:val="zh-CN"/>
              </w:rPr>
              <w:t>Ⅲ</w:t>
            </w:r>
            <w:r>
              <w:rPr>
                <w:lang w:val="zh-CN"/>
              </w:rPr>
              <w:t>类，或海水水质分类第二类；或以发生事故时，危险物质泄漏到水体的排放点算起，排放进入受纳河流最大流速时，</w:t>
            </w:r>
            <w:r>
              <w:rPr>
                <w:lang w:val="zh-CN"/>
              </w:rPr>
              <w:t>24h</w:t>
            </w:r>
            <w:r>
              <w:rPr>
                <w:lang w:val="zh-CN"/>
              </w:rPr>
              <w:t>流经范围</w:t>
            </w:r>
            <w:proofErr w:type="gramStart"/>
            <w:r>
              <w:rPr>
                <w:lang w:val="zh-CN"/>
              </w:rPr>
              <w:t>内涉跨</w:t>
            </w:r>
            <w:proofErr w:type="gramEnd"/>
            <w:r>
              <w:rPr>
                <w:lang w:val="zh-CN"/>
              </w:rPr>
              <w:t>省界的</w:t>
            </w:r>
          </w:p>
        </w:tc>
      </w:tr>
      <w:tr w:rsidR="00535331">
        <w:tc>
          <w:tcPr>
            <w:tcW w:w="1206" w:type="pct"/>
            <w:tcBorders>
              <w:bottom w:val="single" w:sz="12" w:space="0" w:color="auto"/>
            </w:tcBorders>
            <w:vAlign w:val="center"/>
          </w:tcPr>
          <w:p w:rsidR="00535331" w:rsidRDefault="00D431DD">
            <w:pPr>
              <w:pStyle w:val="--"/>
            </w:pPr>
            <w:r>
              <w:rPr>
                <w:lang w:val="zh-CN"/>
              </w:rPr>
              <w:t>低敏感</w:t>
            </w:r>
            <w:r>
              <w:rPr>
                <w:lang w:val="zh-CN"/>
              </w:rPr>
              <w:t>F3</w:t>
            </w:r>
          </w:p>
        </w:tc>
        <w:tc>
          <w:tcPr>
            <w:tcW w:w="3793" w:type="pct"/>
            <w:tcBorders>
              <w:bottom w:val="single" w:sz="12" w:space="0" w:color="auto"/>
            </w:tcBorders>
            <w:vAlign w:val="center"/>
          </w:tcPr>
          <w:p w:rsidR="00535331" w:rsidRDefault="00D431DD">
            <w:pPr>
              <w:pStyle w:val="--"/>
            </w:pPr>
            <w:r>
              <w:rPr>
                <w:lang w:val="zh-CN"/>
              </w:rPr>
              <w:t>上述地区之外的其他地区</w:t>
            </w:r>
          </w:p>
        </w:tc>
      </w:tr>
    </w:tbl>
    <w:p w:rsidR="00535331" w:rsidRDefault="00D431DD" w:rsidP="0016614D">
      <w:pPr>
        <w:pStyle w:val="--1"/>
        <w:ind w:firstLine="482"/>
        <w:rPr>
          <w:bCs/>
          <w:szCs w:val="21"/>
        </w:rPr>
      </w:pPr>
      <w:r>
        <w:rPr>
          <w:bCs/>
          <w:szCs w:val="21"/>
          <w:lang w:val="zh-CN"/>
        </w:rPr>
        <w:t>表</w:t>
      </w:r>
      <w:r>
        <w:rPr>
          <w:rFonts w:hint="eastAsia"/>
          <w:bCs/>
          <w:szCs w:val="21"/>
        </w:rPr>
        <w:t>2.5-18</w:t>
      </w:r>
      <w:r>
        <w:rPr>
          <w:rFonts w:hint="eastAsia"/>
          <w:bCs/>
          <w:szCs w:val="21"/>
        </w:rPr>
        <w:t xml:space="preserve">    </w:t>
      </w:r>
      <w:r>
        <w:rPr>
          <w:bCs/>
          <w:szCs w:val="21"/>
          <w:lang w:val="zh-CN"/>
        </w:rPr>
        <w:t>环境敏感目标分级</w:t>
      </w:r>
    </w:p>
    <w:tbl>
      <w:tblPr>
        <w:tblStyle w:val="af"/>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752"/>
        <w:gridCol w:w="8422"/>
      </w:tblGrid>
      <w:tr w:rsidR="00535331">
        <w:tc>
          <w:tcPr>
            <w:tcW w:w="410" w:type="pct"/>
            <w:tcBorders>
              <w:tl2br w:val="nil"/>
              <w:tr2bl w:val="nil"/>
            </w:tcBorders>
            <w:vAlign w:val="center"/>
          </w:tcPr>
          <w:p w:rsidR="00535331" w:rsidRDefault="00D431DD">
            <w:pPr>
              <w:pStyle w:val="--"/>
            </w:pPr>
            <w:r>
              <w:rPr>
                <w:lang w:val="zh-CN"/>
              </w:rPr>
              <w:t>分级</w:t>
            </w:r>
          </w:p>
        </w:tc>
        <w:tc>
          <w:tcPr>
            <w:tcW w:w="4589" w:type="pct"/>
            <w:tcBorders>
              <w:tl2br w:val="nil"/>
              <w:tr2bl w:val="nil"/>
            </w:tcBorders>
            <w:vAlign w:val="center"/>
          </w:tcPr>
          <w:p w:rsidR="00535331" w:rsidRDefault="00D431DD">
            <w:pPr>
              <w:pStyle w:val="--"/>
            </w:pPr>
            <w:r>
              <w:rPr>
                <w:lang w:val="zh-CN"/>
              </w:rPr>
              <w:t>环境敏感目标</w:t>
            </w:r>
          </w:p>
        </w:tc>
      </w:tr>
      <w:tr w:rsidR="00535331">
        <w:tc>
          <w:tcPr>
            <w:tcW w:w="410" w:type="pct"/>
            <w:tcBorders>
              <w:tl2br w:val="nil"/>
              <w:tr2bl w:val="nil"/>
            </w:tcBorders>
            <w:vAlign w:val="center"/>
          </w:tcPr>
          <w:p w:rsidR="00535331" w:rsidRDefault="00D431DD">
            <w:pPr>
              <w:pStyle w:val="--"/>
            </w:pPr>
            <w:r>
              <w:rPr>
                <w:lang w:val="zh-CN"/>
              </w:rPr>
              <w:t>S1</w:t>
            </w:r>
          </w:p>
        </w:tc>
        <w:tc>
          <w:tcPr>
            <w:tcW w:w="4589" w:type="pct"/>
            <w:tcBorders>
              <w:tl2br w:val="nil"/>
              <w:tr2bl w:val="nil"/>
            </w:tcBorders>
            <w:vAlign w:val="center"/>
          </w:tcPr>
          <w:p w:rsidR="00535331" w:rsidRDefault="00D431DD">
            <w:pPr>
              <w:pStyle w:val="--"/>
            </w:pPr>
            <w:r>
              <w:rPr>
                <w:lang w:val="zh-CN"/>
              </w:rPr>
              <w:t>发生事故时，危险物质泄漏到内陆水体的排放点下游（顺水流向）</w:t>
            </w:r>
            <w:r>
              <w:rPr>
                <w:lang w:val="zh-CN"/>
              </w:rPr>
              <w:t>10km</w:t>
            </w:r>
            <w:r>
              <w:rPr>
                <w:lang w:val="zh-CN"/>
              </w:rPr>
              <w:t>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w:t>
            </w:r>
            <w:r>
              <w:rPr>
                <w:lang w:val="zh-CN"/>
              </w:rPr>
              <w:t>浴场；海洋自然历史遗迹；风景名胜区；或其他特殊重要保护区域</w:t>
            </w:r>
          </w:p>
        </w:tc>
      </w:tr>
      <w:tr w:rsidR="00535331">
        <w:tc>
          <w:tcPr>
            <w:tcW w:w="410" w:type="pct"/>
            <w:tcBorders>
              <w:tl2br w:val="nil"/>
              <w:tr2bl w:val="nil"/>
            </w:tcBorders>
            <w:vAlign w:val="center"/>
          </w:tcPr>
          <w:p w:rsidR="00535331" w:rsidRDefault="00D431DD">
            <w:pPr>
              <w:pStyle w:val="--"/>
            </w:pPr>
            <w:r>
              <w:rPr>
                <w:lang w:val="zh-CN"/>
              </w:rPr>
              <w:t>S2</w:t>
            </w:r>
          </w:p>
        </w:tc>
        <w:tc>
          <w:tcPr>
            <w:tcW w:w="4589" w:type="pct"/>
            <w:tcBorders>
              <w:tl2br w:val="nil"/>
              <w:tr2bl w:val="nil"/>
            </w:tcBorders>
            <w:vAlign w:val="center"/>
          </w:tcPr>
          <w:p w:rsidR="00535331" w:rsidRDefault="00D431DD">
            <w:pPr>
              <w:pStyle w:val="--"/>
            </w:pPr>
            <w:r>
              <w:rPr>
                <w:lang w:val="zh-CN"/>
              </w:rPr>
              <w:t>发生事故时，危险物质泄漏到内陆水体的排放点下游（顺水流向）</w:t>
            </w:r>
            <w:r>
              <w:rPr>
                <w:lang w:val="zh-CN"/>
              </w:rPr>
              <w:t>10km</w:t>
            </w:r>
            <w:r>
              <w:rPr>
                <w:lang w:val="zh-CN"/>
              </w:rPr>
              <w:t>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rsidR="00535331">
        <w:tc>
          <w:tcPr>
            <w:tcW w:w="410" w:type="pct"/>
            <w:tcBorders>
              <w:tl2br w:val="nil"/>
              <w:tr2bl w:val="nil"/>
            </w:tcBorders>
            <w:vAlign w:val="center"/>
          </w:tcPr>
          <w:p w:rsidR="00535331" w:rsidRDefault="00D431DD">
            <w:pPr>
              <w:pStyle w:val="--"/>
            </w:pPr>
            <w:r>
              <w:t>S3</w:t>
            </w:r>
          </w:p>
        </w:tc>
        <w:tc>
          <w:tcPr>
            <w:tcW w:w="4589" w:type="pct"/>
            <w:tcBorders>
              <w:tl2br w:val="nil"/>
              <w:tr2bl w:val="nil"/>
            </w:tcBorders>
            <w:vAlign w:val="center"/>
          </w:tcPr>
          <w:p w:rsidR="00535331" w:rsidRDefault="00D431DD">
            <w:pPr>
              <w:pStyle w:val="--"/>
            </w:pPr>
            <w:r>
              <w:rPr>
                <w:lang w:val="zh-CN"/>
              </w:rPr>
              <w:t>排放点下游（顺水流向）</w:t>
            </w:r>
            <w:r>
              <w:rPr>
                <w:lang w:val="zh-CN"/>
              </w:rPr>
              <w:t xml:space="preserve">10km </w:t>
            </w:r>
            <w:r>
              <w:rPr>
                <w:lang w:val="zh-CN"/>
              </w:rPr>
              <w:t>范围、近岸海域一个潮周期水质点可能达到的最大水平距离的两倍范围内无上述类型</w:t>
            </w:r>
            <w:r>
              <w:rPr>
                <w:lang w:val="zh-CN"/>
              </w:rPr>
              <w:t>1</w:t>
            </w:r>
            <w:r>
              <w:rPr>
                <w:lang w:val="zh-CN"/>
              </w:rPr>
              <w:t>和类型</w:t>
            </w:r>
            <w:r>
              <w:rPr>
                <w:lang w:val="zh-CN"/>
              </w:rPr>
              <w:t>2</w:t>
            </w:r>
            <w:r>
              <w:rPr>
                <w:lang w:val="zh-CN"/>
              </w:rPr>
              <w:t>包括的敏感保护目标</w:t>
            </w:r>
          </w:p>
        </w:tc>
      </w:tr>
    </w:tbl>
    <w:p w:rsidR="00535331" w:rsidRDefault="00D431DD" w:rsidP="0016614D">
      <w:pPr>
        <w:pStyle w:val="---"/>
        <w:ind w:firstLine="480"/>
      </w:pPr>
      <w:r>
        <w:t>根据现场调查，项目所处区域内无地表常年径流或季节性河流</w:t>
      </w:r>
      <w:r>
        <w:rPr>
          <w:rFonts w:hint="eastAsia"/>
        </w:rPr>
        <w:t>仅存在排干</w:t>
      </w:r>
      <w:r>
        <w:t>，因此本项目地表水环境为环境低度敏感区（</w:t>
      </w:r>
      <w:r>
        <w:t>E3</w:t>
      </w:r>
      <w:r>
        <w:t>）。</w:t>
      </w:r>
    </w:p>
    <w:p w:rsidR="00535331" w:rsidRDefault="00D431DD" w:rsidP="0016614D">
      <w:pPr>
        <w:pStyle w:val="---"/>
        <w:ind w:firstLine="480"/>
      </w:pPr>
      <w:r>
        <w:t>③</w:t>
      </w:r>
      <w:r>
        <w:t>地下水</w:t>
      </w:r>
    </w:p>
    <w:p w:rsidR="00535331" w:rsidRDefault="00D431DD" w:rsidP="0016614D">
      <w:pPr>
        <w:pStyle w:val="---"/>
        <w:ind w:firstLine="480"/>
      </w:pPr>
      <w:r>
        <w:t>依据地下水功能敏感性与包气带防污性能，共分为三种类型，</w:t>
      </w:r>
      <w:r>
        <w:t>E1</w:t>
      </w:r>
      <w:r>
        <w:t>为环境高度敏感区，</w:t>
      </w:r>
      <w:r>
        <w:t>E2</w:t>
      </w:r>
      <w:r>
        <w:t>为环境中度敏感区，</w:t>
      </w:r>
      <w:r>
        <w:t>E3</w:t>
      </w:r>
      <w:r>
        <w:t>为环境低度敏感区，分级原则见表</w:t>
      </w:r>
      <w:r>
        <w:t>2.5</w:t>
      </w:r>
      <w:r>
        <w:rPr>
          <w:rFonts w:hint="eastAsia"/>
        </w:rPr>
        <w:t>-19</w:t>
      </w:r>
      <w:r>
        <w:t>。其中地下水功能敏感性分区和包气带防污性能分级分别见表</w:t>
      </w:r>
      <w:r>
        <w:rPr>
          <w:rFonts w:hint="eastAsia"/>
        </w:rPr>
        <w:t>2.5-20</w:t>
      </w:r>
      <w:r>
        <w:t>和表</w:t>
      </w:r>
      <w:r>
        <w:t>2.5</w:t>
      </w:r>
      <w:r>
        <w:rPr>
          <w:rFonts w:hint="eastAsia"/>
        </w:rPr>
        <w:t>-21</w:t>
      </w:r>
      <w:r>
        <w:t>。当同一建设项目涉及两个</w:t>
      </w:r>
      <w:r>
        <w:t>G</w:t>
      </w:r>
      <w:r>
        <w:t>分区或</w:t>
      </w:r>
      <w:r>
        <w:t>D</w:t>
      </w:r>
      <w:r>
        <w:t>分级及以上时，</w:t>
      </w:r>
      <w:proofErr w:type="gramStart"/>
      <w:r>
        <w:t>取相对</w:t>
      </w:r>
      <w:proofErr w:type="gramEnd"/>
      <w:r>
        <w:t>高值。</w:t>
      </w:r>
    </w:p>
    <w:p w:rsidR="00535331" w:rsidRDefault="00535331" w:rsidP="0016614D">
      <w:pPr>
        <w:pStyle w:val="--1"/>
        <w:ind w:firstLine="482"/>
        <w:rPr>
          <w:bCs/>
          <w:szCs w:val="21"/>
          <w:lang w:val="zh-CN"/>
        </w:rPr>
      </w:pPr>
    </w:p>
    <w:p w:rsidR="00535331" w:rsidRDefault="00D431DD" w:rsidP="0016614D">
      <w:pPr>
        <w:pStyle w:val="--1"/>
        <w:ind w:firstLine="482"/>
        <w:rPr>
          <w:bCs/>
          <w:szCs w:val="21"/>
        </w:rPr>
      </w:pPr>
      <w:r>
        <w:rPr>
          <w:bCs/>
          <w:szCs w:val="21"/>
          <w:lang w:val="zh-CN"/>
        </w:rPr>
        <w:lastRenderedPageBreak/>
        <w:t>表</w:t>
      </w:r>
      <w:r>
        <w:rPr>
          <w:rFonts w:hint="eastAsia"/>
          <w:bCs/>
          <w:szCs w:val="21"/>
        </w:rPr>
        <w:t>2.5-19</w:t>
      </w:r>
      <w:r>
        <w:rPr>
          <w:rFonts w:hint="eastAsia"/>
          <w:bCs/>
          <w:szCs w:val="21"/>
        </w:rPr>
        <w:t xml:space="preserve"> </w:t>
      </w:r>
      <w:r>
        <w:rPr>
          <w:bCs/>
          <w:szCs w:val="21"/>
        </w:rPr>
        <w:t xml:space="preserve">   </w:t>
      </w:r>
      <w:r>
        <w:rPr>
          <w:bCs/>
          <w:szCs w:val="21"/>
        </w:rPr>
        <w:t>地表水环境敏感分级</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293"/>
        <w:gridCol w:w="2292"/>
        <w:gridCol w:w="2292"/>
        <w:gridCol w:w="2297"/>
      </w:tblGrid>
      <w:tr w:rsidR="00535331">
        <w:trPr>
          <w:jc w:val="center"/>
        </w:trPr>
        <w:tc>
          <w:tcPr>
            <w:tcW w:w="1249" w:type="pct"/>
            <w:vMerge w:val="restart"/>
            <w:tcBorders>
              <w:tl2br w:val="nil"/>
              <w:tr2bl w:val="nil"/>
            </w:tcBorders>
            <w:vAlign w:val="center"/>
          </w:tcPr>
          <w:p w:rsidR="00535331" w:rsidRDefault="00D431DD">
            <w:pPr>
              <w:pStyle w:val="--"/>
            </w:pPr>
            <w:r>
              <w:t>包气带防污性能</w:t>
            </w:r>
          </w:p>
        </w:tc>
        <w:tc>
          <w:tcPr>
            <w:tcW w:w="3750" w:type="pct"/>
            <w:gridSpan w:val="3"/>
            <w:tcBorders>
              <w:tl2br w:val="nil"/>
              <w:tr2bl w:val="nil"/>
            </w:tcBorders>
            <w:vAlign w:val="center"/>
          </w:tcPr>
          <w:p w:rsidR="00535331" w:rsidRDefault="00D431DD">
            <w:pPr>
              <w:pStyle w:val="--"/>
            </w:pPr>
            <w:r>
              <w:t>地下水功能敏感性</w:t>
            </w:r>
          </w:p>
        </w:tc>
      </w:tr>
      <w:tr w:rsidR="00535331">
        <w:trPr>
          <w:jc w:val="center"/>
        </w:trPr>
        <w:tc>
          <w:tcPr>
            <w:tcW w:w="1249" w:type="pct"/>
            <w:vMerge/>
            <w:tcBorders>
              <w:tl2br w:val="nil"/>
              <w:tr2bl w:val="nil"/>
            </w:tcBorders>
            <w:vAlign w:val="center"/>
          </w:tcPr>
          <w:p w:rsidR="00535331" w:rsidRDefault="00535331">
            <w:pPr>
              <w:pStyle w:val="--"/>
            </w:pPr>
          </w:p>
        </w:tc>
        <w:tc>
          <w:tcPr>
            <w:tcW w:w="1249" w:type="pct"/>
            <w:tcBorders>
              <w:tl2br w:val="nil"/>
              <w:tr2bl w:val="nil"/>
            </w:tcBorders>
            <w:vAlign w:val="center"/>
          </w:tcPr>
          <w:p w:rsidR="00535331" w:rsidRDefault="00D431DD">
            <w:pPr>
              <w:pStyle w:val="--"/>
            </w:pPr>
            <w:r>
              <w:t>G1</w:t>
            </w:r>
          </w:p>
        </w:tc>
        <w:tc>
          <w:tcPr>
            <w:tcW w:w="1249" w:type="pct"/>
            <w:tcBorders>
              <w:tl2br w:val="nil"/>
              <w:tr2bl w:val="nil"/>
            </w:tcBorders>
            <w:vAlign w:val="center"/>
          </w:tcPr>
          <w:p w:rsidR="00535331" w:rsidRDefault="00D431DD">
            <w:pPr>
              <w:pStyle w:val="--"/>
            </w:pPr>
            <w:r>
              <w:t>G2</w:t>
            </w:r>
          </w:p>
        </w:tc>
        <w:tc>
          <w:tcPr>
            <w:tcW w:w="1250" w:type="pct"/>
            <w:tcBorders>
              <w:tl2br w:val="nil"/>
              <w:tr2bl w:val="nil"/>
            </w:tcBorders>
            <w:vAlign w:val="center"/>
          </w:tcPr>
          <w:p w:rsidR="00535331" w:rsidRDefault="00D431DD">
            <w:pPr>
              <w:pStyle w:val="--"/>
            </w:pPr>
            <w:r>
              <w:t>G3</w:t>
            </w:r>
          </w:p>
        </w:tc>
      </w:tr>
      <w:tr w:rsidR="00535331">
        <w:trPr>
          <w:jc w:val="center"/>
        </w:trPr>
        <w:tc>
          <w:tcPr>
            <w:tcW w:w="1249" w:type="pct"/>
            <w:tcBorders>
              <w:tl2br w:val="nil"/>
              <w:tr2bl w:val="nil"/>
            </w:tcBorders>
            <w:vAlign w:val="center"/>
          </w:tcPr>
          <w:p w:rsidR="00535331" w:rsidRDefault="00D431DD">
            <w:pPr>
              <w:pStyle w:val="--"/>
            </w:pPr>
            <w:r>
              <w:t>D1</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E1</w:t>
            </w:r>
          </w:p>
        </w:tc>
        <w:tc>
          <w:tcPr>
            <w:tcW w:w="1250" w:type="pct"/>
            <w:tcBorders>
              <w:tl2br w:val="nil"/>
              <w:tr2bl w:val="nil"/>
            </w:tcBorders>
            <w:vAlign w:val="center"/>
          </w:tcPr>
          <w:p w:rsidR="00535331" w:rsidRDefault="00D431DD">
            <w:pPr>
              <w:pStyle w:val="--"/>
            </w:pPr>
            <w:r>
              <w:t>E2</w:t>
            </w:r>
          </w:p>
        </w:tc>
      </w:tr>
      <w:tr w:rsidR="00535331">
        <w:trPr>
          <w:jc w:val="center"/>
        </w:trPr>
        <w:tc>
          <w:tcPr>
            <w:tcW w:w="1249" w:type="pct"/>
            <w:tcBorders>
              <w:tl2br w:val="nil"/>
              <w:tr2bl w:val="nil"/>
            </w:tcBorders>
            <w:vAlign w:val="center"/>
          </w:tcPr>
          <w:p w:rsidR="00535331" w:rsidRDefault="00D431DD">
            <w:pPr>
              <w:pStyle w:val="--"/>
            </w:pPr>
            <w:r>
              <w:t>D2</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E2</w:t>
            </w:r>
          </w:p>
        </w:tc>
        <w:tc>
          <w:tcPr>
            <w:tcW w:w="1250" w:type="pct"/>
            <w:tcBorders>
              <w:tl2br w:val="nil"/>
              <w:tr2bl w:val="nil"/>
            </w:tcBorders>
            <w:vAlign w:val="center"/>
          </w:tcPr>
          <w:p w:rsidR="00535331" w:rsidRDefault="00D431DD">
            <w:pPr>
              <w:pStyle w:val="--"/>
            </w:pPr>
            <w:r>
              <w:t>E3</w:t>
            </w:r>
          </w:p>
        </w:tc>
      </w:tr>
      <w:tr w:rsidR="00535331">
        <w:trPr>
          <w:jc w:val="center"/>
        </w:trPr>
        <w:tc>
          <w:tcPr>
            <w:tcW w:w="1249" w:type="pct"/>
            <w:tcBorders>
              <w:tl2br w:val="nil"/>
              <w:tr2bl w:val="nil"/>
            </w:tcBorders>
            <w:vAlign w:val="center"/>
          </w:tcPr>
          <w:p w:rsidR="00535331" w:rsidRDefault="00D431DD">
            <w:pPr>
              <w:pStyle w:val="--"/>
            </w:pPr>
            <w:r>
              <w:t>D3</w:t>
            </w:r>
          </w:p>
        </w:tc>
        <w:tc>
          <w:tcPr>
            <w:tcW w:w="1249" w:type="pct"/>
            <w:tcBorders>
              <w:tl2br w:val="nil"/>
              <w:tr2bl w:val="nil"/>
            </w:tcBorders>
            <w:vAlign w:val="center"/>
          </w:tcPr>
          <w:p w:rsidR="00535331" w:rsidRDefault="00D431DD">
            <w:pPr>
              <w:pStyle w:val="--"/>
            </w:pPr>
            <w:r>
              <w:t>E2</w:t>
            </w:r>
          </w:p>
        </w:tc>
        <w:tc>
          <w:tcPr>
            <w:tcW w:w="1249" w:type="pct"/>
            <w:tcBorders>
              <w:tl2br w:val="nil"/>
              <w:tr2bl w:val="nil"/>
            </w:tcBorders>
            <w:vAlign w:val="center"/>
          </w:tcPr>
          <w:p w:rsidR="00535331" w:rsidRDefault="00D431DD">
            <w:pPr>
              <w:pStyle w:val="--"/>
            </w:pPr>
            <w:r>
              <w:t>E3</w:t>
            </w:r>
          </w:p>
        </w:tc>
        <w:tc>
          <w:tcPr>
            <w:tcW w:w="1250" w:type="pct"/>
            <w:tcBorders>
              <w:tl2br w:val="nil"/>
              <w:tr2bl w:val="nil"/>
            </w:tcBorders>
            <w:vAlign w:val="center"/>
          </w:tcPr>
          <w:p w:rsidR="00535331" w:rsidRDefault="00D431DD">
            <w:pPr>
              <w:pStyle w:val="--"/>
            </w:pPr>
            <w:r>
              <w:t>E3</w:t>
            </w:r>
          </w:p>
        </w:tc>
      </w:tr>
    </w:tbl>
    <w:p w:rsidR="00535331" w:rsidRDefault="00D431DD" w:rsidP="0016614D">
      <w:pPr>
        <w:pStyle w:val="--1"/>
        <w:ind w:firstLine="482"/>
      </w:pPr>
      <w:r>
        <w:t>表</w:t>
      </w:r>
      <w:r>
        <w:rPr>
          <w:rFonts w:hint="eastAsia"/>
        </w:rPr>
        <w:t>2.5-20</w:t>
      </w:r>
      <w:r>
        <w:t xml:space="preserve">    </w:t>
      </w:r>
      <w:r>
        <w:t>地下水功能敏感分区</w:t>
      </w:r>
    </w:p>
    <w:tbl>
      <w:tblPr>
        <w:tblStyle w:val="af"/>
        <w:tblW w:w="4999"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98"/>
        <w:gridCol w:w="7974"/>
      </w:tblGrid>
      <w:tr w:rsidR="00535331">
        <w:tc>
          <w:tcPr>
            <w:tcW w:w="653" w:type="pct"/>
            <w:tcBorders>
              <w:tl2br w:val="nil"/>
              <w:tr2bl w:val="nil"/>
            </w:tcBorders>
            <w:vAlign w:val="center"/>
          </w:tcPr>
          <w:p w:rsidR="00535331" w:rsidRDefault="00D431DD">
            <w:pPr>
              <w:pStyle w:val="--"/>
            </w:pPr>
            <w:r>
              <w:t>敏感性</w:t>
            </w:r>
          </w:p>
        </w:tc>
        <w:tc>
          <w:tcPr>
            <w:tcW w:w="4346" w:type="pct"/>
            <w:tcBorders>
              <w:tl2br w:val="nil"/>
              <w:tr2bl w:val="nil"/>
            </w:tcBorders>
            <w:vAlign w:val="center"/>
          </w:tcPr>
          <w:p w:rsidR="00535331" w:rsidRDefault="00D431DD">
            <w:pPr>
              <w:pStyle w:val="--"/>
            </w:pPr>
            <w:r>
              <w:t>地下水</w:t>
            </w:r>
            <w:proofErr w:type="gramStart"/>
            <w:r>
              <w:t>环境</w:t>
            </w:r>
            <w:r>
              <w:rPr>
                <w:lang w:val="zh-CN"/>
              </w:rPr>
              <w:t>环境</w:t>
            </w:r>
            <w:proofErr w:type="gramEnd"/>
            <w:r>
              <w:rPr>
                <w:lang w:val="zh-CN"/>
              </w:rPr>
              <w:t>敏感</w:t>
            </w:r>
            <w:r>
              <w:t>特征</w:t>
            </w:r>
          </w:p>
        </w:tc>
      </w:tr>
      <w:tr w:rsidR="00535331">
        <w:tc>
          <w:tcPr>
            <w:tcW w:w="653" w:type="pct"/>
            <w:tcBorders>
              <w:tl2br w:val="nil"/>
              <w:tr2bl w:val="nil"/>
            </w:tcBorders>
            <w:vAlign w:val="center"/>
          </w:tcPr>
          <w:p w:rsidR="00535331" w:rsidRDefault="00D431DD">
            <w:pPr>
              <w:pStyle w:val="--"/>
            </w:pPr>
            <w:r>
              <w:rPr>
                <w:lang w:val="zh-CN"/>
              </w:rPr>
              <w:t>敏感</w:t>
            </w:r>
            <w:r>
              <w:rPr>
                <w:lang w:val="zh-CN"/>
              </w:rPr>
              <w:t>G1</w:t>
            </w:r>
          </w:p>
        </w:tc>
        <w:tc>
          <w:tcPr>
            <w:tcW w:w="4346" w:type="pct"/>
            <w:tcBorders>
              <w:tl2br w:val="nil"/>
              <w:tr2bl w:val="nil"/>
            </w:tcBorders>
            <w:vAlign w:val="center"/>
          </w:tcPr>
          <w:p w:rsidR="00535331" w:rsidRDefault="00D431DD">
            <w:pPr>
              <w:pStyle w:val="--"/>
            </w:pPr>
            <w:r>
              <w:rPr>
                <w:lang w:val="zh-CN"/>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rsidR="00535331">
        <w:tc>
          <w:tcPr>
            <w:tcW w:w="653" w:type="pct"/>
            <w:tcBorders>
              <w:tl2br w:val="nil"/>
              <w:tr2bl w:val="nil"/>
            </w:tcBorders>
            <w:vAlign w:val="center"/>
          </w:tcPr>
          <w:p w:rsidR="00535331" w:rsidRDefault="00D431DD">
            <w:pPr>
              <w:pStyle w:val="--"/>
            </w:pPr>
            <w:r>
              <w:rPr>
                <w:lang w:val="zh-CN"/>
              </w:rPr>
              <w:t>敏感</w:t>
            </w:r>
            <w:r>
              <w:rPr>
                <w:lang w:val="zh-CN"/>
              </w:rPr>
              <w:t>G2</w:t>
            </w:r>
          </w:p>
        </w:tc>
        <w:tc>
          <w:tcPr>
            <w:tcW w:w="4346" w:type="pct"/>
            <w:tcBorders>
              <w:tl2br w:val="nil"/>
              <w:tr2bl w:val="nil"/>
            </w:tcBorders>
            <w:vAlign w:val="center"/>
          </w:tcPr>
          <w:p w:rsidR="00535331" w:rsidRDefault="00D431DD">
            <w:pPr>
              <w:pStyle w:val="--"/>
            </w:pPr>
            <w:r>
              <w:rPr>
                <w:lang w:val="zh-CN"/>
              </w:rPr>
              <w:t>集中式饮用水水源（包括已建成的在用、备用、应急水源，在建和规划的饮用水水源）准保护区以外的补给径流区；未划定准保护区的集中式饮用水水源，其保护区以外的补给径流区；分散式饮用水</w:t>
            </w:r>
            <w:r>
              <w:t>水</w:t>
            </w:r>
            <w:r>
              <w:rPr>
                <w:lang w:val="zh-CN"/>
              </w:rPr>
              <w:t>源地；特殊地下水资源（如热水、矿泉水、温泉等）保护区以外的分布区等其他未列入上述敏感分级的环境敏感区</w:t>
            </w:r>
            <w:r>
              <w:rPr>
                <w:lang w:val="zh-CN"/>
              </w:rPr>
              <w:t>a</w:t>
            </w:r>
          </w:p>
        </w:tc>
      </w:tr>
      <w:tr w:rsidR="00535331">
        <w:tc>
          <w:tcPr>
            <w:tcW w:w="653" w:type="pct"/>
            <w:tcBorders>
              <w:tl2br w:val="nil"/>
              <w:tr2bl w:val="nil"/>
            </w:tcBorders>
            <w:vAlign w:val="center"/>
          </w:tcPr>
          <w:p w:rsidR="00535331" w:rsidRDefault="00D431DD">
            <w:pPr>
              <w:pStyle w:val="--"/>
            </w:pPr>
            <w:r>
              <w:rPr>
                <w:lang w:val="zh-CN"/>
              </w:rPr>
              <w:t>不敏感</w:t>
            </w:r>
            <w:r>
              <w:rPr>
                <w:lang w:val="zh-CN"/>
              </w:rPr>
              <w:t>G3</w:t>
            </w:r>
          </w:p>
        </w:tc>
        <w:tc>
          <w:tcPr>
            <w:tcW w:w="4346" w:type="pct"/>
            <w:tcBorders>
              <w:tl2br w:val="nil"/>
              <w:tr2bl w:val="nil"/>
            </w:tcBorders>
            <w:vAlign w:val="center"/>
          </w:tcPr>
          <w:p w:rsidR="00535331" w:rsidRDefault="00D431DD">
            <w:pPr>
              <w:pStyle w:val="--"/>
            </w:pPr>
            <w:r>
              <w:rPr>
                <w:lang w:val="zh-CN"/>
              </w:rPr>
              <w:t>上述地区之外的其他地区</w:t>
            </w:r>
          </w:p>
        </w:tc>
      </w:tr>
      <w:tr w:rsidR="00535331">
        <w:tc>
          <w:tcPr>
            <w:tcW w:w="5000" w:type="pct"/>
            <w:gridSpan w:val="2"/>
            <w:tcBorders>
              <w:tl2br w:val="nil"/>
              <w:tr2bl w:val="nil"/>
            </w:tcBorders>
            <w:vAlign w:val="center"/>
          </w:tcPr>
          <w:p w:rsidR="00535331" w:rsidRDefault="00D431DD">
            <w:pPr>
              <w:pStyle w:val="--"/>
              <w:rPr>
                <w:lang w:val="zh-CN"/>
              </w:rPr>
            </w:pPr>
            <w:r>
              <w:rPr>
                <w:lang w:val="zh-CN"/>
              </w:rPr>
              <w:t>a“</w:t>
            </w:r>
            <w:r>
              <w:rPr>
                <w:lang w:val="zh-CN"/>
              </w:rPr>
              <w:t>环境敏感区</w:t>
            </w:r>
            <w:r>
              <w:rPr>
                <w:lang w:val="zh-CN"/>
              </w:rPr>
              <w:t>”</w:t>
            </w:r>
            <w:r>
              <w:rPr>
                <w:lang w:val="zh-CN"/>
              </w:rPr>
              <w:t>是指《建设项目环境影响评价分类管理名录》中所界定的涉及地下水的环境敏感区</w:t>
            </w:r>
          </w:p>
        </w:tc>
      </w:tr>
    </w:tbl>
    <w:p w:rsidR="00535331" w:rsidRDefault="00D431DD" w:rsidP="0016614D">
      <w:pPr>
        <w:pStyle w:val="--1"/>
        <w:ind w:firstLine="482"/>
      </w:pPr>
      <w:r>
        <w:t>表</w:t>
      </w:r>
      <w:r>
        <w:rPr>
          <w:rFonts w:hint="eastAsia"/>
        </w:rPr>
        <w:t>2.5-21</w:t>
      </w:r>
      <w:r>
        <w:t xml:space="preserve">    </w:t>
      </w:r>
      <w:r>
        <w:t>包气带防污性能分级</w:t>
      </w:r>
    </w:p>
    <w:tbl>
      <w:tblPr>
        <w:tblStyle w:val="af"/>
        <w:tblW w:w="4999" w:type="pct"/>
        <w:tblBorders>
          <w:left w:val="none" w:sz="0" w:space="0" w:color="auto"/>
          <w:right w:val="none" w:sz="0" w:space="0" w:color="auto"/>
        </w:tblBorders>
        <w:tblLook w:val="04A0" w:firstRow="1" w:lastRow="0" w:firstColumn="1" w:lastColumn="0" w:noHBand="0" w:noVBand="1"/>
      </w:tblPr>
      <w:tblGrid>
        <w:gridCol w:w="1383"/>
        <w:gridCol w:w="7789"/>
      </w:tblGrid>
      <w:tr w:rsidR="00535331">
        <w:tc>
          <w:tcPr>
            <w:tcW w:w="754" w:type="pct"/>
            <w:tcBorders>
              <w:top w:val="single" w:sz="12" w:space="0" w:color="auto"/>
            </w:tcBorders>
            <w:vAlign w:val="center"/>
          </w:tcPr>
          <w:p w:rsidR="00535331" w:rsidRDefault="00D431DD">
            <w:pPr>
              <w:pStyle w:val="--"/>
            </w:pPr>
            <w:r>
              <w:t>分级</w:t>
            </w:r>
          </w:p>
        </w:tc>
        <w:tc>
          <w:tcPr>
            <w:tcW w:w="4245" w:type="pct"/>
            <w:tcBorders>
              <w:top w:val="single" w:sz="12" w:space="0" w:color="auto"/>
            </w:tcBorders>
            <w:vAlign w:val="center"/>
          </w:tcPr>
          <w:p w:rsidR="00535331" w:rsidRDefault="00D431DD">
            <w:pPr>
              <w:pStyle w:val="--"/>
            </w:pPr>
            <w:r>
              <w:t>包气带岩土的渗透性能</w:t>
            </w:r>
          </w:p>
        </w:tc>
      </w:tr>
      <w:tr w:rsidR="00535331">
        <w:tc>
          <w:tcPr>
            <w:tcW w:w="754" w:type="pct"/>
            <w:vAlign w:val="center"/>
          </w:tcPr>
          <w:p w:rsidR="00535331" w:rsidRDefault="00D431DD">
            <w:pPr>
              <w:pStyle w:val="--"/>
            </w:pPr>
            <w:r>
              <w:rPr>
                <w:lang w:val="zh-CN"/>
              </w:rPr>
              <w:t>D3</w:t>
            </w:r>
          </w:p>
        </w:tc>
        <w:tc>
          <w:tcPr>
            <w:tcW w:w="4245" w:type="pct"/>
            <w:vAlign w:val="center"/>
          </w:tcPr>
          <w:p w:rsidR="00535331" w:rsidRDefault="00D431DD">
            <w:pPr>
              <w:pStyle w:val="--"/>
            </w:pPr>
            <w:r>
              <w:rPr>
                <w:lang w:val="zh-CN"/>
              </w:rPr>
              <w:t>Mb≥1.0m</w:t>
            </w:r>
            <w:r>
              <w:rPr>
                <w:lang w:val="zh-CN"/>
              </w:rPr>
              <w:t>，</w:t>
            </w:r>
            <w:r>
              <w:rPr>
                <w:lang w:val="zh-CN"/>
              </w:rPr>
              <w:t>k≤1.0×</w:t>
            </w:r>
            <w:r>
              <w:rPr>
                <w:rFonts w:hint="eastAsia"/>
              </w:rPr>
              <w:t>10</w:t>
            </w:r>
            <w:r>
              <w:t>-</w:t>
            </w:r>
            <w:r>
              <w:rPr>
                <w:lang w:val="zh-CN"/>
              </w:rPr>
              <w:t>6cm/s</w:t>
            </w:r>
            <w:r>
              <w:rPr>
                <w:lang w:val="zh-CN"/>
              </w:rPr>
              <w:t>，且分布连续、稳定</w:t>
            </w:r>
          </w:p>
        </w:tc>
      </w:tr>
      <w:tr w:rsidR="00535331">
        <w:tc>
          <w:tcPr>
            <w:tcW w:w="754" w:type="pct"/>
            <w:vAlign w:val="center"/>
          </w:tcPr>
          <w:p w:rsidR="00535331" w:rsidRDefault="00D431DD">
            <w:pPr>
              <w:pStyle w:val="--"/>
            </w:pPr>
            <w:r>
              <w:rPr>
                <w:lang w:val="zh-CN"/>
              </w:rPr>
              <w:t>D2</w:t>
            </w:r>
          </w:p>
        </w:tc>
        <w:tc>
          <w:tcPr>
            <w:tcW w:w="4245" w:type="pct"/>
            <w:vAlign w:val="center"/>
          </w:tcPr>
          <w:p w:rsidR="00535331" w:rsidRDefault="00D431DD">
            <w:pPr>
              <w:pStyle w:val="--"/>
              <w:rPr>
                <w:lang w:val="zh-CN"/>
              </w:rPr>
            </w:pPr>
            <w:r>
              <w:rPr>
                <w:lang w:val="zh-CN"/>
              </w:rPr>
              <w:t>0.5m≤Mb&lt;1.0m</w:t>
            </w:r>
            <w:r>
              <w:rPr>
                <w:lang w:val="zh-CN"/>
              </w:rPr>
              <w:t>，</w:t>
            </w:r>
            <w:r>
              <w:rPr>
                <w:lang w:val="zh-CN"/>
              </w:rPr>
              <w:t>k≤1.0×</w:t>
            </w:r>
            <w:r>
              <w:rPr>
                <w:rFonts w:hint="eastAsia"/>
              </w:rPr>
              <w:t>10</w:t>
            </w:r>
            <w:r>
              <w:t>-</w:t>
            </w:r>
            <w:r>
              <w:rPr>
                <w:lang w:val="zh-CN"/>
              </w:rPr>
              <w:t>6cm/s</w:t>
            </w:r>
            <w:r>
              <w:rPr>
                <w:lang w:val="zh-CN"/>
              </w:rPr>
              <w:t>，且分布连续、稳定；</w:t>
            </w:r>
          </w:p>
          <w:p w:rsidR="00535331" w:rsidRDefault="00D431DD">
            <w:pPr>
              <w:pStyle w:val="--"/>
            </w:pPr>
            <w:r>
              <w:rPr>
                <w:lang w:val="zh-CN"/>
              </w:rPr>
              <w:t>Mb≥1.0m</w:t>
            </w:r>
            <w:r>
              <w:rPr>
                <w:lang w:val="zh-CN"/>
              </w:rPr>
              <w:t>，</w:t>
            </w:r>
            <w:r>
              <w:rPr>
                <w:lang w:val="zh-CN"/>
              </w:rPr>
              <w:t>1.0×</w:t>
            </w:r>
            <w:r>
              <w:rPr>
                <w:rFonts w:hint="eastAsia"/>
              </w:rPr>
              <w:t>10</w:t>
            </w:r>
            <w:r>
              <w:t>-</w:t>
            </w:r>
            <w:r>
              <w:rPr>
                <w:lang w:val="zh-CN"/>
              </w:rPr>
              <w:t>6cm/s&lt;k≤1.0×</w:t>
            </w:r>
            <w:r>
              <w:rPr>
                <w:rFonts w:hint="eastAsia"/>
              </w:rPr>
              <w:t>10</w:t>
            </w:r>
            <w:r>
              <w:t>-4</w:t>
            </w:r>
            <w:r>
              <w:rPr>
                <w:lang w:val="zh-CN"/>
              </w:rPr>
              <w:t>cm/s</w:t>
            </w:r>
            <w:r>
              <w:rPr>
                <w:lang w:val="zh-CN"/>
              </w:rPr>
              <w:t>，且分布连续、稳定</w:t>
            </w:r>
          </w:p>
        </w:tc>
      </w:tr>
      <w:tr w:rsidR="00535331">
        <w:tc>
          <w:tcPr>
            <w:tcW w:w="754" w:type="pct"/>
            <w:vAlign w:val="center"/>
          </w:tcPr>
          <w:p w:rsidR="00535331" w:rsidRDefault="00D431DD">
            <w:pPr>
              <w:pStyle w:val="--"/>
            </w:pPr>
            <w:r>
              <w:rPr>
                <w:lang w:val="zh-CN"/>
              </w:rPr>
              <w:t>D1</w:t>
            </w:r>
          </w:p>
        </w:tc>
        <w:tc>
          <w:tcPr>
            <w:tcW w:w="4245" w:type="pct"/>
            <w:vAlign w:val="center"/>
          </w:tcPr>
          <w:p w:rsidR="00535331" w:rsidRDefault="00D431DD">
            <w:pPr>
              <w:pStyle w:val="--"/>
            </w:pPr>
            <w:r>
              <w:rPr>
                <w:lang w:val="zh-CN"/>
              </w:rPr>
              <w:t>岩（土）层不满足上述</w:t>
            </w:r>
            <w:r>
              <w:rPr>
                <w:lang w:val="zh-CN"/>
              </w:rPr>
              <w:t>“D2”</w:t>
            </w:r>
            <w:r>
              <w:rPr>
                <w:lang w:val="zh-CN"/>
              </w:rPr>
              <w:t>和</w:t>
            </w:r>
            <w:r>
              <w:rPr>
                <w:lang w:val="zh-CN"/>
              </w:rPr>
              <w:t>“D3”</w:t>
            </w:r>
            <w:r>
              <w:rPr>
                <w:lang w:val="zh-CN"/>
              </w:rPr>
              <w:t>条件</w:t>
            </w:r>
          </w:p>
        </w:tc>
      </w:tr>
      <w:tr w:rsidR="00535331">
        <w:tc>
          <w:tcPr>
            <w:tcW w:w="5000" w:type="pct"/>
            <w:gridSpan w:val="2"/>
            <w:tcBorders>
              <w:bottom w:val="single" w:sz="12" w:space="0" w:color="auto"/>
            </w:tcBorders>
            <w:vAlign w:val="center"/>
          </w:tcPr>
          <w:p w:rsidR="00535331" w:rsidRDefault="00D431DD">
            <w:pPr>
              <w:pStyle w:val="--"/>
              <w:rPr>
                <w:lang w:val="zh-CN"/>
              </w:rPr>
            </w:pPr>
            <w:r>
              <w:rPr>
                <w:lang w:val="zh-CN"/>
              </w:rPr>
              <w:t>Mb</w:t>
            </w:r>
            <w:r>
              <w:rPr>
                <w:lang w:val="zh-CN"/>
              </w:rPr>
              <w:t>：岩土层单层厚度；</w:t>
            </w:r>
            <w:r>
              <w:rPr>
                <w:lang w:val="zh-CN"/>
              </w:rPr>
              <w:t>K</w:t>
            </w:r>
            <w:r>
              <w:rPr>
                <w:lang w:val="zh-CN"/>
              </w:rPr>
              <w:t>：渗透系数。</w:t>
            </w:r>
          </w:p>
        </w:tc>
      </w:tr>
    </w:tbl>
    <w:p w:rsidR="00535331" w:rsidRDefault="00D431DD" w:rsidP="0016614D">
      <w:pPr>
        <w:pStyle w:val="---"/>
        <w:ind w:firstLine="480"/>
      </w:pPr>
      <w:r>
        <w:t>根据现场调查本项目区无</w:t>
      </w:r>
      <w:r>
        <w:rPr>
          <w:rFonts w:eastAsia="Times New Roman"/>
          <w:lang w:val="zh-CN"/>
        </w:rPr>
        <w:t>集中式饮用水水源</w:t>
      </w:r>
      <w:r>
        <w:t>及</w:t>
      </w:r>
      <w:r>
        <w:rPr>
          <w:rFonts w:eastAsia="Times New Roman"/>
          <w:lang w:val="zh-CN"/>
        </w:rPr>
        <w:t>地下水环境相关的其他保护区</w:t>
      </w:r>
      <w:r>
        <w:t>但有</w:t>
      </w:r>
      <w:r>
        <w:rPr>
          <w:rFonts w:eastAsia="Times New Roman"/>
          <w:lang w:val="zh-CN"/>
        </w:rPr>
        <w:t>分散式饮用水</w:t>
      </w:r>
      <w:r>
        <w:t>水</w:t>
      </w:r>
      <w:r>
        <w:rPr>
          <w:rFonts w:eastAsia="Times New Roman"/>
          <w:lang w:val="zh-CN"/>
        </w:rPr>
        <w:t>源地（</w:t>
      </w:r>
      <w:r>
        <w:t>附近村庄居民饮用水井</w:t>
      </w:r>
      <w:r>
        <w:rPr>
          <w:rFonts w:eastAsia="Times New Roman"/>
          <w:lang w:val="zh-CN"/>
        </w:rPr>
        <w:t>），</w:t>
      </w:r>
      <w:r>
        <w:t>根据表</w:t>
      </w:r>
      <w:r>
        <w:rPr>
          <w:rFonts w:hint="eastAsia"/>
        </w:rPr>
        <w:t>2.5-20</w:t>
      </w:r>
      <w:r>
        <w:t>属于敏感</w:t>
      </w:r>
      <w:r>
        <w:rPr>
          <w:rFonts w:eastAsia="Times New Roman"/>
          <w:lang w:val="zh-CN"/>
        </w:rPr>
        <w:t>G2</w:t>
      </w:r>
      <w:r>
        <w:t>区域。</w:t>
      </w:r>
    </w:p>
    <w:p w:rsidR="00535331" w:rsidRDefault="00D431DD" w:rsidP="0016614D">
      <w:pPr>
        <w:pStyle w:val="---"/>
        <w:ind w:firstLine="480"/>
      </w:pPr>
      <w:r>
        <w:t>经查阅本项目所在区域水文地质资料，区域大部分被第四系、新近系松散岩土层岩组覆盖，主要由粉砂、细砂、中砂及亚</w:t>
      </w:r>
      <w:r>
        <w:rPr>
          <w:rFonts w:hint="eastAsia"/>
        </w:rPr>
        <w:t>沙土</w:t>
      </w:r>
      <w:r>
        <w:t>组成，松散结构，单层厚</w:t>
      </w:r>
      <w:r>
        <w:t>1</w:t>
      </w:r>
      <w:r>
        <w:t>～</w:t>
      </w:r>
      <w:r>
        <w:t>10m</w:t>
      </w:r>
      <w:r>
        <w:t>，根据渗透系数经验值，渗透系数约为</w:t>
      </w:r>
      <w:r>
        <w:t>1.16×10</w:t>
      </w:r>
      <w:r>
        <w:rPr>
          <w:vertAlign w:val="superscript"/>
        </w:rPr>
        <w:t>-5</w:t>
      </w:r>
      <w:r>
        <w:t>cm/s</w:t>
      </w:r>
      <w:r>
        <w:t>，渗透系数</w:t>
      </w:r>
      <w:r>
        <w:t>10</w:t>
      </w:r>
      <w:r>
        <w:rPr>
          <w:vertAlign w:val="superscript"/>
        </w:rPr>
        <w:t>-7</w:t>
      </w:r>
      <w:r>
        <w:t>cm/s</w:t>
      </w:r>
      <w:r>
        <w:t>＜</w:t>
      </w:r>
      <w:r>
        <w:rPr>
          <w:i/>
          <w:iCs/>
        </w:rPr>
        <w:t>k</w:t>
      </w:r>
      <w:r>
        <w:t>≤10</w:t>
      </w:r>
      <w:r>
        <w:rPr>
          <w:vertAlign w:val="superscript"/>
        </w:rPr>
        <w:t>-4</w:t>
      </w:r>
      <w:r>
        <w:t>cm/s</w:t>
      </w:r>
      <w:r>
        <w:t>，且分布连续、稳定，属于包气带防污性能分级</w:t>
      </w:r>
      <w:r>
        <w:t>D2</w:t>
      </w:r>
      <w:r>
        <w:t>区域。根据表</w:t>
      </w:r>
      <w:r>
        <w:rPr>
          <w:rFonts w:hint="eastAsia"/>
        </w:rPr>
        <w:t>2.5-19</w:t>
      </w:r>
      <w:r>
        <w:t>地下水环境敏感分级划分，本项目地下水</w:t>
      </w:r>
      <w:r>
        <w:t>中</w:t>
      </w:r>
      <w:r>
        <w:t>属于中</w:t>
      </w:r>
      <w:r>
        <w:t>度敏感区（</w:t>
      </w:r>
      <w:r>
        <w:t>E2</w:t>
      </w:r>
      <w:r>
        <w:t>）。</w:t>
      </w:r>
    </w:p>
    <w:p w:rsidR="00535331" w:rsidRDefault="00D431DD" w:rsidP="0016614D">
      <w:pPr>
        <w:pStyle w:val="---"/>
        <w:ind w:firstLine="480"/>
      </w:pPr>
      <w:r>
        <w:t>综上所述本项目环境敏感程度（</w:t>
      </w:r>
      <w:r>
        <w:t>E</w:t>
      </w:r>
      <w:r>
        <w:t>）的分级确定为</w:t>
      </w:r>
      <w:r>
        <w:t>中</w:t>
      </w:r>
      <w:r>
        <w:t>度敏感区（</w:t>
      </w:r>
      <w:r>
        <w:t>E2</w:t>
      </w:r>
      <w:r>
        <w:t>）。</w:t>
      </w:r>
    </w:p>
    <w:p w:rsidR="00535331" w:rsidRDefault="00D431DD" w:rsidP="0016614D">
      <w:pPr>
        <w:pStyle w:val="---"/>
        <w:ind w:firstLine="480"/>
      </w:pPr>
      <w:r>
        <w:t>（</w:t>
      </w:r>
      <w:r>
        <w:t>3</w:t>
      </w:r>
      <w:r>
        <w:t>）环境风险评价工作等级划分</w:t>
      </w:r>
    </w:p>
    <w:p w:rsidR="00535331" w:rsidRDefault="00D431DD" w:rsidP="0016614D">
      <w:pPr>
        <w:pStyle w:val="---"/>
        <w:ind w:firstLine="480"/>
      </w:pPr>
      <w:r>
        <w:t>依据《建设项目环境风险评价技术</w:t>
      </w:r>
      <w:r>
        <w:t>导则》（</w:t>
      </w:r>
      <w:r>
        <w:t>HJ169-2018</w:t>
      </w:r>
      <w:r>
        <w:t>）环境风险评价工作等级分为一级、二级、三级。根据建设项目涉及的物质及工艺系统危险性和所在地的环境敏感性确定环境风险潜势，风险潜势为</w:t>
      </w:r>
      <w:r>
        <w:t>Ⅳ</w:t>
      </w:r>
      <w:r>
        <w:t>及以上，进行一级评价；风险潜势为</w:t>
      </w:r>
      <w:r>
        <w:t>Ⅲ</w:t>
      </w:r>
      <w:r>
        <w:t>，进行二级评价；风险潜势为</w:t>
      </w:r>
      <w:r>
        <w:t>Ⅱ</w:t>
      </w:r>
      <w:r>
        <w:t>，进行三级评价；风险潜势为</w:t>
      </w:r>
      <w:r>
        <w:t>Ⅰ</w:t>
      </w:r>
      <w:r>
        <w:t>可开展简单分析。</w:t>
      </w:r>
    </w:p>
    <w:p w:rsidR="00535331" w:rsidRDefault="00D431DD" w:rsidP="0016614D">
      <w:pPr>
        <w:pStyle w:val="--1"/>
        <w:ind w:firstLine="482"/>
      </w:pPr>
      <w:r>
        <w:lastRenderedPageBreak/>
        <w:t>表</w:t>
      </w:r>
      <w:r>
        <w:rPr>
          <w:rFonts w:hint="eastAsia"/>
        </w:rPr>
        <w:t>2.5-22</w:t>
      </w:r>
      <w:r>
        <w:t xml:space="preserve">  </w:t>
      </w:r>
      <w:r>
        <w:rPr>
          <w:rFonts w:hint="eastAsia"/>
        </w:rPr>
        <w:t xml:space="preserve"> </w:t>
      </w:r>
      <w:r>
        <w:t xml:space="preserve"> </w:t>
      </w:r>
      <w:r>
        <w:t>建设项目环境风险潜势划分</w:t>
      </w:r>
    </w:p>
    <w:tbl>
      <w:tblPr>
        <w:tblStyle w:val="af"/>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124"/>
        <w:gridCol w:w="1662"/>
        <w:gridCol w:w="1708"/>
        <w:gridCol w:w="1829"/>
        <w:gridCol w:w="1851"/>
      </w:tblGrid>
      <w:tr w:rsidR="00535331">
        <w:tc>
          <w:tcPr>
            <w:tcW w:w="1157" w:type="pct"/>
            <w:vMerge w:val="restart"/>
            <w:tcBorders>
              <w:tl2br w:val="nil"/>
              <w:tr2bl w:val="nil"/>
            </w:tcBorders>
            <w:vAlign w:val="center"/>
          </w:tcPr>
          <w:p w:rsidR="00535331" w:rsidRDefault="00D431DD">
            <w:pPr>
              <w:pStyle w:val="--"/>
            </w:pPr>
            <w:r>
              <w:rPr>
                <w:lang w:val="zh-CN"/>
              </w:rPr>
              <w:t>环境敏感程度（</w:t>
            </w:r>
            <w:r>
              <w:rPr>
                <w:lang w:val="zh-CN"/>
              </w:rPr>
              <w:t>E</w:t>
            </w:r>
            <w:r>
              <w:rPr>
                <w:lang w:val="zh-CN"/>
              </w:rPr>
              <w:t>）</w:t>
            </w:r>
          </w:p>
        </w:tc>
        <w:tc>
          <w:tcPr>
            <w:tcW w:w="3842" w:type="pct"/>
            <w:gridSpan w:val="4"/>
            <w:tcBorders>
              <w:tl2br w:val="nil"/>
              <w:tr2bl w:val="nil"/>
            </w:tcBorders>
            <w:vAlign w:val="center"/>
          </w:tcPr>
          <w:p w:rsidR="00535331" w:rsidRDefault="00D431DD">
            <w:pPr>
              <w:pStyle w:val="--"/>
            </w:pPr>
            <w:r>
              <w:rPr>
                <w:lang w:val="zh-CN"/>
              </w:rPr>
              <w:t>危险物质及工艺系统危险性（</w:t>
            </w:r>
            <w:r>
              <w:rPr>
                <w:lang w:val="zh-CN"/>
              </w:rPr>
              <w:t>P</w:t>
            </w:r>
            <w:r>
              <w:rPr>
                <w:lang w:val="zh-CN"/>
              </w:rPr>
              <w:t>）</w:t>
            </w:r>
          </w:p>
        </w:tc>
      </w:tr>
      <w:tr w:rsidR="00535331">
        <w:tc>
          <w:tcPr>
            <w:tcW w:w="1157" w:type="pct"/>
            <w:vMerge/>
            <w:tcBorders>
              <w:tl2br w:val="nil"/>
              <w:tr2bl w:val="nil"/>
            </w:tcBorders>
            <w:vAlign w:val="center"/>
          </w:tcPr>
          <w:p w:rsidR="00535331" w:rsidRDefault="00535331">
            <w:pPr>
              <w:pStyle w:val="--"/>
            </w:pPr>
          </w:p>
        </w:tc>
        <w:tc>
          <w:tcPr>
            <w:tcW w:w="906" w:type="pct"/>
            <w:tcBorders>
              <w:tl2br w:val="nil"/>
              <w:tr2bl w:val="nil"/>
            </w:tcBorders>
            <w:vAlign w:val="center"/>
          </w:tcPr>
          <w:p w:rsidR="00535331" w:rsidRDefault="00D431DD">
            <w:pPr>
              <w:pStyle w:val="--"/>
            </w:pPr>
            <w:r>
              <w:rPr>
                <w:lang w:val="zh-CN"/>
              </w:rPr>
              <w:t>极高危害（</w:t>
            </w:r>
            <w:r>
              <w:rPr>
                <w:lang w:val="zh-CN"/>
              </w:rPr>
              <w:t>P1</w:t>
            </w:r>
            <w:r>
              <w:rPr>
                <w:lang w:val="zh-CN"/>
              </w:rPr>
              <w:t>）</w:t>
            </w:r>
          </w:p>
        </w:tc>
        <w:tc>
          <w:tcPr>
            <w:tcW w:w="931" w:type="pct"/>
            <w:tcBorders>
              <w:tl2br w:val="nil"/>
              <w:tr2bl w:val="nil"/>
            </w:tcBorders>
            <w:vAlign w:val="center"/>
          </w:tcPr>
          <w:p w:rsidR="00535331" w:rsidRDefault="00D431DD">
            <w:pPr>
              <w:pStyle w:val="--"/>
            </w:pPr>
            <w:r>
              <w:rPr>
                <w:lang w:val="zh-CN"/>
              </w:rPr>
              <w:t>高度危害（</w:t>
            </w:r>
            <w:r>
              <w:rPr>
                <w:lang w:val="zh-CN"/>
              </w:rPr>
              <w:t>P2</w:t>
            </w:r>
            <w:r>
              <w:rPr>
                <w:lang w:val="zh-CN"/>
              </w:rPr>
              <w:t>）</w:t>
            </w:r>
          </w:p>
        </w:tc>
        <w:tc>
          <w:tcPr>
            <w:tcW w:w="997" w:type="pct"/>
            <w:tcBorders>
              <w:tl2br w:val="nil"/>
              <w:tr2bl w:val="nil"/>
            </w:tcBorders>
            <w:vAlign w:val="center"/>
          </w:tcPr>
          <w:p w:rsidR="00535331" w:rsidRDefault="00D431DD">
            <w:pPr>
              <w:pStyle w:val="--"/>
            </w:pPr>
            <w:r>
              <w:rPr>
                <w:lang w:val="zh-CN"/>
              </w:rPr>
              <w:t>中度危害（</w:t>
            </w:r>
            <w:r>
              <w:rPr>
                <w:lang w:val="zh-CN"/>
              </w:rPr>
              <w:t>P3</w:t>
            </w:r>
            <w:r>
              <w:rPr>
                <w:lang w:val="zh-CN"/>
              </w:rPr>
              <w:t>）</w:t>
            </w:r>
          </w:p>
        </w:tc>
        <w:tc>
          <w:tcPr>
            <w:tcW w:w="1007" w:type="pct"/>
            <w:tcBorders>
              <w:tl2br w:val="nil"/>
              <w:tr2bl w:val="nil"/>
            </w:tcBorders>
            <w:vAlign w:val="center"/>
          </w:tcPr>
          <w:p w:rsidR="00535331" w:rsidRDefault="00D431DD">
            <w:pPr>
              <w:pStyle w:val="--"/>
            </w:pPr>
            <w:r>
              <w:rPr>
                <w:lang w:val="zh-CN"/>
              </w:rPr>
              <w:t>轻度危害（</w:t>
            </w:r>
            <w:r>
              <w:rPr>
                <w:lang w:val="zh-CN"/>
              </w:rPr>
              <w:t>P4</w:t>
            </w:r>
            <w:r>
              <w:rPr>
                <w:lang w:val="zh-CN"/>
              </w:rPr>
              <w:t>）</w:t>
            </w:r>
          </w:p>
        </w:tc>
      </w:tr>
      <w:tr w:rsidR="00535331">
        <w:tc>
          <w:tcPr>
            <w:tcW w:w="1157" w:type="pct"/>
            <w:tcBorders>
              <w:tl2br w:val="nil"/>
              <w:tr2bl w:val="nil"/>
            </w:tcBorders>
            <w:vAlign w:val="center"/>
          </w:tcPr>
          <w:p w:rsidR="00535331" w:rsidRDefault="00D431DD">
            <w:pPr>
              <w:pStyle w:val="--"/>
            </w:pPr>
            <w:r>
              <w:rPr>
                <w:lang w:val="zh-CN"/>
              </w:rPr>
              <w:t>环境高度敏感区（</w:t>
            </w:r>
            <w:r>
              <w:rPr>
                <w:lang w:val="zh-CN"/>
              </w:rPr>
              <w:t>E1</w:t>
            </w:r>
            <w:r>
              <w:rPr>
                <w:lang w:val="zh-CN"/>
              </w:rPr>
              <w:t>）</w:t>
            </w:r>
          </w:p>
        </w:tc>
        <w:tc>
          <w:tcPr>
            <w:tcW w:w="906" w:type="pct"/>
            <w:tcBorders>
              <w:tl2br w:val="nil"/>
              <w:tr2bl w:val="nil"/>
            </w:tcBorders>
            <w:vAlign w:val="center"/>
          </w:tcPr>
          <w:p w:rsidR="00535331" w:rsidRDefault="00D431DD">
            <w:pPr>
              <w:pStyle w:val="--"/>
            </w:pPr>
            <w:r>
              <w:rPr>
                <w:lang w:val="zh-CN"/>
              </w:rPr>
              <w:t>IV+</w:t>
            </w:r>
          </w:p>
        </w:tc>
        <w:tc>
          <w:tcPr>
            <w:tcW w:w="931" w:type="pct"/>
            <w:tcBorders>
              <w:tl2br w:val="nil"/>
              <w:tr2bl w:val="nil"/>
            </w:tcBorders>
            <w:vAlign w:val="center"/>
          </w:tcPr>
          <w:p w:rsidR="00535331" w:rsidRDefault="00D431DD">
            <w:pPr>
              <w:pStyle w:val="--"/>
            </w:pPr>
            <w:r>
              <w:rPr>
                <w:lang w:val="zh-CN"/>
              </w:rPr>
              <w:t>IV</w:t>
            </w:r>
          </w:p>
        </w:tc>
        <w:tc>
          <w:tcPr>
            <w:tcW w:w="997" w:type="pct"/>
            <w:tcBorders>
              <w:tl2br w:val="nil"/>
              <w:tr2bl w:val="nil"/>
            </w:tcBorders>
            <w:vAlign w:val="center"/>
          </w:tcPr>
          <w:p w:rsidR="00535331" w:rsidRDefault="00D431DD">
            <w:pPr>
              <w:pStyle w:val="--"/>
            </w:pPr>
            <w:r>
              <w:rPr>
                <w:lang w:val="zh-CN"/>
              </w:rPr>
              <w:t>Ⅲ</w:t>
            </w:r>
          </w:p>
        </w:tc>
        <w:tc>
          <w:tcPr>
            <w:tcW w:w="1007" w:type="pct"/>
            <w:tcBorders>
              <w:tl2br w:val="nil"/>
              <w:tr2bl w:val="nil"/>
            </w:tcBorders>
            <w:vAlign w:val="center"/>
          </w:tcPr>
          <w:p w:rsidR="00535331" w:rsidRDefault="00D431DD">
            <w:pPr>
              <w:pStyle w:val="--"/>
            </w:pPr>
            <w:r>
              <w:rPr>
                <w:lang w:val="zh-CN"/>
              </w:rPr>
              <w:t>Ⅲ</w:t>
            </w:r>
          </w:p>
        </w:tc>
      </w:tr>
      <w:tr w:rsidR="00535331">
        <w:tc>
          <w:tcPr>
            <w:tcW w:w="1157" w:type="pct"/>
            <w:tcBorders>
              <w:tl2br w:val="nil"/>
              <w:tr2bl w:val="nil"/>
            </w:tcBorders>
            <w:vAlign w:val="center"/>
          </w:tcPr>
          <w:p w:rsidR="00535331" w:rsidRDefault="00D431DD">
            <w:pPr>
              <w:pStyle w:val="--"/>
            </w:pPr>
            <w:r>
              <w:rPr>
                <w:lang w:val="zh-CN"/>
              </w:rPr>
              <w:t>环境中度敏感区（</w:t>
            </w:r>
            <w:r>
              <w:rPr>
                <w:lang w:val="zh-CN"/>
              </w:rPr>
              <w:t>E2</w:t>
            </w:r>
            <w:r>
              <w:rPr>
                <w:lang w:val="zh-CN"/>
              </w:rPr>
              <w:t>）</w:t>
            </w:r>
          </w:p>
        </w:tc>
        <w:tc>
          <w:tcPr>
            <w:tcW w:w="906" w:type="pct"/>
            <w:tcBorders>
              <w:tl2br w:val="nil"/>
              <w:tr2bl w:val="nil"/>
            </w:tcBorders>
            <w:vAlign w:val="center"/>
          </w:tcPr>
          <w:p w:rsidR="00535331" w:rsidRDefault="00D431DD">
            <w:pPr>
              <w:pStyle w:val="--"/>
            </w:pPr>
            <w:r>
              <w:rPr>
                <w:lang w:val="zh-CN"/>
              </w:rPr>
              <w:t>IV</w:t>
            </w:r>
          </w:p>
        </w:tc>
        <w:tc>
          <w:tcPr>
            <w:tcW w:w="931" w:type="pct"/>
            <w:tcBorders>
              <w:tl2br w:val="nil"/>
              <w:tr2bl w:val="nil"/>
            </w:tcBorders>
            <w:vAlign w:val="center"/>
          </w:tcPr>
          <w:p w:rsidR="00535331" w:rsidRDefault="00D431DD">
            <w:pPr>
              <w:pStyle w:val="--"/>
            </w:pPr>
            <w:r>
              <w:rPr>
                <w:lang w:val="zh-CN"/>
              </w:rPr>
              <w:t>Ⅲ</w:t>
            </w:r>
          </w:p>
        </w:tc>
        <w:tc>
          <w:tcPr>
            <w:tcW w:w="997" w:type="pct"/>
            <w:tcBorders>
              <w:tl2br w:val="nil"/>
              <w:tr2bl w:val="nil"/>
            </w:tcBorders>
            <w:vAlign w:val="center"/>
          </w:tcPr>
          <w:p w:rsidR="00535331" w:rsidRDefault="00D431DD">
            <w:pPr>
              <w:pStyle w:val="--"/>
            </w:pPr>
            <w:r>
              <w:rPr>
                <w:lang w:val="zh-CN"/>
              </w:rPr>
              <w:t>Ⅲ</w:t>
            </w:r>
          </w:p>
        </w:tc>
        <w:tc>
          <w:tcPr>
            <w:tcW w:w="1007" w:type="pct"/>
            <w:tcBorders>
              <w:tl2br w:val="nil"/>
              <w:tr2bl w:val="nil"/>
            </w:tcBorders>
            <w:vAlign w:val="center"/>
          </w:tcPr>
          <w:p w:rsidR="00535331" w:rsidRDefault="00D431DD">
            <w:pPr>
              <w:pStyle w:val="--"/>
            </w:pPr>
            <w:r>
              <w:rPr>
                <w:lang w:val="zh-CN"/>
              </w:rPr>
              <w:t>Ⅱ</w:t>
            </w:r>
          </w:p>
        </w:tc>
      </w:tr>
      <w:tr w:rsidR="00535331">
        <w:tc>
          <w:tcPr>
            <w:tcW w:w="1157" w:type="pct"/>
            <w:tcBorders>
              <w:tl2br w:val="nil"/>
              <w:tr2bl w:val="nil"/>
            </w:tcBorders>
            <w:vAlign w:val="center"/>
          </w:tcPr>
          <w:p w:rsidR="00535331" w:rsidRDefault="00D431DD">
            <w:pPr>
              <w:pStyle w:val="--"/>
            </w:pPr>
            <w:r>
              <w:rPr>
                <w:lang w:val="zh-CN"/>
              </w:rPr>
              <w:t>环境低度敏感区（</w:t>
            </w:r>
            <w:r>
              <w:rPr>
                <w:lang w:val="zh-CN"/>
              </w:rPr>
              <w:t>E3</w:t>
            </w:r>
            <w:r>
              <w:rPr>
                <w:lang w:val="zh-CN"/>
              </w:rPr>
              <w:t>）</w:t>
            </w:r>
          </w:p>
        </w:tc>
        <w:tc>
          <w:tcPr>
            <w:tcW w:w="906" w:type="pct"/>
            <w:tcBorders>
              <w:tl2br w:val="nil"/>
              <w:tr2bl w:val="nil"/>
            </w:tcBorders>
            <w:vAlign w:val="center"/>
          </w:tcPr>
          <w:p w:rsidR="00535331" w:rsidRDefault="00D431DD">
            <w:pPr>
              <w:pStyle w:val="--"/>
            </w:pPr>
            <w:r>
              <w:rPr>
                <w:lang w:val="zh-CN"/>
              </w:rPr>
              <w:t>Ⅲ</w:t>
            </w:r>
          </w:p>
        </w:tc>
        <w:tc>
          <w:tcPr>
            <w:tcW w:w="931" w:type="pct"/>
            <w:tcBorders>
              <w:tl2br w:val="nil"/>
              <w:tr2bl w:val="nil"/>
            </w:tcBorders>
            <w:vAlign w:val="center"/>
          </w:tcPr>
          <w:p w:rsidR="00535331" w:rsidRDefault="00D431DD">
            <w:pPr>
              <w:pStyle w:val="--"/>
            </w:pPr>
            <w:r>
              <w:rPr>
                <w:lang w:val="zh-CN"/>
              </w:rPr>
              <w:t>Ⅲ</w:t>
            </w:r>
          </w:p>
        </w:tc>
        <w:tc>
          <w:tcPr>
            <w:tcW w:w="997" w:type="pct"/>
            <w:tcBorders>
              <w:tl2br w:val="nil"/>
              <w:tr2bl w:val="nil"/>
            </w:tcBorders>
            <w:vAlign w:val="center"/>
          </w:tcPr>
          <w:p w:rsidR="00535331" w:rsidRDefault="00D431DD">
            <w:pPr>
              <w:pStyle w:val="--"/>
            </w:pPr>
            <w:r>
              <w:rPr>
                <w:lang w:val="zh-CN"/>
              </w:rPr>
              <w:t>Ⅱ</w:t>
            </w:r>
          </w:p>
        </w:tc>
        <w:tc>
          <w:tcPr>
            <w:tcW w:w="1007" w:type="pct"/>
            <w:tcBorders>
              <w:tl2br w:val="nil"/>
              <w:tr2bl w:val="nil"/>
            </w:tcBorders>
            <w:vAlign w:val="center"/>
          </w:tcPr>
          <w:p w:rsidR="00535331" w:rsidRDefault="00D431DD">
            <w:pPr>
              <w:pStyle w:val="--"/>
            </w:pPr>
            <w:r>
              <w:rPr>
                <w:lang w:val="zh-CN"/>
              </w:rPr>
              <w:t>I</w:t>
            </w:r>
          </w:p>
        </w:tc>
      </w:tr>
      <w:tr w:rsidR="00535331">
        <w:tc>
          <w:tcPr>
            <w:tcW w:w="5000" w:type="pct"/>
            <w:gridSpan w:val="5"/>
            <w:tcBorders>
              <w:tl2br w:val="nil"/>
              <w:tr2bl w:val="nil"/>
            </w:tcBorders>
            <w:vAlign w:val="center"/>
          </w:tcPr>
          <w:p w:rsidR="00535331" w:rsidRDefault="00D431DD">
            <w:pPr>
              <w:pStyle w:val="--"/>
            </w:pPr>
            <w:r>
              <w:rPr>
                <w:lang w:val="zh-CN"/>
              </w:rPr>
              <w:t>注：</w:t>
            </w:r>
            <w:r>
              <w:rPr>
                <w:lang w:val="zh-CN"/>
              </w:rPr>
              <w:t>IV</w:t>
            </w:r>
            <w:r>
              <w:rPr>
                <w:lang w:val="zh-CN"/>
              </w:rPr>
              <w:t>为极高环境风险。</w:t>
            </w:r>
          </w:p>
        </w:tc>
      </w:tr>
    </w:tbl>
    <w:p w:rsidR="00535331" w:rsidRDefault="00D431DD" w:rsidP="0016614D">
      <w:pPr>
        <w:pStyle w:val="--1"/>
        <w:ind w:firstLine="482"/>
      </w:pPr>
      <w:r>
        <w:t>表</w:t>
      </w:r>
      <w:r>
        <w:t>2.5</w:t>
      </w:r>
      <w:r>
        <w:rPr>
          <w:rFonts w:hint="eastAsia"/>
        </w:rPr>
        <w:t>-23</w:t>
      </w:r>
      <w:r>
        <w:rPr>
          <w:rFonts w:hint="eastAsia"/>
        </w:rPr>
        <w:t xml:space="preserve"> </w:t>
      </w:r>
      <w:r>
        <w:t xml:space="preserve">   </w:t>
      </w:r>
      <w:r>
        <w:t>环境风险评价工作等级划分</w:t>
      </w:r>
    </w:p>
    <w:tbl>
      <w:tblPr>
        <w:tblStyle w:val="8"/>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668"/>
        <w:gridCol w:w="2108"/>
        <w:gridCol w:w="1789"/>
        <w:gridCol w:w="1789"/>
        <w:gridCol w:w="1820"/>
      </w:tblGrid>
      <w:tr w:rsidR="00535331">
        <w:trPr>
          <w:trHeight w:val="340"/>
          <w:jc w:val="center"/>
        </w:trPr>
        <w:tc>
          <w:tcPr>
            <w:tcW w:w="909" w:type="pct"/>
            <w:tcBorders>
              <w:tl2br w:val="nil"/>
              <w:tr2bl w:val="nil"/>
            </w:tcBorders>
            <w:vAlign w:val="center"/>
          </w:tcPr>
          <w:p w:rsidR="00535331" w:rsidRDefault="00D431DD">
            <w:pPr>
              <w:pStyle w:val="--"/>
            </w:pPr>
            <w:r>
              <w:t>环境风险潜势</w:t>
            </w:r>
          </w:p>
        </w:tc>
        <w:tc>
          <w:tcPr>
            <w:tcW w:w="1149" w:type="pct"/>
            <w:tcBorders>
              <w:tl2br w:val="nil"/>
              <w:tr2bl w:val="nil"/>
            </w:tcBorders>
            <w:vAlign w:val="center"/>
          </w:tcPr>
          <w:p w:rsidR="00535331" w:rsidRDefault="00D431DD">
            <w:pPr>
              <w:pStyle w:val="--"/>
            </w:pPr>
            <w:r>
              <w:t>Ⅳ</w:t>
            </w:r>
            <w:r>
              <w:t>、</w:t>
            </w:r>
            <w:r>
              <w:t>Ⅳ+</w:t>
            </w:r>
          </w:p>
        </w:tc>
        <w:tc>
          <w:tcPr>
            <w:tcW w:w="975" w:type="pct"/>
            <w:tcBorders>
              <w:tl2br w:val="nil"/>
              <w:tr2bl w:val="nil"/>
            </w:tcBorders>
            <w:vAlign w:val="center"/>
          </w:tcPr>
          <w:p w:rsidR="00535331" w:rsidRDefault="00D431DD">
            <w:pPr>
              <w:pStyle w:val="--"/>
            </w:pPr>
            <w:r>
              <w:t>Ⅲ</w:t>
            </w:r>
          </w:p>
        </w:tc>
        <w:tc>
          <w:tcPr>
            <w:tcW w:w="975" w:type="pct"/>
            <w:tcBorders>
              <w:tl2br w:val="nil"/>
              <w:tr2bl w:val="nil"/>
            </w:tcBorders>
            <w:vAlign w:val="center"/>
          </w:tcPr>
          <w:p w:rsidR="00535331" w:rsidRDefault="00D431DD">
            <w:pPr>
              <w:pStyle w:val="--"/>
            </w:pPr>
            <w:r>
              <w:t>Ⅱ</w:t>
            </w:r>
          </w:p>
        </w:tc>
        <w:tc>
          <w:tcPr>
            <w:tcW w:w="989" w:type="pct"/>
            <w:tcBorders>
              <w:tl2br w:val="nil"/>
              <w:tr2bl w:val="nil"/>
            </w:tcBorders>
            <w:vAlign w:val="center"/>
          </w:tcPr>
          <w:p w:rsidR="00535331" w:rsidRDefault="00D431DD">
            <w:pPr>
              <w:pStyle w:val="--"/>
            </w:pPr>
            <w:r>
              <w:t>Ⅰ</w:t>
            </w:r>
          </w:p>
        </w:tc>
      </w:tr>
      <w:tr w:rsidR="00535331">
        <w:trPr>
          <w:trHeight w:val="340"/>
          <w:jc w:val="center"/>
        </w:trPr>
        <w:tc>
          <w:tcPr>
            <w:tcW w:w="909" w:type="pct"/>
            <w:tcBorders>
              <w:tl2br w:val="nil"/>
              <w:tr2bl w:val="nil"/>
            </w:tcBorders>
            <w:vAlign w:val="center"/>
          </w:tcPr>
          <w:p w:rsidR="00535331" w:rsidRDefault="00D431DD">
            <w:pPr>
              <w:pStyle w:val="--"/>
            </w:pPr>
            <w:r>
              <w:t>评价工作等级</w:t>
            </w:r>
          </w:p>
        </w:tc>
        <w:tc>
          <w:tcPr>
            <w:tcW w:w="1149" w:type="pct"/>
            <w:tcBorders>
              <w:tl2br w:val="nil"/>
              <w:tr2bl w:val="nil"/>
            </w:tcBorders>
            <w:vAlign w:val="center"/>
          </w:tcPr>
          <w:p w:rsidR="00535331" w:rsidRDefault="00D431DD">
            <w:pPr>
              <w:pStyle w:val="--"/>
            </w:pPr>
            <w:proofErr w:type="gramStart"/>
            <w:r>
              <w:t>一</w:t>
            </w:r>
            <w:proofErr w:type="gramEnd"/>
          </w:p>
        </w:tc>
        <w:tc>
          <w:tcPr>
            <w:tcW w:w="975" w:type="pct"/>
            <w:tcBorders>
              <w:tl2br w:val="nil"/>
              <w:tr2bl w:val="nil"/>
            </w:tcBorders>
            <w:vAlign w:val="center"/>
          </w:tcPr>
          <w:p w:rsidR="00535331" w:rsidRDefault="00D431DD">
            <w:pPr>
              <w:pStyle w:val="--"/>
            </w:pPr>
            <w:r>
              <w:t>二</w:t>
            </w:r>
          </w:p>
        </w:tc>
        <w:tc>
          <w:tcPr>
            <w:tcW w:w="975" w:type="pct"/>
            <w:tcBorders>
              <w:tl2br w:val="nil"/>
              <w:tr2bl w:val="nil"/>
            </w:tcBorders>
            <w:vAlign w:val="center"/>
          </w:tcPr>
          <w:p w:rsidR="00535331" w:rsidRDefault="00D431DD">
            <w:pPr>
              <w:pStyle w:val="--"/>
            </w:pPr>
            <w:r>
              <w:t>三</w:t>
            </w:r>
          </w:p>
        </w:tc>
        <w:tc>
          <w:tcPr>
            <w:tcW w:w="989" w:type="pct"/>
            <w:tcBorders>
              <w:tl2br w:val="nil"/>
              <w:tr2bl w:val="nil"/>
            </w:tcBorders>
            <w:vAlign w:val="center"/>
          </w:tcPr>
          <w:p w:rsidR="00535331" w:rsidRDefault="00D431DD">
            <w:pPr>
              <w:pStyle w:val="--"/>
            </w:pPr>
            <w:r>
              <w:t>简单分析</w:t>
            </w:r>
            <w:r>
              <w:t>a</w:t>
            </w:r>
          </w:p>
        </w:tc>
      </w:tr>
      <w:tr w:rsidR="00535331">
        <w:trPr>
          <w:trHeight w:val="340"/>
          <w:jc w:val="center"/>
        </w:trPr>
        <w:tc>
          <w:tcPr>
            <w:tcW w:w="5000" w:type="pct"/>
            <w:gridSpan w:val="5"/>
            <w:tcBorders>
              <w:tl2br w:val="nil"/>
              <w:tr2bl w:val="nil"/>
            </w:tcBorders>
            <w:vAlign w:val="center"/>
          </w:tcPr>
          <w:p w:rsidR="00535331" w:rsidRDefault="00D431DD">
            <w:pPr>
              <w:pStyle w:val="--"/>
            </w:pPr>
            <w:r>
              <w:t xml:space="preserve">a </w:t>
            </w:r>
            <w:r>
              <w:t>是相对于详细评价工作内容而言，在描述危险物质、环境影响途径、环境危害后果、风险防范措施等方面给出定性说明。</w:t>
            </w:r>
          </w:p>
        </w:tc>
      </w:tr>
    </w:tbl>
    <w:p w:rsidR="00535331" w:rsidRDefault="00D431DD" w:rsidP="0016614D">
      <w:pPr>
        <w:pStyle w:val="---"/>
        <w:ind w:firstLine="480"/>
      </w:pPr>
      <w:r>
        <w:rPr>
          <w:rFonts w:hint="eastAsia"/>
        </w:rPr>
        <w:t>本项目危险物质及工艺系统危险性为</w:t>
      </w:r>
      <w:r>
        <w:rPr>
          <w:rFonts w:hint="eastAsia"/>
        </w:rPr>
        <w:t>P4</w:t>
      </w:r>
      <w:r>
        <w:rPr>
          <w:rFonts w:hint="eastAsia"/>
        </w:rPr>
        <w:t>，大气敏感程度为</w:t>
      </w:r>
      <w:r>
        <w:rPr>
          <w:rFonts w:hint="eastAsia"/>
        </w:rPr>
        <w:t>E2</w:t>
      </w:r>
      <w:r>
        <w:rPr>
          <w:rFonts w:hint="eastAsia"/>
        </w:rPr>
        <w:t>、地下水环境敏感程度为</w:t>
      </w:r>
      <w:r>
        <w:rPr>
          <w:rFonts w:hint="eastAsia"/>
        </w:rPr>
        <w:t>E2</w:t>
      </w:r>
      <w:r>
        <w:rPr>
          <w:rFonts w:hint="eastAsia"/>
        </w:rPr>
        <w:t>，</w:t>
      </w:r>
      <w:r>
        <w:t>地表水环境为环境低度敏感区（</w:t>
      </w:r>
      <w:r>
        <w:t>E3</w:t>
      </w:r>
      <w:r>
        <w:t>）</w:t>
      </w:r>
      <w:r>
        <w:rPr>
          <w:rFonts w:hint="eastAsia"/>
        </w:rPr>
        <w:t>。</w:t>
      </w:r>
    </w:p>
    <w:p w:rsidR="00535331" w:rsidRDefault="00D431DD" w:rsidP="0016614D">
      <w:pPr>
        <w:pStyle w:val="---"/>
        <w:ind w:firstLine="480"/>
      </w:pPr>
      <w:r>
        <w:t>综上所述，本项目的环境风险评价潜势为</w:t>
      </w:r>
      <w:r>
        <w:rPr>
          <w:rFonts w:eastAsia="Times New Roman"/>
          <w:lang w:val="zh-CN"/>
        </w:rPr>
        <w:t>Ⅱ，</w:t>
      </w:r>
      <w:r>
        <w:t>环境风险评价等级为三级，评价范围为距厂界</w:t>
      </w:r>
      <w:r>
        <w:t>3km</w:t>
      </w:r>
      <w:r>
        <w:t>范围内。</w:t>
      </w:r>
    </w:p>
    <w:p w:rsidR="00535331" w:rsidRDefault="00D431DD">
      <w:pPr>
        <w:pStyle w:val="3"/>
      </w:pPr>
      <w:bookmarkStart w:id="132" w:name="_Toc21010"/>
      <w:bookmarkStart w:id="133" w:name="_Toc20149"/>
      <w:bookmarkStart w:id="134" w:name="_Toc27382"/>
      <w:bookmarkStart w:id="135" w:name="_Toc2348"/>
      <w:r>
        <w:t>2.5.7</w:t>
      </w:r>
      <w:r>
        <w:t>生态环境</w:t>
      </w:r>
      <w:bookmarkEnd w:id="132"/>
      <w:bookmarkEnd w:id="133"/>
      <w:bookmarkEnd w:id="134"/>
      <w:bookmarkEnd w:id="135"/>
    </w:p>
    <w:p w:rsidR="00535331" w:rsidRDefault="00D431DD">
      <w:pPr>
        <w:pStyle w:val="---"/>
        <w:ind w:firstLine="480"/>
      </w:pPr>
      <w:r>
        <w:t>根据《环境影响评价技术导则</w:t>
      </w:r>
      <w:r>
        <w:t xml:space="preserve">  </w:t>
      </w:r>
      <w:r>
        <w:t>生态影响》（</w:t>
      </w:r>
      <w:r>
        <w:t>HJ19-2011</w:t>
      </w:r>
      <w:r>
        <w:t>）中对生态环境影响评价工作等级划分的规定，本项目属于新建工程，具体见下表。</w:t>
      </w:r>
    </w:p>
    <w:p w:rsidR="00535331" w:rsidRDefault="00D431DD">
      <w:pPr>
        <w:pStyle w:val="--1"/>
        <w:ind w:firstLine="482"/>
      </w:pPr>
      <w:r>
        <w:t>表</w:t>
      </w:r>
      <w:r>
        <w:t>2.5-</w:t>
      </w:r>
      <w:r>
        <w:rPr>
          <w:rFonts w:hint="eastAsia"/>
        </w:rPr>
        <w:t>24</w:t>
      </w:r>
      <w:r>
        <w:t xml:space="preserve">    </w:t>
      </w:r>
      <w:r>
        <w:t>生态影响评价工作等级划分表</w:t>
      </w:r>
    </w:p>
    <w:tbl>
      <w:tblPr>
        <w:tblStyle w:val="af"/>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293"/>
        <w:gridCol w:w="2292"/>
        <w:gridCol w:w="2294"/>
        <w:gridCol w:w="2295"/>
      </w:tblGrid>
      <w:tr w:rsidR="00535331">
        <w:tc>
          <w:tcPr>
            <w:tcW w:w="1249" w:type="pct"/>
            <w:vMerge w:val="restart"/>
            <w:tcBorders>
              <w:tl2br w:val="nil"/>
              <w:tr2bl w:val="nil"/>
            </w:tcBorders>
            <w:vAlign w:val="center"/>
          </w:tcPr>
          <w:p w:rsidR="00535331" w:rsidRDefault="00D431DD">
            <w:pPr>
              <w:pStyle w:val="af5"/>
              <w:rPr>
                <w:b/>
                <w:bCs/>
              </w:rPr>
            </w:pPr>
            <w:r>
              <w:rPr>
                <w:b/>
                <w:bCs/>
              </w:rPr>
              <w:t>影响区域生态敏感性</w:t>
            </w:r>
          </w:p>
        </w:tc>
        <w:tc>
          <w:tcPr>
            <w:tcW w:w="3750" w:type="pct"/>
            <w:gridSpan w:val="3"/>
            <w:tcBorders>
              <w:tl2br w:val="nil"/>
              <w:tr2bl w:val="nil"/>
            </w:tcBorders>
            <w:vAlign w:val="center"/>
          </w:tcPr>
          <w:p w:rsidR="00535331" w:rsidRDefault="00D431DD">
            <w:pPr>
              <w:pStyle w:val="af5"/>
              <w:rPr>
                <w:b/>
                <w:bCs/>
              </w:rPr>
            </w:pPr>
            <w:r>
              <w:rPr>
                <w:b/>
                <w:bCs/>
              </w:rPr>
              <w:t>工程占地（含水域）范围</w:t>
            </w:r>
          </w:p>
        </w:tc>
      </w:tr>
      <w:tr w:rsidR="00535331">
        <w:tc>
          <w:tcPr>
            <w:tcW w:w="1249" w:type="pct"/>
            <w:vMerge/>
            <w:tcBorders>
              <w:tl2br w:val="nil"/>
              <w:tr2bl w:val="nil"/>
            </w:tcBorders>
            <w:vAlign w:val="center"/>
          </w:tcPr>
          <w:p w:rsidR="00535331" w:rsidRDefault="00535331">
            <w:pPr>
              <w:pStyle w:val="af5"/>
              <w:rPr>
                <w:b/>
                <w:bCs/>
              </w:rPr>
            </w:pPr>
          </w:p>
        </w:tc>
        <w:tc>
          <w:tcPr>
            <w:tcW w:w="1249" w:type="pct"/>
            <w:tcBorders>
              <w:tl2br w:val="nil"/>
              <w:tr2bl w:val="nil"/>
            </w:tcBorders>
            <w:vAlign w:val="center"/>
          </w:tcPr>
          <w:p w:rsidR="00535331" w:rsidRDefault="00D431DD">
            <w:pPr>
              <w:pStyle w:val="af5"/>
              <w:rPr>
                <w:b/>
                <w:bCs/>
              </w:rPr>
            </w:pPr>
            <w:r>
              <w:rPr>
                <w:b/>
                <w:bCs/>
              </w:rPr>
              <w:t>面积</w:t>
            </w:r>
            <w:r>
              <w:rPr>
                <w:b/>
                <w:bCs/>
              </w:rPr>
              <w:t>≥20km</w:t>
            </w:r>
            <w:r>
              <w:rPr>
                <w:b/>
                <w:bCs/>
                <w:vertAlign w:val="superscript"/>
              </w:rPr>
              <w:t>2</w:t>
            </w:r>
            <w:r>
              <w:rPr>
                <w:b/>
                <w:bCs/>
              </w:rPr>
              <w:t>或长度</w:t>
            </w:r>
            <w:r>
              <w:rPr>
                <w:b/>
                <w:bCs/>
              </w:rPr>
              <w:t>≥100km</w:t>
            </w:r>
          </w:p>
        </w:tc>
        <w:tc>
          <w:tcPr>
            <w:tcW w:w="1250" w:type="pct"/>
            <w:tcBorders>
              <w:tl2br w:val="nil"/>
              <w:tr2bl w:val="nil"/>
            </w:tcBorders>
            <w:vAlign w:val="center"/>
          </w:tcPr>
          <w:p w:rsidR="00535331" w:rsidRDefault="00D431DD">
            <w:pPr>
              <w:pStyle w:val="af5"/>
              <w:rPr>
                <w:b/>
                <w:bCs/>
              </w:rPr>
            </w:pPr>
            <w:r>
              <w:rPr>
                <w:b/>
                <w:bCs/>
              </w:rPr>
              <w:t>面积</w:t>
            </w:r>
            <w:r>
              <w:rPr>
                <w:b/>
                <w:bCs/>
              </w:rPr>
              <w:t>2~20km</w:t>
            </w:r>
            <w:r>
              <w:rPr>
                <w:b/>
                <w:bCs/>
                <w:vertAlign w:val="superscript"/>
              </w:rPr>
              <w:t>2</w:t>
            </w:r>
            <w:r>
              <w:rPr>
                <w:b/>
                <w:bCs/>
              </w:rPr>
              <w:t>或长度</w:t>
            </w:r>
            <w:r>
              <w:rPr>
                <w:b/>
                <w:bCs/>
              </w:rPr>
              <w:t>50~100km</w:t>
            </w:r>
          </w:p>
        </w:tc>
        <w:tc>
          <w:tcPr>
            <w:tcW w:w="1250" w:type="pct"/>
            <w:tcBorders>
              <w:tl2br w:val="nil"/>
              <w:tr2bl w:val="nil"/>
            </w:tcBorders>
            <w:vAlign w:val="center"/>
          </w:tcPr>
          <w:p w:rsidR="00535331" w:rsidRDefault="00D431DD">
            <w:pPr>
              <w:pStyle w:val="af5"/>
              <w:rPr>
                <w:b/>
                <w:bCs/>
              </w:rPr>
            </w:pPr>
            <w:r>
              <w:rPr>
                <w:b/>
                <w:bCs/>
              </w:rPr>
              <w:t>面积</w:t>
            </w:r>
            <w:r>
              <w:rPr>
                <w:b/>
                <w:bCs/>
              </w:rPr>
              <w:t>≤2km</w:t>
            </w:r>
            <w:r>
              <w:rPr>
                <w:b/>
                <w:bCs/>
                <w:vertAlign w:val="superscript"/>
              </w:rPr>
              <w:t>2</w:t>
            </w:r>
            <w:r>
              <w:rPr>
                <w:b/>
                <w:bCs/>
              </w:rPr>
              <w:t xml:space="preserve"> </w:t>
            </w:r>
            <w:r>
              <w:rPr>
                <w:b/>
                <w:bCs/>
              </w:rPr>
              <w:t>或长度</w:t>
            </w:r>
            <w:r>
              <w:rPr>
                <w:b/>
                <w:bCs/>
              </w:rPr>
              <w:t>≤50km</w:t>
            </w:r>
          </w:p>
        </w:tc>
      </w:tr>
      <w:tr w:rsidR="00535331">
        <w:tc>
          <w:tcPr>
            <w:tcW w:w="1249" w:type="pct"/>
            <w:tcBorders>
              <w:tl2br w:val="nil"/>
              <w:tr2bl w:val="nil"/>
            </w:tcBorders>
            <w:vAlign w:val="center"/>
          </w:tcPr>
          <w:p w:rsidR="00535331" w:rsidRDefault="00D431DD">
            <w:pPr>
              <w:pStyle w:val="af5"/>
            </w:pPr>
            <w:r>
              <w:t>特殊生态敏感区</w:t>
            </w:r>
          </w:p>
        </w:tc>
        <w:tc>
          <w:tcPr>
            <w:tcW w:w="1249" w:type="pct"/>
            <w:tcBorders>
              <w:tl2br w:val="nil"/>
              <w:tr2bl w:val="nil"/>
            </w:tcBorders>
            <w:vAlign w:val="center"/>
          </w:tcPr>
          <w:p w:rsidR="00535331" w:rsidRDefault="00D431DD">
            <w:pPr>
              <w:pStyle w:val="af5"/>
            </w:pPr>
            <w:r>
              <w:t>一级</w:t>
            </w:r>
          </w:p>
        </w:tc>
        <w:tc>
          <w:tcPr>
            <w:tcW w:w="1250" w:type="pct"/>
            <w:tcBorders>
              <w:tl2br w:val="nil"/>
              <w:tr2bl w:val="nil"/>
            </w:tcBorders>
            <w:vAlign w:val="center"/>
          </w:tcPr>
          <w:p w:rsidR="00535331" w:rsidRDefault="00D431DD">
            <w:pPr>
              <w:pStyle w:val="af5"/>
            </w:pPr>
            <w:r>
              <w:t>一级</w:t>
            </w:r>
          </w:p>
        </w:tc>
        <w:tc>
          <w:tcPr>
            <w:tcW w:w="1250" w:type="pct"/>
            <w:tcBorders>
              <w:tl2br w:val="nil"/>
              <w:tr2bl w:val="nil"/>
            </w:tcBorders>
            <w:vAlign w:val="center"/>
          </w:tcPr>
          <w:p w:rsidR="00535331" w:rsidRDefault="00D431DD">
            <w:pPr>
              <w:pStyle w:val="af5"/>
            </w:pPr>
            <w:r>
              <w:t>一级</w:t>
            </w:r>
          </w:p>
        </w:tc>
      </w:tr>
      <w:tr w:rsidR="00535331">
        <w:tc>
          <w:tcPr>
            <w:tcW w:w="1249" w:type="pct"/>
            <w:tcBorders>
              <w:tl2br w:val="nil"/>
              <w:tr2bl w:val="nil"/>
            </w:tcBorders>
            <w:vAlign w:val="center"/>
          </w:tcPr>
          <w:p w:rsidR="00535331" w:rsidRDefault="00D431DD">
            <w:pPr>
              <w:pStyle w:val="af5"/>
            </w:pPr>
            <w:r>
              <w:t>重要生态敏感区</w:t>
            </w:r>
          </w:p>
        </w:tc>
        <w:tc>
          <w:tcPr>
            <w:tcW w:w="1249" w:type="pct"/>
            <w:tcBorders>
              <w:tl2br w:val="nil"/>
              <w:tr2bl w:val="nil"/>
            </w:tcBorders>
            <w:vAlign w:val="center"/>
          </w:tcPr>
          <w:p w:rsidR="00535331" w:rsidRDefault="00D431DD">
            <w:pPr>
              <w:pStyle w:val="af5"/>
            </w:pPr>
            <w:r>
              <w:t>一级</w:t>
            </w:r>
          </w:p>
        </w:tc>
        <w:tc>
          <w:tcPr>
            <w:tcW w:w="1250" w:type="pct"/>
            <w:tcBorders>
              <w:tl2br w:val="nil"/>
              <w:tr2bl w:val="nil"/>
            </w:tcBorders>
            <w:vAlign w:val="center"/>
          </w:tcPr>
          <w:p w:rsidR="00535331" w:rsidRDefault="00D431DD">
            <w:pPr>
              <w:pStyle w:val="af5"/>
            </w:pPr>
            <w:r>
              <w:t>二级</w:t>
            </w:r>
          </w:p>
        </w:tc>
        <w:tc>
          <w:tcPr>
            <w:tcW w:w="1250" w:type="pct"/>
            <w:tcBorders>
              <w:tl2br w:val="nil"/>
              <w:tr2bl w:val="nil"/>
            </w:tcBorders>
            <w:vAlign w:val="center"/>
          </w:tcPr>
          <w:p w:rsidR="00535331" w:rsidRDefault="00D431DD">
            <w:pPr>
              <w:pStyle w:val="af5"/>
            </w:pPr>
            <w:r>
              <w:t>三级</w:t>
            </w:r>
          </w:p>
        </w:tc>
      </w:tr>
      <w:tr w:rsidR="00535331">
        <w:tc>
          <w:tcPr>
            <w:tcW w:w="1249" w:type="pct"/>
            <w:tcBorders>
              <w:tl2br w:val="nil"/>
              <w:tr2bl w:val="nil"/>
            </w:tcBorders>
            <w:vAlign w:val="center"/>
          </w:tcPr>
          <w:p w:rsidR="00535331" w:rsidRDefault="00D431DD">
            <w:pPr>
              <w:pStyle w:val="af5"/>
            </w:pPr>
            <w:r>
              <w:t>一般区域</w:t>
            </w:r>
          </w:p>
        </w:tc>
        <w:tc>
          <w:tcPr>
            <w:tcW w:w="1249" w:type="pct"/>
            <w:tcBorders>
              <w:tl2br w:val="nil"/>
              <w:tr2bl w:val="nil"/>
            </w:tcBorders>
            <w:vAlign w:val="center"/>
          </w:tcPr>
          <w:p w:rsidR="00535331" w:rsidRDefault="00D431DD">
            <w:pPr>
              <w:pStyle w:val="af5"/>
            </w:pPr>
            <w:r>
              <w:t>二级</w:t>
            </w:r>
          </w:p>
        </w:tc>
        <w:tc>
          <w:tcPr>
            <w:tcW w:w="1250" w:type="pct"/>
            <w:tcBorders>
              <w:tl2br w:val="nil"/>
              <w:tr2bl w:val="nil"/>
            </w:tcBorders>
            <w:vAlign w:val="center"/>
          </w:tcPr>
          <w:p w:rsidR="00535331" w:rsidRDefault="00D431DD">
            <w:pPr>
              <w:pStyle w:val="af5"/>
            </w:pPr>
            <w:r>
              <w:t>三级</w:t>
            </w:r>
          </w:p>
        </w:tc>
        <w:tc>
          <w:tcPr>
            <w:tcW w:w="1250" w:type="pct"/>
            <w:tcBorders>
              <w:tl2br w:val="nil"/>
              <w:tr2bl w:val="nil"/>
            </w:tcBorders>
            <w:vAlign w:val="center"/>
          </w:tcPr>
          <w:p w:rsidR="00535331" w:rsidRDefault="00D431DD">
            <w:pPr>
              <w:pStyle w:val="af5"/>
            </w:pPr>
            <w:r>
              <w:t>三级</w:t>
            </w:r>
          </w:p>
        </w:tc>
      </w:tr>
    </w:tbl>
    <w:p w:rsidR="00535331" w:rsidRDefault="00D431DD">
      <w:pPr>
        <w:pStyle w:val="---"/>
        <w:ind w:firstLine="480"/>
      </w:pPr>
      <w:r>
        <w:t>本项目占地面积</w:t>
      </w:r>
      <w:r>
        <w:t xml:space="preserve"> 0.3067km</w:t>
      </w:r>
      <w:r>
        <w:rPr>
          <w:vertAlign w:val="superscript"/>
        </w:rPr>
        <w:t>2</w:t>
      </w:r>
      <w:r>
        <w:t>＜</w:t>
      </w:r>
      <w:r>
        <w:t>2km</w:t>
      </w:r>
      <w:r>
        <w:rPr>
          <w:vertAlign w:val="superscript"/>
        </w:rPr>
        <w:t>2</w:t>
      </w:r>
      <w:r>
        <w:t>，项目区不涉及特殊及重要生态敏感区，因此确定本次项目生态环境影响评价工作等级为三级评价。</w:t>
      </w:r>
    </w:p>
    <w:p w:rsidR="00535331" w:rsidRDefault="00D431DD">
      <w:pPr>
        <w:pStyle w:val="3"/>
      </w:pPr>
      <w:bookmarkStart w:id="136" w:name="_Toc12162"/>
      <w:bookmarkStart w:id="137" w:name="_Toc928"/>
      <w:bookmarkStart w:id="138" w:name="_Toc18846"/>
      <w:bookmarkStart w:id="139" w:name="_Toc18860"/>
      <w:r>
        <w:t>2.5.8</w:t>
      </w:r>
      <w:r>
        <w:t>评价范围</w:t>
      </w:r>
      <w:bookmarkEnd w:id="136"/>
      <w:bookmarkEnd w:id="137"/>
      <w:bookmarkEnd w:id="138"/>
      <w:bookmarkEnd w:id="139"/>
    </w:p>
    <w:p w:rsidR="00535331" w:rsidRDefault="00D431DD">
      <w:pPr>
        <w:pStyle w:val="---"/>
        <w:ind w:firstLine="480"/>
      </w:pPr>
      <w:r>
        <w:t>本次各环境要素的评价范围见表</w:t>
      </w:r>
      <w:r>
        <w:t>2.5-</w:t>
      </w:r>
      <w:r>
        <w:rPr>
          <w:rFonts w:hint="eastAsia"/>
        </w:rPr>
        <w:t>25</w:t>
      </w: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2.5-</w:t>
      </w:r>
      <w:r>
        <w:rPr>
          <w:rFonts w:hint="eastAsia"/>
        </w:rPr>
        <w:t>25</w:t>
      </w:r>
      <w:r>
        <w:t xml:space="preserve">    </w:t>
      </w:r>
      <w:r>
        <w:t>工程评价范围表</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34"/>
        <w:gridCol w:w="1596"/>
        <w:gridCol w:w="1561"/>
        <w:gridCol w:w="5579"/>
      </w:tblGrid>
      <w:tr w:rsidR="00535331">
        <w:trPr>
          <w:trHeight w:val="397"/>
          <w:jc w:val="center"/>
        </w:trPr>
        <w:tc>
          <w:tcPr>
            <w:tcW w:w="236" w:type="pct"/>
            <w:tcBorders>
              <w:tl2br w:val="nil"/>
              <w:tr2bl w:val="nil"/>
            </w:tcBorders>
            <w:vAlign w:val="center"/>
          </w:tcPr>
          <w:p w:rsidR="00535331" w:rsidRDefault="00D431DD">
            <w:pPr>
              <w:pStyle w:val="af5"/>
              <w:rPr>
                <w:b/>
                <w:bCs/>
                <w:lang w:val="zh-CN"/>
              </w:rPr>
            </w:pPr>
            <w:r>
              <w:rPr>
                <w:b/>
                <w:bCs/>
                <w:lang w:val="zh-CN"/>
              </w:rPr>
              <w:t>序号</w:t>
            </w:r>
          </w:p>
        </w:tc>
        <w:tc>
          <w:tcPr>
            <w:tcW w:w="870" w:type="pct"/>
            <w:tcBorders>
              <w:tl2br w:val="nil"/>
              <w:tr2bl w:val="nil"/>
            </w:tcBorders>
            <w:vAlign w:val="center"/>
          </w:tcPr>
          <w:p w:rsidR="00535331" w:rsidRDefault="00D431DD">
            <w:pPr>
              <w:pStyle w:val="af5"/>
              <w:rPr>
                <w:b/>
                <w:bCs/>
                <w:lang w:val="zh-CN"/>
              </w:rPr>
            </w:pPr>
            <w:r>
              <w:rPr>
                <w:b/>
                <w:bCs/>
                <w:lang w:val="zh-CN"/>
              </w:rPr>
              <w:t>评价内容</w:t>
            </w:r>
          </w:p>
        </w:tc>
        <w:tc>
          <w:tcPr>
            <w:tcW w:w="851" w:type="pct"/>
            <w:tcBorders>
              <w:tl2br w:val="nil"/>
              <w:tr2bl w:val="nil"/>
            </w:tcBorders>
            <w:vAlign w:val="center"/>
          </w:tcPr>
          <w:p w:rsidR="00535331" w:rsidRDefault="00D431DD">
            <w:pPr>
              <w:pStyle w:val="af5"/>
              <w:rPr>
                <w:b/>
                <w:bCs/>
                <w:lang w:val="zh-CN"/>
              </w:rPr>
            </w:pPr>
            <w:r>
              <w:rPr>
                <w:b/>
                <w:bCs/>
                <w:lang w:val="zh-CN"/>
              </w:rPr>
              <w:t>评价等级</w:t>
            </w:r>
          </w:p>
        </w:tc>
        <w:tc>
          <w:tcPr>
            <w:tcW w:w="3041" w:type="pct"/>
            <w:tcBorders>
              <w:tl2br w:val="nil"/>
              <w:tr2bl w:val="nil"/>
            </w:tcBorders>
            <w:vAlign w:val="center"/>
          </w:tcPr>
          <w:p w:rsidR="00535331" w:rsidRDefault="00D431DD">
            <w:pPr>
              <w:pStyle w:val="af5"/>
              <w:rPr>
                <w:b/>
                <w:bCs/>
                <w:lang w:val="zh-CN"/>
              </w:rPr>
            </w:pPr>
            <w:r>
              <w:rPr>
                <w:b/>
                <w:bCs/>
                <w:lang w:val="zh-CN"/>
              </w:rPr>
              <w:t>评价范围</w:t>
            </w:r>
          </w:p>
        </w:tc>
      </w:tr>
      <w:tr w:rsidR="00535331">
        <w:trPr>
          <w:trHeight w:val="397"/>
          <w:jc w:val="center"/>
        </w:trPr>
        <w:tc>
          <w:tcPr>
            <w:tcW w:w="236" w:type="pct"/>
            <w:tcBorders>
              <w:tl2br w:val="nil"/>
              <w:tr2bl w:val="nil"/>
            </w:tcBorders>
            <w:vAlign w:val="center"/>
          </w:tcPr>
          <w:p w:rsidR="00535331" w:rsidRDefault="00D431DD">
            <w:pPr>
              <w:pStyle w:val="af5"/>
            </w:pPr>
            <w:r>
              <w:t>1</w:t>
            </w:r>
          </w:p>
        </w:tc>
        <w:tc>
          <w:tcPr>
            <w:tcW w:w="870" w:type="pct"/>
            <w:tcBorders>
              <w:tl2br w:val="nil"/>
              <w:tr2bl w:val="nil"/>
            </w:tcBorders>
            <w:vAlign w:val="center"/>
          </w:tcPr>
          <w:p w:rsidR="00535331" w:rsidRDefault="00D431DD">
            <w:pPr>
              <w:pStyle w:val="af5"/>
              <w:rPr>
                <w:lang w:val="zh-CN"/>
              </w:rPr>
            </w:pPr>
            <w:r>
              <w:rPr>
                <w:lang w:val="zh-CN"/>
              </w:rPr>
              <w:t>环境空气</w:t>
            </w:r>
          </w:p>
        </w:tc>
        <w:tc>
          <w:tcPr>
            <w:tcW w:w="851" w:type="pct"/>
            <w:tcBorders>
              <w:tl2br w:val="nil"/>
              <w:tr2bl w:val="nil"/>
            </w:tcBorders>
            <w:vAlign w:val="center"/>
          </w:tcPr>
          <w:p w:rsidR="00535331" w:rsidRDefault="00D431DD">
            <w:pPr>
              <w:pStyle w:val="af5"/>
              <w:rPr>
                <w:lang w:val="zh-CN"/>
              </w:rPr>
            </w:pPr>
            <w:r>
              <w:rPr>
                <w:lang w:val="zh-CN"/>
              </w:rPr>
              <w:t>二级</w:t>
            </w:r>
          </w:p>
        </w:tc>
        <w:tc>
          <w:tcPr>
            <w:tcW w:w="3041" w:type="pct"/>
            <w:tcBorders>
              <w:tl2br w:val="nil"/>
              <w:tr2bl w:val="nil"/>
            </w:tcBorders>
            <w:vAlign w:val="center"/>
          </w:tcPr>
          <w:p w:rsidR="00535331" w:rsidRDefault="00D431DD">
            <w:pPr>
              <w:pStyle w:val="af5"/>
            </w:pPr>
            <w:r>
              <w:t>以项目所在场地为中心，边长</w:t>
            </w:r>
            <w:r>
              <w:t xml:space="preserve"> 5km </w:t>
            </w:r>
            <w:r>
              <w:t>的矩形区域</w:t>
            </w:r>
          </w:p>
        </w:tc>
      </w:tr>
      <w:tr w:rsidR="00535331">
        <w:trPr>
          <w:trHeight w:val="397"/>
          <w:jc w:val="center"/>
        </w:trPr>
        <w:tc>
          <w:tcPr>
            <w:tcW w:w="236" w:type="pct"/>
            <w:tcBorders>
              <w:tl2br w:val="nil"/>
              <w:tr2bl w:val="nil"/>
            </w:tcBorders>
            <w:vAlign w:val="center"/>
          </w:tcPr>
          <w:p w:rsidR="00535331" w:rsidRDefault="00D431DD">
            <w:pPr>
              <w:pStyle w:val="af5"/>
            </w:pPr>
            <w:r>
              <w:t>2</w:t>
            </w:r>
          </w:p>
        </w:tc>
        <w:tc>
          <w:tcPr>
            <w:tcW w:w="870" w:type="pct"/>
            <w:tcBorders>
              <w:tl2br w:val="nil"/>
              <w:tr2bl w:val="nil"/>
            </w:tcBorders>
            <w:vAlign w:val="center"/>
          </w:tcPr>
          <w:p w:rsidR="00535331" w:rsidRDefault="00D431DD">
            <w:pPr>
              <w:pStyle w:val="af5"/>
              <w:rPr>
                <w:lang w:val="zh-CN"/>
              </w:rPr>
            </w:pPr>
            <w:r>
              <w:rPr>
                <w:lang w:val="zh-CN"/>
              </w:rPr>
              <w:t>声环境</w:t>
            </w:r>
          </w:p>
        </w:tc>
        <w:tc>
          <w:tcPr>
            <w:tcW w:w="851" w:type="pct"/>
            <w:tcBorders>
              <w:tl2br w:val="nil"/>
              <w:tr2bl w:val="nil"/>
            </w:tcBorders>
            <w:vAlign w:val="center"/>
          </w:tcPr>
          <w:p w:rsidR="00535331" w:rsidRDefault="00D431DD">
            <w:pPr>
              <w:pStyle w:val="af5"/>
              <w:rPr>
                <w:lang w:val="zh-CN"/>
              </w:rPr>
            </w:pPr>
            <w:r>
              <w:rPr>
                <w:lang w:val="zh-CN"/>
              </w:rPr>
              <w:t>二级</w:t>
            </w:r>
          </w:p>
        </w:tc>
        <w:tc>
          <w:tcPr>
            <w:tcW w:w="3041" w:type="pct"/>
            <w:tcBorders>
              <w:tl2br w:val="nil"/>
              <w:tr2bl w:val="nil"/>
            </w:tcBorders>
            <w:vAlign w:val="center"/>
          </w:tcPr>
          <w:p w:rsidR="00535331" w:rsidRDefault="00D431DD">
            <w:pPr>
              <w:pStyle w:val="af5"/>
              <w:rPr>
                <w:lang w:val="zh-CN"/>
              </w:rPr>
            </w:pPr>
            <w:r>
              <w:t>场界外</w:t>
            </w:r>
            <w:r>
              <w:t>200m</w:t>
            </w:r>
            <w:r>
              <w:t>的范围</w:t>
            </w:r>
          </w:p>
        </w:tc>
      </w:tr>
      <w:tr w:rsidR="00535331">
        <w:trPr>
          <w:trHeight w:val="240"/>
          <w:jc w:val="center"/>
        </w:trPr>
        <w:tc>
          <w:tcPr>
            <w:tcW w:w="236" w:type="pct"/>
            <w:tcBorders>
              <w:tl2br w:val="nil"/>
              <w:tr2bl w:val="nil"/>
            </w:tcBorders>
            <w:vAlign w:val="center"/>
          </w:tcPr>
          <w:p w:rsidR="00535331" w:rsidRDefault="00D431DD">
            <w:pPr>
              <w:pStyle w:val="af5"/>
            </w:pPr>
            <w:r>
              <w:t>3</w:t>
            </w:r>
          </w:p>
        </w:tc>
        <w:tc>
          <w:tcPr>
            <w:tcW w:w="870" w:type="pct"/>
            <w:tcBorders>
              <w:tl2br w:val="nil"/>
              <w:tr2bl w:val="nil"/>
            </w:tcBorders>
            <w:vAlign w:val="center"/>
          </w:tcPr>
          <w:p w:rsidR="00535331" w:rsidRDefault="00D431DD">
            <w:pPr>
              <w:pStyle w:val="af5"/>
              <w:rPr>
                <w:lang w:val="zh-CN"/>
              </w:rPr>
            </w:pPr>
            <w:r>
              <w:rPr>
                <w:lang w:val="zh-CN"/>
              </w:rPr>
              <w:t>地下水</w:t>
            </w:r>
          </w:p>
        </w:tc>
        <w:tc>
          <w:tcPr>
            <w:tcW w:w="851" w:type="pct"/>
            <w:tcBorders>
              <w:tl2br w:val="nil"/>
              <w:tr2bl w:val="nil"/>
            </w:tcBorders>
            <w:vAlign w:val="center"/>
          </w:tcPr>
          <w:p w:rsidR="00535331" w:rsidRDefault="00D431DD">
            <w:pPr>
              <w:pStyle w:val="af5"/>
              <w:rPr>
                <w:lang w:val="zh-CN"/>
              </w:rPr>
            </w:pPr>
            <w:r>
              <w:rPr>
                <w:lang w:val="zh-CN"/>
              </w:rPr>
              <w:t>三级</w:t>
            </w:r>
          </w:p>
        </w:tc>
        <w:tc>
          <w:tcPr>
            <w:tcW w:w="3041" w:type="pct"/>
            <w:tcBorders>
              <w:tl2br w:val="nil"/>
              <w:tr2bl w:val="nil"/>
            </w:tcBorders>
            <w:vAlign w:val="center"/>
          </w:tcPr>
          <w:p w:rsidR="00535331" w:rsidRDefault="00D431DD">
            <w:pPr>
              <w:pStyle w:val="af5"/>
              <w:rPr>
                <w:lang w:val="zh-CN"/>
              </w:rPr>
            </w:pPr>
            <w:r>
              <w:rPr>
                <w:lang w:val="zh-CN"/>
              </w:rPr>
              <w:t>项目地上游</w:t>
            </w:r>
            <w:r>
              <w:rPr>
                <w:rFonts w:hint="eastAsia"/>
              </w:rPr>
              <w:t>1.5</w:t>
            </w:r>
            <w:r>
              <w:rPr>
                <w:lang w:val="zh-CN"/>
              </w:rPr>
              <w:t>km</w:t>
            </w:r>
            <w:r>
              <w:rPr>
                <w:lang w:val="zh-CN"/>
              </w:rPr>
              <w:t>、下游</w:t>
            </w:r>
            <w:r>
              <w:rPr>
                <w:rFonts w:hint="eastAsia"/>
              </w:rPr>
              <w:t>1.5</w:t>
            </w:r>
            <w:r>
              <w:rPr>
                <w:lang w:val="zh-CN"/>
              </w:rPr>
              <w:t>km</w:t>
            </w:r>
            <w:r>
              <w:rPr>
                <w:lang w:val="zh-CN"/>
              </w:rPr>
              <w:t>、两侧各</w:t>
            </w:r>
            <w:r>
              <w:rPr>
                <w:lang w:val="zh-CN"/>
              </w:rPr>
              <w:t>1</w:t>
            </w:r>
            <w:r>
              <w:rPr>
                <w:rFonts w:hint="eastAsia"/>
              </w:rPr>
              <w:t>.6</w:t>
            </w:r>
            <w:r>
              <w:rPr>
                <w:lang w:val="zh-CN"/>
              </w:rPr>
              <w:t>km</w:t>
            </w:r>
            <w:r>
              <w:rPr>
                <w:lang w:val="zh-CN"/>
              </w:rPr>
              <w:t>的矩形区域（</w:t>
            </w:r>
            <w:r>
              <w:rPr>
                <w:rFonts w:hint="eastAsia"/>
              </w:rPr>
              <w:t>9.6</w:t>
            </w:r>
            <w:r>
              <w:rPr>
                <w:lang w:val="zh-CN"/>
              </w:rPr>
              <w:t>km</w:t>
            </w:r>
            <w:r>
              <w:rPr>
                <w:vertAlign w:val="superscript"/>
                <w:lang w:val="zh-CN"/>
              </w:rPr>
              <w:t>2</w:t>
            </w:r>
            <w:r>
              <w:rPr>
                <w:lang w:val="zh-CN"/>
              </w:rPr>
              <w:t>）</w:t>
            </w:r>
          </w:p>
        </w:tc>
      </w:tr>
      <w:tr w:rsidR="00535331">
        <w:trPr>
          <w:trHeight w:val="397"/>
          <w:jc w:val="center"/>
        </w:trPr>
        <w:tc>
          <w:tcPr>
            <w:tcW w:w="236" w:type="pct"/>
            <w:tcBorders>
              <w:tl2br w:val="nil"/>
              <w:tr2bl w:val="nil"/>
            </w:tcBorders>
            <w:vAlign w:val="center"/>
          </w:tcPr>
          <w:p w:rsidR="00535331" w:rsidRDefault="00D431DD">
            <w:pPr>
              <w:pStyle w:val="af5"/>
            </w:pPr>
            <w:r>
              <w:rPr>
                <w:rFonts w:hint="eastAsia"/>
              </w:rPr>
              <w:t>4</w:t>
            </w:r>
          </w:p>
        </w:tc>
        <w:tc>
          <w:tcPr>
            <w:tcW w:w="870" w:type="pct"/>
            <w:tcBorders>
              <w:tl2br w:val="nil"/>
              <w:tr2bl w:val="nil"/>
            </w:tcBorders>
            <w:vAlign w:val="center"/>
          </w:tcPr>
          <w:p w:rsidR="00535331" w:rsidRDefault="00D431DD">
            <w:pPr>
              <w:pStyle w:val="af5"/>
              <w:rPr>
                <w:lang w:val="zh-CN"/>
              </w:rPr>
            </w:pPr>
            <w:r>
              <w:rPr>
                <w:lang w:val="zh-CN"/>
              </w:rPr>
              <w:t>生态环境</w:t>
            </w:r>
          </w:p>
        </w:tc>
        <w:tc>
          <w:tcPr>
            <w:tcW w:w="851" w:type="pct"/>
            <w:tcBorders>
              <w:tl2br w:val="nil"/>
              <w:tr2bl w:val="nil"/>
            </w:tcBorders>
            <w:vAlign w:val="center"/>
          </w:tcPr>
          <w:p w:rsidR="00535331" w:rsidRDefault="00D431DD">
            <w:pPr>
              <w:pStyle w:val="af5"/>
              <w:rPr>
                <w:lang w:val="zh-CN"/>
              </w:rPr>
            </w:pPr>
            <w:r>
              <w:rPr>
                <w:lang w:val="zh-CN"/>
              </w:rPr>
              <w:t>三级</w:t>
            </w:r>
          </w:p>
        </w:tc>
        <w:tc>
          <w:tcPr>
            <w:tcW w:w="3041" w:type="pct"/>
            <w:tcBorders>
              <w:tl2br w:val="nil"/>
              <w:tr2bl w:val="nil"/>
            </w:tcBorders>
            <w:vAlign w:val="center"/>
          </w:tcPr>
          <w:p w:rsidR="00535331" w:rsidRDefault="00D431DD">
            <w:pPr>
              <w:pStyle w:val="af5"/>
              <w:rPr>
                <w:lang w:val="zh-CN"/>
              </w:rPr>
            </w:pPr>
            <w:r>
              <w:t>场地及四周</w:t>
            </w:r>
            <w:r>
              <w:t>200m</w:t>
            </w:r>
            <w:r>
              <w:rPr>
                <w:lang w:val="zh-CN"/>
              </w:rPr>
              <w:t>的范围</w:t>
            </w:r>
          </w:p>
        </w:tc>
      </w:tr>
      <w:tr w:rsidR="00535331">
        <w:trPr>
          <w:trHeight w:val="379"/>
          <w:jc w:val="center"/>
        </w:trPr>
        <w:tc>
          <w:tcPr>
            <w:tcW w:w="433" w:type="dxa"/>
            <w:tcBorders>
              <w:tl2br w:val="nil"/>
              <w:tr2bl w:val="nil"/>
            </w:tcBorders>
            <w:vAlign w:val="center"/>
          </w:tcPr>
          <w:p w:rsidR="00535331" w:rsidRDefault="00D431DD">
            <w:pPr>
              <w:pStyle w:val="af5"/>
            </w:pPr>
            <w:r>
              <w:t>5</w:t>
            </w:r>
          </w:p>
        </w:tc>
        <w:tc>
          <w:tcPr>
            <w:tcW w:w="870" w:type="pct"/>
            <w:tcBorders>
              <w:tl2br w:val="nil"/>
              <w:tr2bl w:val="nil"/>
            </w:tcBorders>
            <w:vAlign w:val="center"/>
          </w:tcPr>
          <w:p w:rsidR="00535331" w:rsidRDefault="00D431DD">
            <w:pPr>
              <w:pStyle w:val="af5"/>
              <w:rPr>
                <w:lang w:val="zh-CN"/>
              </w:rPr>
            </w:pPr>
            <w:r>
              <w:rPr>
                <w:lang w:val="zh-CN"/>
              </w:rPr>
              <w:t>土壤环境</w:t>
            </w:r>
          </w:p>
        </w:tc>
        <w:tc>
          <w:tcPr>
            <w:tcW w:w="851" w:type="pct"/>
            <w:tcBorders>
              <w:tl2br w:val="nil"/>
              <w:tr2bl w:val="nil"/>
            </w:tcBorders>
            <w:vAlign w:val="center"/>
          </w:tcPr>
          <w:p w:rsidR="00535331" w:rsidRDefault="00D431DD">
            <w:pPr>
              <w:pStyle w:val="af5"/>
              <w:rPr>
                <w:lang w:val="zh-CN"/>
              </w:rPr>
            </w:pPr>
            <w:r>
              <w:rPr>
                <w:lang w:val="zh-CN"/>
              </w:rPr>
              <w:t>二级</w:t>
            </w:r>
          </w:p>
        </w:tc>
        <w:tc>
          <w:tcPr>
            <w:tcW w:w="3041" w:type="pct"/>
            <w:tcBorders>
              <w:tl2br w:val="nil"/>
              <w:tr2bl w:val="nil"/>
            </w:tcBorders>
            <w:vAlign w:val="center"/>
          </w:tcPr>
          <w:p w:rsidR="00535331" w:rsidRDefault="00D431DD">
            <w:pPr>
              <w:pStyle w:val="af5"/>
            </w:pPr>
            <w:r>
              <w:rPr>
                <w:rFonts w:hint="eastAsia"/>
                <w:lang w:val="zh-CN"/>
              </w:rPr>
              <w:t>项目</w:t>
            </w:r>
            <w:r>
              <w:rPr>
                <w:lang w:val="zh-CN"/>
              </w:rPr>
              <w:t>场界边界</w:t>
            </w:r>
            <w:r>
              <w:rPr>
                <w:rFonts w:hint="eastAsia"/>
                <w:lang w:val="zh-CN"/>
              </w:rPr>
              <w:t>外</w:t>
            </w:r>
            <w:r>
              <w:t>0.2km</w:t>
            </w:r>
            <w:r>
              <w:t>范围内</w:t>
            </w:r>
          </w:p>
        </w:tc>
      </w:tr>
      <w:tr w:rsidR="00535331">
        <w:trPr>
          <w:trHeight w:val="397"/>
          <w:jc w:val="center"/>
        </w:trPr>
        <w:tc>
          <w:tcPr>
            <w:tcW w:w="433" w:type="dxa"/>
            <w:tcBorders>
              <w:tl2br w:val="nil"/>
              <w:tr2bl w:val="nil"/>
            </w:tcBorders>
            <w:vAlign w:val="center"/>
          </w:tcPr>
          <w:p w:rsidR="00535331" w:rsidRDefault="00D431DD">
            <w:pPr>
              <w:pStyle w:val="af5"/>
            </w:pPr>
            <w:r>
              <w:t>6</w:t>
            </w:r>
          </w:p>
        </w:tc>
        <w:tc>
          <w:tcPr>
            <w:tcW w:w="870" w:type="pct"/>
            <w:tcBorders>
              <w:tl2br w:val="nil"/>
              <w:tr2bl w:val="nil"/>
            </w:tcBorders>
            <w:vAlign w:val="center"/>
          </w:tcPr>
          <w:p w:rsidR="00535331" w:rsidRDefault="00D431DD">
            <w:pPr>
              <w:pStyle w:val="af5"/>
              <w:rPr>
                <w:lang w:val="zh-CN"/>
              </w:rPr>
            </w:pPr>
            <w:r>
              <w:rPr>
                <w:lang w:val="zh-CN"/>
              </w:rPr>
              <w:t>环境风险</w:t>
            </w:r>
          </w:p>
        </w:tc>
        <w:tc>
          <w:tcPr>
            <w:tcW w:w="1561" w:type="dxa"/>
            <w:tcBorders>
              <w:tl2br w:val="nil"/>
              <w:tr2bl w:val="nil"/>
            </w:tcBorders>
            <w:vAlign w:val="center"/>
          </w:tcPr>
          <w:p w:rsidR="00535331" w:rsidRDefault="00D431DD">
            <w:pPr>
              <w:pStyle w:val="af5"/>
            </w:pPr>
            <w:r>
              <w:rPr>
                <w:rFonts w:hint="eastAsia"/>
              </w:rPr>
              <w:t>三级</w:t>
            </w:r>
          </w:p>
        </w:tc>
        <w:tc>
          <w:tcPr>
            <w:tcW w:w="5580" w:type="dxa"/>
            <w:tcBorders>
              <w:tl2br w:val="nil"/>
              <w:tr2bl w:val="nil"/>
            </w:tcBorders>
            <w:vAlign w:val="center"/>
          </w:tcPr>
          <w:p w:rsidR="00535331" w:rsidRDefault="00D431DD">
            <w:pPr>
              <w:pStyle w:val="af5"/>
            </w:pPr>
            <w:r>
              <w:rPr>
                <w:rFonts w:hint="eastAsia"/>
              </w:rPr>
              <w:t>项目场</w:t>
            </w:r>
            <w:r>
              <w:t>界</w:t>
            </w:r>
            <w:r>
              <w:rPr>
                <w:rFonts w:hint="eastAsia"/>
              </w:rPr>
              <w:t>边界外</w:t>
            </w:r>
            <w:r>
              <w:t>3km</w:t>
            </w:r>
            <w:r>
              <w:t>范围内</w:t>
            </w:r>
          </w:p>
        </w:tc>
      </w:tr>
    </w:tbl>
    <w:p w:rsidR="00535331" w:rsidRDefault="00D431DD">
      <w:pPr>
        <w:pStyle w:val="20"/>
      </w:pPr>
      <w:bookmarkStart w:id="140" w:name="_Toc16981"/>
      <w:bookmarkStart w:id="141" w:name="_Toc32402"/>
      <w:bookmarkStart w:id="142" w:name="_Toc10371"/>
      <w:bookmarkStart w:id="143" w:name="_Toc7779"/>
      <w:bookmarkStart w:id="144" w:name="_Toc14003"/>
      <w:r>
        <w:t>2.6</w:t>
      </w:r>
      <w:r>
        <w:t>环境保护目标</w:t>
      </w:r>
      <w:bookmarkEnd w:id="140"/>
      <w:bookmarkEnd w:id="141"/>
      <w:bookmarkEnd w:id="142"/>
      <w:bookmarkEnd w:id="143"/>
      <w:bookmarkEnd w:id="144"/>
    </w:p>
    <w:p w:rsidR="00535331" w:rsidRDefault="00D431DD">
      <w:pPr>
        <w:pStyle w:val="---"/>
        <w:ind w:firstLine="480"/>
        <w:sectPr w:rsidR="00535331">
          <w:pgSz w:w="11906" w:h="16838"/>
          <w:pgMar w:top="1814" w:right="1474" w:bottom="1474" w:left="1474" w:header="851" w:footer="992" w:gutter="0"/>
          <w:cols w:space="0"/>
          <w:docGrid w:type="lines" w:linePitch="312"/>
        </w:sectPr>
      </w:pPr>
      <w:r>
        <w:t>经现场踏勘，建设项目评价范围内无自然保护区、风景区、文物古迹等特殊环境敏感区，且项目远离城市。项目评价区内的环境保护目标详见表</w:t>
      </w:r>
      <w:r>
        <w:t>2.6-1</w:t>
      </w:r>
      <w:r>
        <w:t>，环境保护目标分布情况见图</w:t>
      </w:r>
      <w:r>
        <w:t>2.6-1</w:t>
      </w:r>
      <w:r>
        <w:t>。</w:t>
      </w:r>
    </w:p>
    <w:p w:rsidR="00535331" w:rsidRDefault="00D431DD">
      <w:pPr>
        <w:pStyle w:val="--1"/>
        <w:ind w:firstLine="482"/>
      </w:pPr>
      <w:r>
        <w:lastRenderedPageBreak/>
        <w:t>表</w:t>
      </w:r>
      <w:r>
        <w:t xml:space="preserve">2.6-1    </w:t>
      </w:r>
      <w:r>
        <w:t>环境保护目标一览表</w:t>
      </w:r>
    </w:p>
    <w:tbl>
      <w:tblPr>
        <w:tblW w:w="4997"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274"/>
        <w:gridCol w:w="686"/>
        <w:gridCol w:w="30"/>
        <w:gridCol w:w="821"/>
        <w:gridCol w:w="63"/>
        <w:gridCol w:w="2068"/>
        <w:gridCol w:w="2294"/>
        <w:gridCol w:w="4001"/>
        <w:gridCol w:w="17"/>
        <w:gridCol w:w="1079"/>
        <w:gridCol w:w="17"/>
        <w:gridCol w:w="1418"/>
      </w:tblGrid>
      <w:tr w:rsidR="00535331">
        <w:trPr>
          <w:trHeight w:val="250"/>
        </w:trPr>
        <w:tc>
          <w:tcPr>
            <w:tcW w:w="463" w:type="pct"/>
            <w:vMerge w:val="restart"/>
            <w:tcMar>
              <w:left w:w="0" w:type="dxa"/>
              <w:right w:w="0" w:type="dxa"/>
            </w:tcMar>
            <w:vAlign w:val="center"/>
          </w:tcPr>
          <w:p w:rsidR="00535331" w:rsidRDefault="00D431DD">
            <w:pPr>
              <w:pStyle w:val="af5"/>
            </w:pPr>
            <w:r>
              <w:t>环境要素</w:t>
            </w:r>
          </w:p>
        </w:tc>
        <w:tc>
          <w:tcPr>
            <w:tcW w:w="558" w:type="pct"/>
            <w:gridSpan w:val="3"/>
            <w:tcMar>
              <w:left w:w="0" w:type="dxa"/>
              <w:right w:w="0" w:type="dxa"/>
            </w:tcMar>
            <w:vAlign w:val="center"/>
          </w:tcPr>
          <w:p w:rsidR="00535331" w:rsidRDefault="00D431DD">
            <w:pPr>
              <w:pStyle w:val="af5"/>
            </w:pPr>
            <w:r>
              <w:t>坐标</w:t>
            </w:r>
            <w:r>
              <w:t>/m</w:t>
            </w:r>
          </w:p>
        </w:tc>
        <w:tc>
          <w:tcPr>
            <w:tcW w:w="774" w:type="pct"/>
            <w:gridSpan w:val="2"/>
            <w:vMerge w:val="restart"/>
            <w:tcMar>
              <w:left w:w="0" w:type="dxa"/>
              <w:right w:w="0" w:type="dxa"/>
            </w:tcMar>
            <w:vAlign w:val="center"/>
          </w:tcPr>
          <w:p w:rsidR="00535331" w:rsidRDefault="00D431DD">
            <w:pPr>
              <w:pStyle w:val="af5"/>
            </w:pPr>
            <w:r>
              <w:t>保护对象</w:t>
            </w:r>
          </w:p>
        </w:tc>
        <w:tc>
          <w:tcPr>
            <w:tcW w:w="832" w:type="pct"/>
            <w:vMerge w:val="restart"/>
            <w:tcMar>
              <w:left w:w="0" w:type="dxa"/>
              <w:right w:w="0" w:type="dxa"/>
            </w:tcMar>
            <w:vAlign w:val="center"/>
          </w:tcPr>
          <w:p w:rsidR="00535331" w:rsidRDefault="00D431DD">
            <w:pPr>
              <w:pStyle w:val="af5"/>
            </w:pPr>
            <w:r>
              <w:t>保护内容</w:t>
            </w:r>
          </w:p>
        </w:tc>
        <w:tc>
          <w:tcPr>
            <w:tcW w:w="1453" w:type="pct"/>
            <w:vMerge w:val="restart"/>
            <w:tcMar>
              <w:left w:w="0" w:type="dxa"/>
              <w:right w:w="0" w:type="dxa"/>
            </w:tcMar>
            <w:vAlign w:val="center"/>
          </w:tcPr>
          <w:p w:rsidR="00535331" w:rsidRDefault="00D431DD">
            <w:pPr>
              <w:pStyle w:val="af5"/>
            </w:pPr>
            <w:r>
              <w:t>环境功能区</w:t>
            </w:r>
          </w:p>
        </w:tc>
        <w:tc>
          <w:tcPr>
            <w:tcW w:w="398" w:type="pct"/>
            <w:gridSpan w:val="2"/>
            <w:vMerge w:val="restart"/>
            <w:tcMar>
              <w:left w:w="0" w:type="dxa"/>
              <w:right w:w="0" w:type="dxa"/>
            </w:tcMar>
            <w:vAlign w:val="center"/>
          </w:tcPr>
          <w:p w:rsidR="00535331" w:rsidRDefault="00D431DD">
            <w:pPr>
              <w:pStyle w:val="af5"/>
            </w:pPr>
            <w:r>
              <w:t>相对场址方位</w:t>
            </w:r>
          </w:p>
        </w:tc>
        <w:tc>
          <w:tcPr>
            <w:tcW w:w="520" w:type="pct"/>
            <w:gridSpan w:val="2"/>
            <w:vMerge w:val="restart"/>
            <w:vAlign w:val="center"/>
          </w:tcPr>
          <w:p w:rsidR="00535331" w:rsidRDefault="00D431DD">
            <w:pPr>
              <w:pStyle w:val="af5"/>
            </w:pPr>
            <w:r>
              <w:t>相对场界距离</w:t>
            </w:r>
            <w:r>
              <w:t>/m</w:t>
            </w:r>
          </w:p>
        </w:tc>
      </w:tr>
      <w:tr w:rsidR="00535331">
        <w:trPr>
          <w:trHeight w:val="208"/>
        </w:trPr>
        <w:tc>
          <w:tcPr>
            <w:tcW w:w="463" w:type="pct"/>
            <w:vMerge/>
            <w:tcMar>
              <w:left w:w="0" w:type="dxa"/>
              <w:right w:w="0" w:type="dxa"/>
            </w:tcMar>
            <w:vAlign w:val="center"/>
          </w:tcPr>
          <w:p w:rsidR="00535331" w:rsidRDefault="00535331">
            <w:pPr>
              <w:pStyle w:val="af5"/>
            </w:pPr>
          </w:p>
        </w:tc>
        <w:tc>
          <w:tcPr>
            <w:tcW w:w="249" w:type="pct"/>
            <w:tcMar>
              <w:left w:w="0" w:type="dxa"/>
              <w:right w:w="0" w:type="dxa"/>
            </w:tcMar>
            <w:vAlign w:val="center"/>
          </w:tcPr>
          <w:p w:rsidR="00535331" w:rsidRDefault="00D431DD">
            <w:pPr>
              <w:pStyle w:val="af5"/>
            </w:pPr>
            <w:r>
              <w:t>X</w:t>
            </w:r>
          </w:p>
        </w:tc>
        <w:tc>
          <w:tcPr>
            <w:tcW w:w="309" w:type="pct"/>
            <w:gridSpan w:val="2"/>
            <w:vAlign w:val="center"/>
          </w:tcPr>
          <w:p w:rsidR="00535331" w:rsidRDefault="00D431DD">
            <w:pPr>
              <w:pStyle w:val="af5"/>
            </w:pPr>
            <w:r>
              <w:t>Y</w:t>
            </w:r>
          </w:p>
        </w:tc>
        <w:tc>
          <w:tcPr>
            <w:tcW w:w="774" w:type="pct"/>
            <w:gridSpan w:val="2"/>
            <w:vMerge/>
            <w:tcMar>
              <w:left w:w="0" w:type="dxa"/>
              <w:right w:w="0" w:type="dxa"/>
            </w:tcMar>
            <w:vAlign w:val="center"/>
          </w:tcPr>
          <w:p w:rsidR="00535331" w:rsidRDefault="00535331">
            <w:pPr>
              <w:pStyle w:val="af5"/>
            </w:pPr>
          </w:p>
        </w:tc>
        <w:tc>
          <w:tcPr>
            <w:tcW w:w="832" w:type="pct"/>
            <w:vMerge/>
            <w:tcMar>
              <w:left w:w="0" w:type="dxa"/>
              <w:right w:w="0" w:type="dxa"/>
            </w:tcMar>
            <w:vAlign w:val="center"/>
          </w:tcPr>
          <w:p w:rsidR="00535331" w:rsidRDefault="00535331">
            <w:pPr>
              <w:pStyle w:val="af5"/>
            </w:pPr>
          </w:p>
        </w:tc>
        <w:tc>
          <w:tcPr>
            <w:tcW w:w="1453" w:type="pct"/>
            <w:vMerge/>
            <w:tcMar>
              <w:left w:w="0" w:type="dxa"/>
              <w:right w:w="0" w:type="dxa"/>
            </w:tcMar>
            <w:vAlign w:val="center"/>
          </w:tcPr>
          <w:p w:rsidR="00535331" w:rsidRDefault="00535331">
            <w:pPr>
              <w:pStyle w:val="af5"/>
            </w:pPr>
          </w:p>
        </w:tc>
        <w:tc>
          <w:tcPr>
            <w:tcW w:w="398" w:type="pct"/>
            <w:gridSpan w:val="2"/>
            <w:vMerge/>
            <w:tcMar>
              <w:left w:w="0" w:type="dxa"/>
              <w:right w:w="0" w:type="dxa"/>
            </w:tcMar>
            <w:vAlign w:val="center"/>
          </w:tcPr>
          <w:p w:rsidR="00535331" w:rsidRDefault="00535331">
            <w:pPr>
              <w:pStyle w:val="af5"/>
            </w:pPr>
          </w:p>
        </w:tc>
        <w:tc>
          <w:tcPr>
            <w:tcW w:w="520" w:type="pct"/>
            <w:gridSpan w:val="2"/>
            <w:vMerge/>
            <w:vAlign w:val="center"/>
          </w:tcPr>
          <w:p w:rsidR="00535331" w:rsidRDefault="00535331">
            <w:pPr>
              <w:pStyle w:val="af5"/>
            </w:pPr>
          </w:p>
        </w:tc>
      </w:tr>
      <w:tr w:rsidR="00535331">
        <w:trPr>
          <w:trHeight w:val="294"/>
        </w:trPr>
        <w:tc>
          <w:tcPr>
            <w:tcW w:w="463" w:type="pct"/>
            <w:vMerge w:val="restart"/>
            <w:tcMar>
              <w:left w:w="0" w:type="dxa"/>
              <w:right w:w="0" w:type="dxa"/>
            </w:tcMar>
            <w:vAlign w:val="center"/>
          </w:tcPr>
          <w:p w:rsidR="00535331" w:rsidRDefault="00D431DD">
            <w:pPr>
              <w:pStyle w:val="af5"/>
            </w:pPr>
            <w:r>
              <w:t>大气环境</w:t>
            </w:r>
          </w:p>
        </w:tc>
        <w:tc>
          <w:tcPr>
            <w:tcW w:w="249" w:type="pct"/>
            <w:tcMar>
              <w:left w:w="0" w:type="dxa"/>
              <w:right w:w="0" w:type="dxa"/>
            </w:tcMar>
            <w:vAlign w:val="center"/>
          </w:tcPr>
          <w:p w:rsidR="00535331" w:rsidRDefault="00D431DD">
            <w:pPr>
              <w:pStyle w:val="af5"/>
            </w:pPr>
            <w:r>
              <w:t>0</w:t>
            </w:r>
          </w:p>
        </w:tc>
        <w:tc>
          <w:tcPr>
            <w:tcW w:w="309" w:type="pct"/>
            <w:gridSpan w:val="2"/>
            <w:vAlign w:val="center"/>
          </w:tcPr>
          <w:p w:rsidR="00535331" w:rsidRDefault="00D431DD">
            <w:pPr>
              <w:pStyle w:val="af5"/>
            </w:pPr>
            <w:r>
              <w:t>2235</w:t>
            </w:r>
          </w:p>
        </w:tc>
        <w:tc>
          <w:tcPr>
            <w:tcW w:w="774" w:type="pct"/>
            <w:gridSpan w:val="2"/>
            <w:tcMar>
              <w:left w:w="0" w:type="dxa"/>
              <w:right w:w="0" w:type="dxa"/>
            </w:tcMar>
            <w:vAlign w:val="center"/>
          </w:tcPr>
          <w:p w:rsidR="00535331" w:rsidRDefault="00D431DD">
            <w:pPr>
              <w:pStyle w:val="af5"/>
            </w:pPr>
            <w:r>
              <w:t>北移民</w:t>
            </w:r>
          </w:p>
        </w:tc>
        <w:tc>
          <w:tcPr>
            <w:tcW w:w="832" w:type="pct"/>
            <w:tcMar>
              <w:left w:w="0" w:type="dxa"/>
              <w:right w:w="0" w:type="dxa"/>
            </w:tcMar>
            <w:vAlign w:val="center"/>
          </w:tcPr>
          <w:p w:rsidR="00535331" w:rsidRDefault="00D431DD">
            <w:pPr>
              <w:pStyle w:val="af5"/>
            </w:pPr>
            <w:r>
              <w:t>居民</w:t>
            </w:r>
          </w:p>
        </w:tc>
        <w:tc>
          <w:tcPr>
            <w:tcW w:w="1453" w:type="pct"/>
            <w:vMerge w:val="restart"/>
            <w:tcMar>
              <w:left w:w="0" w:type="dxa"/>
              <w:right w:w="0" w:type="dxa"/>
            </w:tcMar>
            <w:vAlign w:val="center"/>
          </w:tcPr>
          <w:p w:rsidR="00535331" w:rsidRDefault="00D431DD">
            <w:pPr>
              <w:pStyle w:val="af5"/>
            </w:pPr>
            <w:r>
              <w:t>《环境空气质量标准》（</w:t>
            </w:r>
            <w:r>
              <w:t>GB3095-2012</w:t>
            </w:r>
            <w:r>
              <w:t>）二类</w:t>
            </w:r>
          </w:p>
        </w:tc>
        <w:tc>
          <w:tcPr>
            <w:tcW w:w="398" w:type="pct"/>
            <w:gridSpan w:val="2"/>
            <w:tcMar>
              <w:left w:w="0" w:type="dxa"/>
              <w:right w:w="0" w:type="dxa"/>
            </w:tcMar>
            <w:vAlign w:val="center"/>
          </w:tcPr>
          <w:p w:rsidR="00535331" w:rsidRDefault="00D431DD">
            <w:pPr>
              <w:pStyle w:val="af5"/>
            </w:pPr>
            <w:r>
              <w:t>N</w:t>
            </w:r>
          </w:p>
        </w:tc>
        <w:tc>
          <w:tcPr>
            <w:tcW w:w="520" w:type="pct"/>
            <w:gridSpan w:val="2"/>
            <w:vAlign w:val="center"/>
          </w:tcPr>
          <w:p w:rsidR="00535331" w:rsidRDefault="00D431DD">
            <w:pPr>
              <w:pStyle w:val="af5"/>
            </w:pPr>
            <w:r>
              <w:t>2235</w:t>
            </w:r>
          </w:p>
        </w:tc>
      </w:tr>
      <w:tr w:rsidR="00535331">
        <w:trPr>
          <w:trHeight w:val="206"/>
        </w:trPr>
        <w:tc>
          <w:tcPr>
            <w:tcW w:w="463" w:type="pct"/>
            <w:vMerge/>
            <w:tcMar>
              <w:left w:w="0" w:type="dxa"/>
              <w:right w:w="0" w:type="dxa"/>
            </w:tcMar>
            <w:vAlign w:val="center"/>
          </w:tcPr>
          <w:p w:rsidR="00535331" w:rsidRDefault="00535331">
            <w:pPr>
              <w:pStyle w:val="af5"/>
            </w:pPr>
          </w:p>
        </w:tc>
        <w:tc>
          <w:tcPr>
            <w:tcW w:w="249" w:type="pct"/>
            <w:tcMar>
              <w:left w:w="0" w:type="dxa"/>
              <w:right w:w="0" w:type="dxa"/>
            </w:tcMar>
            <w:vAlign w:val="center"/>
          </w:tcPr>
          <w:p w:rsidR="00535331" w:rsidRDefault="00D431DD">
            <w:pPr>
              <w:pStyle w:val="af5"/>
            </w:pPr>
            <w:r>
              <w:t>750</w:t>
            </w:r>
          </w:p>
        </w:tc>
        <w:tc>
          <w:tcPr>
            <w:tcW w:w="309" w:type="pct"/>
            <w:gridSpan w:val="2"/>
            <w:vAlign w:val="center"/>
          </w:tcPr>
          <w:p w:rsidR="00535331" w:rsidRDefault="00D431DD">
            <w:pPr>
              <w:pStyle w:val="af5"/>
            </w:pPr>
            <w:r>
              <w:t>485</w:t>
            </w:r>
          </w:p>
        </w:tc>
        <w:tc>
          <w:tcPr>
            <w:tcW w:w="774" w:type="pct"/>
            <w:gridSpan w:val="2"/>
            <w:tcMar>
              <w:left w:w="0" w:type="dxa"/>
              <w:right w:w="0" w:type="dxa"/>
            </w:tcMar>
            <w:vAlign w:val="center"/>
          </w:tcPr>
          <w:p w:rsidR="00535331" w:rsidRDefault="00D431DD">
            <w:pPr>
              <w:pStyle w:val="af5"/>
            </w:pPr>
            <w:proofErr w:type="gramStart"/>
            <w:r>
              <w:t>仰志村</w:t>
            </w:r>
            <w:proofErr w:type="gramEnd"/>
          </w:p>
        </w:tc>
        <w:tc>
          <w:tcPr>
            <w:tcW w:w="832" w:type="pct"/>
            <w:tcMar>
              <w:left w:w="0" w:type="dxa"/>
              <w:right w:w="0" w:type="dxa"/>
            </w:tcMar>
            <w:vAlign w:val="center"/>
          </w:tcPr>
          <w:p w:rsidR="00535331" w:rsidRDefault="00D431DD">
            <w:pPr>
              <w:pStyle w:val="af5"/>
            </w:pPr>
            <w:r>
              <w:t>居民</w:t>
            </w:r>
          </w:p>
        </w:tc>
        <w:tc>
          <w:tcPr>
            <w:tcW w:w="1453" w:type="pct"/>
            <w:vMerge/>
            <w:tcMar>
              <w:left w:w="0" w:type="dxa"/>
              <w:right w:w="0" w:type="dxa"/>
            </w:tcMar>
            <w:vAlign w:val="center"/>
          </w:tcPr>
          <w:p w:rsidR="00535331" w:rsidRDefault="00535331">
            <w:pPr>
              <w:pStyle w:val="af5"/>
            </w:pPr>
          </w:p>
        </w:tc>
        <w:tc>
          <w:tcPr>
            <w:tcW w:w="398" w:type="pct"/>
            <w:gridSpan w:val="2"/>
            <w:tcMar>
              <w:left w:w="0" w:type="dxa"/>
              <w:right w:w="0" w:type="dxa"/>
            </w:tcMar>
            <w:vAlign w:val="center"/>
          </w:tcPr>
          <w:p w:rsidR="00535331" w:rsidRDefault="00D431DD">
            <w:pPr>
              <w:pStyle w:val="af5"/>
            </w:pPr>
            <w:r>
              <w:t>NE</w:t>
            </w:r>
          </w:p>
        </w:tc>
        <w:tc>
          <w:tcPr>
            <w:tcW w:w="520" w:type="pct"/>
            <w:gridSpan w:val="2"/>
            <w:vAlign w:val="center"/>
          </w:tcPr>
          <w:p w:rsidR="00535331" w:rsidRDefault="00D431DD">
            <w:pPr>
              <w:pStyle w:val="af5"/>
            </w:pPr>
            <w:r>
              <w:t>942</w:t>
            </w:r>
          </w:p>
        </w:tc>
      </w:tr>
      <w:tr w:rsidR="00535331">
        <w:trPr>
          <w:trHeight w:val="299"/>
        </w:trPr>
        <w:tc>
          <w:tcPr>
            <w:tcW w:w="463" w:type="pct"/>
            <w:vMerge/>
            <w:tcMar>
              <w:left w:w="0" w:type="dxa"/>
              <w:right w:w="0" w:type="dxa"/>
            </w:tcMar>
            <w:vAlign w:val="center"/>
          </w:tcPr>
          <w:p w:rsidR="00535331" w:rsidRDefault="00535331">
            <w:pPr>
              <w:pStyle w:val="af5"/>
            </w:pPr>
          </w:p>
        </w:tc>
        <w:tc>
          <w:tcPr>
            <w:tcW w:w="249" w:type="pct"/>
            <w:tcMar>
              <w:left w:w="0" w:type="dxa"/>
              <w:right w:w="0" w:type="dxa"/>
            </w:tcMar>
            <w:vAlign w:val="center"/>
          </w:tcPr>
          <w:p w:rsidR="00535331" w:rsidRDefault="00D431DD">
            <w:pPr>
              <w:pStyle w:val="af5"/>
            </w:pPr>
            <w:r>
              <w:t>525</w:t>
            </w:r>
          </w:p>
        </w:tc>
        <w:tc>
          <w:tcPr>
            <w:tcW w:w="309" w:type="pct"/>
            <w:gridSpan w:val="2"/>
            <w:vAlign w:val="center"/>
          </w:tcPr>
          <w:p w:rsidR="00535331" w:rsidRDefault="00D431DD">
            <w:pPr>
              <w:pStyle w:val="af5"/>
            </w:pPr>
            <w:r>
              <w:t>-1156</w:t>
            </w:r>
          </w:p>
        </w:tc>
        <w:tc>
          <w:tcPr>
            <w:tcW w:w="774" w:type="pct"/>
            <w:gridSpan w:val="2"/>
            <w:tcMar>
              <w:left w:w="0" w:type="dxa"/>
              <w:right w:w="0" w:type="dxa"/>
            </w:tcMar>
            <w:vAlign w:val="center"/>
          </w:tcPr>
          <w:p w:rsidR="00535331" w:rsidRDefault="00D431DD">
            <w:pPr>
              <w:pStyle w:val="af5"/>
            </w:pPr>
            <w:r>
              <w:t>张连喜</w:t>
            </w:r>
            <w:proofErr w:type="gramStart"/>
            <w:r>
              <w:t>圪旦</w:t>
            </w:r>
            <w:proofErr w:type="gramEnd"/>
          </w:p>
        </w:tc>
        <w:tc>
          <w:tcPr>
            <w:tcW w:w="832" w:type="pct"/>
            <w:tcMar>
              <w:left w:w="0" w:type="dxa"/>
              <w:right w:w="0" w:type="dxa"/>
            </w:tcMar>
            <w:vAlign w:val="center"/>
          </w:tcPr>
          <w:p w:rsidR="00535331" w:rsidRDefault="00D431DD">
            <w:pPr>
              <w:pStyle w:val="af5"/>
            </w:pPr>
            <w:r>
              <w:t>居民</w:t>
            </w:r>
          </w:p>
        </w:tc>
        <w:tc>
          <w:tcPr>
            <w:tcW w:w="1453" w:type="pct"/>
            <w:vMerge/>
            <w:tcMar>
              <w:left w:w="0" w:type="dxa"/>
              <w:right w:w="0" w:type="dxa"/>
            </w:tcMar>
            <w:vAlign w:val="center"/>
          </w:tcPr>
          <w:p w:rsidR="00535331" w:rsidRDefault="00535331">
            <w:pPr>
              <w:pStyle w:val="af5"/>
            </w:pPr>
          </w:p>
        </w:tc>
        <w:tc>
          <w:tcPr>
            <w:tcW w:w="398" w:type="pct"/>
            <w:gridSpan w:val="2"/>
            <w:tcMar>
              <w:left w:w="0" w:type="dxa"/>
              <w:right w:w="0" w:type="dxa"/>
            </w:tcMar>
            <w:vAlign w:val="center"/>
          </w:tcPr>
          <w:p w:rsidR="00535331" w:rsidRDefault="00D431DD">
            <w:pPr>
              <w:pStyle w:val="af5"/>
            </w:pPr>
            <w:r>
              <w:t>SE</w:t>
            </w:r>
          </w:p>
        </w:tc>
        <w:tc>
          <w:tcPr>
            <w:tcW w:w="520" w:type="pct"/>
            <w:gridSpan w:val="2"/>
            <w:vAlign w:val="center"/>
          </w:tcPr>
          <w:p w:rsidR="00535331" w:rsidRDefault="00D431DD">
            <w:pPr>
              <w:pStyle w:val="af5"/>
            </w:pPr>
            <w:r>
              <w:t>1283</w:t>
            </w:r>
          </w:p>
        </w:tc>
      </w:tr>
      <w:tr w:rsidR="00535331">
        <w:trPr>
          <w:trHeight w:val="211"/>
        </w:trPr>
        <w:tc>
          <w:tcPr>
            <w:tcW w:w="463" w:type="pct"/>
            <w:vMerge/>
            <w:tcMar>
              <w:left w:w="0" w:type="dxa"/>
              <w:right w:w="0" w:type="dxa"/>
            </w:tcMar>
            <w:vAlign w:val="center"/>
          </w:tcPr>
          <w:p w:rsidR="00535331" w:rsidRDefault="00535331">
            <w:pPr>
              <w:pStyle w:val="af5"/>
            </w:pPr>
          </w:p>
        </w:tc>
        <w:tc>
          <w:tcPr>
            <w:tcW w:w="249" w:type="pct"/>
            <w:tcBorders>
              <w:bottom w:val="single" w:sz="4" w:space="0" w:color="000000"/>
            </w:tcBorders>
            <w:tcMar>
              <w:left w:w="0" w:type="dxa"/>
              <w:right w:w="0" w:type="dxa"/>
            </w:tcMar>
            <w:vAlign w:val="center"/>
          </w:tcPr>
          <w:p w:rsidR="00535331" w:rsidRDefault="00D431DD">
            <w:pPr>
              <w:pStyle w:val="af5"/>
            </w:pPr>
            <w:r>
              <w:t>-826</w:t>
            </w:r>
          </w:p>
        </w:tc>
        <w:tc>
          <w:tcPr>
            <w:tcW w:w="309" w:type="pct"/>
            <w:gridSpan w:val="2"/>
            <w:tcBorders>
              <w:bottom w:val="single" w:sz="4" w:space="0" w:color="000000"/>
            </w:tcBorders>
            <w:vAlign w:val="center"/>
          </w:tcPr>
          <w:p w:rsidR="00535331" w:rsidRDefault="00D431DD">
            <w:pPr>
              <w:pStyle w:val="af5"/>
            </w:pPr>
            <w:r>
              <w:t>-766</w:t>
            </w:r>
          </w:p>
        </w:tc>
        <w:tc>
          <w:tcPr>
            <w:tcW w:w="774" w:type="pct"/>
            <w:gridSpan w:val="2"/>
            <w:tcBorders>
              <w:bottom w:val="single" w:sz="4" w:space="0" w:color="000000"/>
            </w:tcBorders>
            <w:tcMar>
              <w:left w:w="0" w:type="dxa"/>
              <w:right w:w="0" w:type="dxa"/>
            </w:tcMar>
            <w:vAlign w:val="center"/>
          </w:tcPr>
          <w:p w:rsidR="00535331" w:rsidRDefault="00D431DD">
            <w:pPr>
              <w:pStyle w:val="af5"/>
            </w:pPr>
            <w:proofErr w:type="gramStart"/>
            <w:r>
              <w:t>曹贵</w:t>
            </w:r>
            <w:proofErr w:type="gramEnd"/>
          </w:p>
        </w:tc>
        <w:tc>
          <w:tcPr>
            <w:tcW w:w="832" w:type="pct"/>
            <w:tcBorders>
              <w:bottom w:val="single" w:sz="4" w:space="0" w:color="000000"/>
            </w:tcBorders>
            <w:tcMar>
              <w:left w:w="0" w:type="dxa"/>
              <w:right w:w="0" w:type="dxa"/>
            </w:tcMar>
            <w:vAlign w:val="center"/>
          </w:tcPr>
          <w:p w:rsidR="00535331" w:rsidRDefault="00D431DD">
            <w:pPr>
              <w:pStyle w:val="af5"/>
            </w:pPr>
            <w:r>
              <w:t>居民</w:t>
            </w:r>
          </w:p>
        </w:tc>
        <w:tc>
          <w:tcPr>
            <w:tcW w:w="1453" w:type="pct"/>
            <w:vMerge/>
            <w:tcMar>
              <w:left w:w="0" w:type="dxa"/>
              <w:right w:w="0" w:type="dxa"/>
            </w:tcMar>
            <w:vAlign w:val="center"/>
          </w:tcPr>
          <w:p w:rsidR="00535331" w:rsidRDefault="00535331">
            <w:pPr>
              <w:pStyle w:val="af5"/>
            </w:pPr>
          </w:p>
        </w:tc>
        <w:tc>
          <w:tcPr>
            <w:tcW w:w="398" w:type="pct"/>
            <w:gridSpan w:val="2"/>
            <w:tcBorders>
              <w:bottom w:val="single" w:sz="4" w:space="0" w:color="000000"/>
            </w:tcBorders>
            <w:tcMar>
              <w:left w:w="0" w:type="dxa"/>
              <w:right w:w="0" w:type="dxa"/>
            </w:tcMar>
            <w:vAlign w:val="center"/>
          </w:tcPr>
          <w:p w:rsidR="00535331" w:rsidRDefault="00D431DD">
            <w:pPr>
              <w:pStyle w:val="af5"/>
            </w:pPr>
            <w:r>
              <w:t>SW</w:t>
            </w:r>
          </w:p>
        </w:tc>
        <w:tc>
          <w:tcPr>
            <w:tcW w:w="520" w:type="pct"/>
            <w:gridSpan w:val="2"/>
            <w:tcBorders>
              <w:bottom w:val="single" w:sz="4" w:space="0" w:color="000000"/>
            </w:tcBorders>
            <w:vAlign w:val="center"/>
          </w:tcPr>
          <w:p w:rsidR="00535331" w:rsidRDefault="00D431DD">
            <w:pPr>
              <w:pStyle w:val="af5"/>
            </w:pPr>
            <w:r>
              <w:t>1245</w:t>
            </w:r>
          </w:p>
        </w:tc>
      </w:tr>
      <w:tr w:rsidR="00535331">
        <w:trPr>
          <w:trHeight w:val="211"/>
        </w:trPr>
        <w:tc>
          <w:tcPr>
            <w:tcW w:w="463" w:type="pct"/>
            <w:vMerge/>
            <w:tcMar>
              <w:left w:w="0" w:type="dxa"/>
              <w:right w:w="0" w:type="dxa"/>
            </w:tcMar>
            <w:vAlign w:val="center"/>
          </w:tcPr>
          <w:p w:rsidR="00535331" w:rsidRDefault="00535331">
            <w:pPr>
              <w:pStyle w:val="af5"/>
            </w:pPr>
          </w:p>
        </w:tc>
        <w:tc>
          <w:tcPr>
            <w:tcW w:w="249" w:type="pct"/>
            <w:tcBorders>
              <w:bottom w:val="single" w:sz="4" w:space="0" w:color="000000"/>
            </w:tcBorders>
            <w:tcMar>
              <w:left w:w="0" w:type="dxa"/>
              <w:right w:w="0" w:type="dxa"/>
            </w:tcMar>
            <w:vAlign w:val="center"/>
          </w:tcPr>
          <w:p w:rsidR="00535331" w:rsidRDefault="00D431DD">
            <w:pPr>
              <w:pStyle w:val="af5"/>
            </w:pPr>
            <w:r>
              <w:t>-511</w:t>
            </w:r>
          </w:p>
        </w:tc>
        <w:tc>
          <w:tcPr>
            <w:tcW w:w="309" w:type="pct"/>
            <w:gridSpan w:val="2"/>
            <w:tcBorders>
              <w:bottom w:val="single" w:sz="4" w:space="0" w:color="000000"/>
            </w:tcBorders>
            <w:vAlign w:val="center"/>
          </w:tcPr>
          <w:p w:rsidR="00535331" w:rsidRDefault="00D431DD">
            <w:pPr>
              <w:pStyle w:val="af5"/>
            </w:pPr>
            <w:r>
              <w:t>-2265</w:t>
            </w:r>
          </w:p>
        </w:tc>
        <w:tc>
          <w:tcPr>
            <w:tcW w:w="774" w:type="pct"/>
            <w:gridSpan w:val="2"/>
            <w:tcBorders>
              <w:bottom w:val="single" w:sz="4" w:space="0" w:color="000000"/>
            </w:tcBorders>
            <w:tcMar>
              <w:left w:w="0" w:type="dxa"/>
              <w:right w:w="0" w:type="dxa"/>
            </w:tcMar>
            <w:vAlign w:val="center"/>
          </w:tcPr>
          <w:p w:rsidR="00535331" w:rsidRDefault="00D431DD">
            <w:pPr>
              <w:pStyle w:val="af5"/>
            </w:pPr>
            <w:r>
              <w:t>侉子</w:t>
            </w:r>
            <w:proofErr w:type="gramStart"/>
            <w:r>
              <w:t>圪旦</w:t>
            </w:r>
            <w:proofErr w:type="gramEnd"/>
          </w:p>
        </w:tc>
        <w:tc>
          <w:tcPr>
            <w:tcW w:w="832" w:type="pct"/>
            <w:tcBorders>
              <w:bottom w:val="single" w:sz="4" w:space="0" w:color="000000"/>
            </w:tcBorders>
            <w:tcMar>
              <w:left w:w="0" w:type="dxa"/>
              <w:right w:w="0" w:type="dxa"/>
            </w:tcMar>
            <w:vAlign w:val="center"/>
          </w:tcPr>
          <w:p w:rsidR="00535331" w:rsidRDefault="00D431DD">
            <w:pPr>
              <w:pStyle w:val="af5"/>
            </w:pPr>
            <w:r>
              <w:t>居民</w:t>
            </w:r>
          </w:p>
        </w:tc>
        <w:tc>
          <w:tcPr>
            <w:tcW w:w="1453" w:type="pct"/>
            <w:vMerge/>
            <w:tcMar>
              <w:left w:w="0" w:type="dxa"/>
              <w:right w:w="0" w:type="dxa"/>
            </w:tcMar>
            <w:vAlign w:val="center"/>
          </w:tcPr>
          <w:p w:rsidR="00535331" w:rsidRDefault="00535331">
            <w:pPr>
              <w:pStyle w:val="af5"/>
            </w:pPr>
          </w:p>
        </w:tc>
        <w:tc>
          <w:tcPr>
            <w:tcW w:w="398" w:type="pct"/>
            <w:gridSpan w:val="2"/>
            <w:tcBorders>
              <w:bottom w:val="single" w:sz="4" w:space="0" w:color="000000"/>
            </w:tcBorders>
            <w:tcMar>
              <w:left w:w="0" w:type="dxa"/>
              <w:right w:w="0" w:type="dxa"/>
            </w:tcMar>
            <w:vAlign w:val="center"/>
          </w:tcPr>
          <w:p w:rsidR="00535331" w:rsidRDefault="00D431DD">
            <w:pPr>
              <w:pStyle w:val="af5"/>
            </w:pPr>
            <w:r>
              <w:t>SW</w:t>
            </w:r>
          </w:p>
        </w:tc>
        <w:tc>
          <w:tcPr>
            <w:tcW w:w="520" w:type="pct"/>
            <w:gridSpan w:val="2"/>
            <w:tcBorders>
              <w:bottom w:val="single" w:sz="4" w:space="0" w:color="000000"/>
            </w:tcBorders>
            <w:vAlign w:val="center"/>
          </w:tcPr>
          <w:p w:rsidR="00535331" w:rsidRDefault="00D431DD">
            <w:pPr>
              <w:pStyle w:val="af5"/>
            </w:pPr>
            <w:r>
              <w:t>2138</w:t>
            </w:r>
          </w:p>
        </w:tc>
      </w:tr>
      <w:tr w:rsidR="00535331">
        <w:trPr>
          <w:trHeight w:val="211"/>
        </w:trPr>
        <w:tc>
          <w:tcPr>
            <w:tcW w:w="463" w:type="pct"/>
            <w:vMerge/>
            <w:tcMar>
              <w:left w:w="0" w:type="dxa"/>
              <w:right w:w="0" w:type="dxa"/>
            </w:tcMar>
            <w:vAlign w:val="center"/>
          </w:tcPr>
          <w:p w:rsidR="00535331" w:rsidRDefault="00535331">
            <w:pPr>
              <w:pStyle w:val="af5"/>
            </w:pPr>
          </w:p>
        </w:tc>
        <w:tc>
          <w:tcPr>
            <w:tcW w:w="249" w:type="pct"/>
            <w:tcBorders>
              <w:bottom w:val="single" w:sz="4" w:space="0" w:color="000000"/>
            </w:tcBorders>
            <w:tcMar>
              <w:left w:w="0" w:type="dxa"/>
              <w:right w:w="0" w:type="dxa"/>
            </w:tcMar>
            <w:vAlign w:val="center"/>
          </w:tcPr>
          <w:p w:rsidR="00535331" w:rsidRDefault="00D431DD">
            <w:pPr>
              <w:pStyle w:val="af5"/>
            </w:pPr>
            <w:r>
              <w:t>1594</w:t>
            </w:r>
          </w:p>
        </w:tc>
        <w:tc>
          <w:tcPr>
            <w:tcW w:w="309" w:type="pct"/>
            <w:gridSpan w:val="2"/>
            <w:tcBorders>
              <w:bottom w:val="single" w:sz="4" w:space="0" w:color="000000"/>
            </w:tcBorders>
            <w:vAlign w:val="center"/>
          </w:tcPr>
          <w:p w:rsidR="00535331" w:rsidRDefault="00D431DD">
            <w:pPr>
              <w:pStyle w:val="af5"/>
            </w:pPr>
            <w:r>
              <w:t>-609</w:t>
            </w:r>
          </w:p>
        </w:tc>
        <w:tc>
          <w:tcPr>
            <w:tcW w:w="774" w:type="pct"/>
            <w:gridSpan w:val="2"/>
            <w:tcBorders>
              <w:bottom w:val="single" w:sz="4" w:space="0" w:color="000000"/>
            </w:tcBorders>
            <w:tcMar>
              <w:left w:w="0" w:type="dxa"/>
              <w:right w:w="0" w:type="dxa"/>
            </w:tcMar>
            <w:vAlign w:val="center"/>
          </w:tcPr>
          <w:p w:rsidR="00535331" w:rsidRDefault="00D431DD">
            <w:pPr>
              <w:pStyle w:val="af5"/>
            </w:pPr>
            <w:r>
              <w:t>光胜村</w:t>
            </w:r>
          </w:p>
        </w:tc>
        <w:tc>
          <w:tcPr>
            <w:tcW w:w="832" w:type="pct"/>
            <w:tcBorders>
              <w:bottom w:val="single" w:sz="4" w:space="0" w:color="000000"/>
            </w:tcBorders>
            <w:tcMar>
              <w:left w:w="0" w:type="dxa"/>
              <w:right w:w="0" w:type="dxa"/>
            </w:tcMar>
            <w:vAlign w:val="center"/>
          </w:tcPr>
          <w:p w:rsidR="00535331" w:rsidRDefault="00D431DD">
            <w:pPr>
              <w:pStyle w:val="af5"/>
            </w:pPr>
            <w:r>
              <w:t>居民</w:t>
            </w:r>
          </w:p>
        </w:tc>
        <w:tc>
          <w:tcPr>
            <w:tcW w:w="1453" w:type="pct"/>
            <w:vMerge/>
            <w:tcMar>
              <w:left w:w="0" w:type="dxa"/>
              <w:right w:w="0" w:type="dxa"/>
            </w:tcMar>
            <w:vAlign w:val="center"/>
          </w:tcPr>
          <w:p w:rsidR="00535331" w:rsidRDefault="00535331">
            <w:pPr>
              <w:pStyle w:val="af5"/>
            </w:pPr>
          </w:p>
        </w:tc>
        <w:tc>
          <w:tcPr>
            <w:tcW w:w="398" w:type="pct"/>
            <w:gridSpan w:val="2"/>
            <w:tcBorders>
              <w:bottom w:val="single" w:sz="4" w:space="0" w:color="000000"/>
            </w:tcBorders>
            <w:tcMar>
              <w:left w:w="0" w:type="dxa"/>
              <w:right w:w="0" w:type="dxa"/>
            </w:tcMar>
            <w:vAlign w:val="center"/>
          </w:tcPr>
          <w:p w:rsidR="00535331" w:rsidRDefault="00D431DD">
            <w:pPr>
              <w:pStyle w:val="af5"/>
            </w:pPr>
            <w:r>
              <w:t>E</w:t>
            </w:r>
          </w:p>
        </w:tc>
        <w:tc>
          <w:tcPr>
            <w:tcW w:w="520" w:type="pct"/>
            <w:gridSpan w:val="2"/>
            <w:tcBorders>
              <w:bottom w:val="single" w:sz="4" w:space="0" w:color="000000"/>
            </w:tcBorders>
            <w:vAlign w:val="center"/>
          </w:tcPr>
          <w:p w:rsidR="00535331" w:rsidRDefault="00D431DD">
            <w:pPr>
              <w:pStyle w:val="af5"/>
            </w:pPr>
            <w:r>
              <w:t>1750</w:t>
            </w:r>
          </w:p>
        </w:tc>
      </w:tr>
      <w:tr w:rsidR="00535331">
        <w:trPr>
          <w:trHeight w:val="211"/>
        </w:trPr>
        <w:tc>
          <w:tcPr>
            <w:tcW w:w="463" w:type="pct"/>
            <w:vMerge/>
            <w:tcMar>
              <w:left w:w="0" w:type="dxa"/>
              <w:right w:w="0" w:type="dxa"/>
            </w:tcMar>
            <w:vAlign w:val="center"/>
          </w:tcPr>
          <w:p w:rsidR="00535331" w:rsidRDefault="00535331">
            <w:pPr>
              <w:pStyle w:val="af5"/>
            </w:pPr>
          </w:p>
        </w:tc>
        <w:tc>
          <w:tcPr>
            <w:tcW w:w="249" w:type="pct"/>
            <w:tcBorders>
              <w:bottom w:val="single" w:sz="4" w:space="0" w:color="000000"/>
            </w:tcBorders>
            <w:tcMar>
              <w:left w:w="0" w:type="dxa"/>
              <w:right w:w="0" w:type="dxa"/>
            </w:tcMar>
            <w:vAlign w:val="center"/>
          </w:tcPr>
          <w:p w:rsidR="00535331" w:rsidRDefault="00D431DD">
            <w:pPr>
              <w:pStyle w:val="af5"/>
            </w:pPr>
            <w:r>
              <w:t>1961</w:t>
            </w:r>
          </w:p>
        </w:tc>
        <w:tc>
          <w:tcPr>
            <w:tcW w:w="309" w:type="pct"/>
            <w:gridSpan w:val="2"/>
            <w:tcBorders>
              <w:bottom w:val="single" w:sz="4" w:space="0" w:color="000000"/>
            </w:tcBorders>
            <w:vAlign w:val="center"/>
          </w:tcPr>
          <w:p w:rsidR="00535331" w:rsidRDefault="00D431DD">
            <w:pPr>
              <w:pStyle w:val="af5"/>
            </w:pPr>
            <w:r>
              <w:t>-970</w:t>
            </w:r>
          </w:p>
        </w:tc>
        <w:tc>
          <w:tcPr>
            <w:tcW w:w="774" w:type="pct"/>
            <w:gridSpan w:val="2"/>
            <w:tcBorders>
              <w:bottom w:val="single" w:sz="4" w:space="0" w:color="000000"/>
            </w:tcBorders>
            <w:tcMar>
              <w:left w:w="0" w:type="dxa"/>
              <w:right w:w="0" w:type="dxa"/>
            </w:tcMar>
            <w:vAlign w:val="center"/>
          </w:tcPr>
          <w:p w:rsidR="00535331" w:rsidRDefault="00D431DD">
            <w:pPr>
              <w:pStyle w:val="af5"/>
            </w:pPr>
            <w:r>
              <w:t>广胜村</w:t>
            </w:r>
          </w:p>
        </w:tc>
        <w:tc>
          <w:tcPr>
            <w:tcW w:w="832" w:type="pct"/>
            <w:tcBorders>
              <w:bottom w:val="single" w:sz="4" w:space="0" w:color="000000"/>
            </w:tcBorders>
            <w:tcMar>
              <w:left w:w="0" w:type="dxa"/>
              <w:right w:w="0" w:type="dxa"/>
            </w:tcMar>
            <w:vAlign w:val="center"/>
          </w:tcPr>
          <w:p w:rsidR="00535331" w:rsidRDefault="00D431DD">
            <w:pPr>
              <w:pStyle w:val="af5"/>
            </w:pPr>
            <w:r>
              <w:t>居民</w:t>
            </w:r>
          </w:p>
        </w:tc>
        <w:tc>
          <w:tcPr>
            <w:tcW w:w="1453" w:type="pct"/>
            <w:vMerge/>
            <w:tcMar>
              <w:left w:w="0" w:type="dxa"/>
              <w:right w:w="0" w:type="dxa"/>
            </w:tcMar>
            <w:vAlign w:val="center"/>
          </w:tcPr>
          <w:p w:rsidR="00535331" w:rsidRDefault="00535331">
            <w:pPr>
              <w:pStyle w:val="af5"/>
            </w:pPr>
          </w:p>
        </w:tc>
        <w:tc>
          <w:tcPr>
            <w:tcW w:w="398" w:type="pct"/>
            <w:gridSpan w:val="2"/>
            <w:tcBorders>
              <w:bottom w:val="single" w:sz="4" w:space="0" w:color="000000"/>
            </w:tcBorders>
            <w:tcMar>
              <w:left w:w="0" w:type="dxa"/>
              <w:right w:w="0" w:type="dxa"/>
            </w:tcMar>
            <w:vAlign w:val="center"/>
          </w:tcPr>
          <w:p w:rsidR="00535331" w:rsidRDefault="00D431DD">
            <w:pPr>
              <w:pStyle w:val="af5"/>
            </w:pPr>
            <w:r>
              <w:t>SE</w:t>
            </w:r>
          </w:p>
        </w:tc>
        <w:tc>
          <w:tcPr>
            <w:tcW w:w="520" w:type="pct"/>
            <w:gridSpan w:val="2"/>
            <w:tcBorders>
              <w:bottom w:val="single" w:sz="4" w:space="0" w:color="000000"/>
            </w:tcBorders>
            <w:vAlign w:val="center"/>
          </w:tcPr>
          <w:p w:rsidR="00535331" w:rsidRDefault="00D431DD">
            <w:pPr>
              <w:pStyle w:val="af5"/>
            </w:pPr>
            <w:r>
              <w:t>2126</w:t>
            </w:r>
          </w:p>
        </w:tc>
      </w:tr>
      <w:tr w:rsidR="00535331">
        <w:trPr>
          <w:trHeight w:val="211"/>
        </w:trPr>
        <w:tc>
          <w:tcPr>
            <w:tcW w:w="463" w:type="pct"/>
            <w:vMerge/>
            <w:tcBorders>
              <w:bottom w:val="single" w:sz="4" w:space="0" w:color="000000"/>
            </w:tcBorders>
            <w:tcMar>
              <w:left w:w="0" w:type="dxa"/>
              <w:right w:w="0" w:type="dxa"/>
            </w:tcMar>
            <w:vAlign w:val="center"/>
          </w:tcPr>
          <w:p w:rsidR="00535331" w:rsidRDefault="00535331">
            <w:pPr>
              <w:pStyle w:val="af5"/>
            </w:pPr>
          </w:p>
        </w:tc>
        <w:tc>
          <w:tcPr>
            <w:tcW w:w="249" w:type="pct"/>
            <w:tcBorders>
              <w:bottom w:val="single" w:sz="4" w:space="0" w:color="000000"/>
            </w:tcBorders>
            <w:tcMar>
              <w:left w:w="0" w:type="dxa"/>
              <w:right w:w="0" w:type="dxa"/>
            </w:tcMar>
            <w:vAlign w:val="center"/>
          </w:tcPr>
          <w:p w:rsidR="00535331" w:rsidRDefault="00D431DD">
            <w:pPr>
              <w:pStyle w:val="af5"/>
            </w:pPr>
            <w:r>
              <w:t>1557</w:t>
            </w:r>
          </w:p>
        </w:tc>
        <w:tc>
          <w:tcPr>
            <w:tcW w:w="309" w:type="pct"/>
            <w:gridSpan w:val="2"/>
            <w:tcBorders>
              <w:bottom w:val="single" w:sz="4" w:space="0" w:color="000000"/>
            </w:tcBorders>
            <w:vAlign w:val="center"/>
          </w:tcPr>
          <w:p w:rsidR="00535331" w:rsidRDefault="00D431DD">
            <w:pPr>
              <w:pStyle w:val="af5"/>
            </w:pPr>
            <w:r>
              <w:t>-2142</w:t>
            </w:r>
          </w:p>
        </w:tc>
        <w:tc>
          <w:tcPr>
            <w:tcW w:w="774" w:type="pct"/>
            <w:gridSpan w:val="2"/>
            <w:tcBorders>
              <w:bottom w:val="single" w:sz="4" w:space="0" w:color="000000"/>
            </w:tcBorders>
            <w:tcMar>
              <w:left w:w="0" w:type="dxa"/>
              <w:right w:w="0" w:type="dxa"/>
            </w:tcMar>
            <w:vAlign w:val="center"/>
          </w:tcPr>
          <w:p w:rsidR="00535331" w:rsidRDefault="00D431DD">
            <w:pPr>
              <w:pStyle w:val="af5"/>
            </w:pPr>
            <w:proofErr w:type="gramStart"/>
            <w:r>
              <w:t>蛮格素</w:t>
            </w:r>
            <w:proofErr w:type="gramEnd"/>
          </w:p>
        </w:tc>
        <w:tc>
          <w:tcPr>
            <w:tcW w:w="832" w:type="pct"/>
            <w:tcBorders>
              <w:bottom w:val="single" w:sz="4" w:space="0" w:color="000000"/>
            </w:tcBorders>
            <w:tcMar>
              <w:left w:w="0" w:type="dxa"/>
              <w:right w:w="0" w:type="dxa"/>
            </w:tcMar>
            <w:vAlign w:val="center"/>
          </w:tcPr>
          <w:p w:rsidR="00535331" w:rsidRDefault="00D431DD">
            <w:pPr>
              <w:pStyle w:val="af5"/>
            </w:pPr>
            <w:r>
              <w:t>居民</w:t>
            </w:r>
          </w:p>
        </w:tc>
        <w:tc>
          <w:tcPr>
            <w:tcW w:w="1453" w:type="pct"/>
            <w:vMerge/>
            <w:tcBorders>
              <w:bottom w:val="single" w:sz="4" w:space="0" w:color="000000"/>
            </w:tcBorders>
            <w:tcMar>
              <w:left w:w="0" w:type="dxa"/>
              <w:right w:w="0" w:type="dxa"/>
            </w:tcMar>
            <w:vAlign w:val="center"/>
          </w:tcPr>
          <w:p w:rsidR="00535331" w:rsidRDefault="00535331">
            <w:pPr>
              <w:pStyle w:val="af5"/>
            </w:pPr>
          </w:p>
        </w:tc>
        <w:tc>
          <w:tcPr>
            <w:tcW w:w="398" w:type="pct"/>
            <w:gridSpan w:val="2"/>
            <w:tcBorders>
              <w:bottom w:val="single" w:sz="4" w:space="0" w:color="000000"/>
            </w:tcBorders>
            <w:tcMar>
              <w:left w:w="0" w:type="dxa"/>
              <w:right w:w="0" w:type="dxa"/>
            </w:tcMar>
            <w:vAlign w:val="center"/>
          </w:tcPr>
          <w:p w:rsidR="00535331" w:rsidRDefault="00D431DD">
            <w:pPr>
              <w:pStyle w:val="af5"/>
            </w:pPr>
            <w:r>
              <w:t>SE</w:t>
            </w:r>
          </w:p>
        </w:tc>
        <w:tc>
          <w:tcPr>
            <w:tcW w:w="520" w:type="pct"/>
            <w:gridSpan w:val="2"/>
            <w:tcBorders>
              <w:bottom w:val="single" w:sz="4" w:space="0" w:color="000000"/>
            </w:tcBorders>
            <w:vAlign w:val="center"/>
          </w:tcPr>
          <w:p w:rsidR="00535331" w:rsidRDefault="00D431DD">
            <w:pPr>
              <w:pStyle w:val="af5"/>
            </w:pPr>
            <w:r>
              <w:t>2566</w:t>
            </w:r>
          </w:p>
        </w:tc>
      </w:tr>
      <w:tr w:rsidR="00535331">
        <w:trPr>
          <w:trHeight w:val="168"/>
        </w:trPr>
        <w:tc>
          <w:tcPr>
            <w:tcW w:w="463" w:type="pct"/>
            <w:vMerge w:val="restart"/>
            <w:tcMar>
              <w:left w:w="0" w:type="dxa"/>
              <w:right w:w="0" w:type="dxa"/>
            </w:tcMar>
            <w:vAlign w:val="center"/>
          </w:tcPr>
          <w:p w:rsidR="00535331" w:rsidRDefault="00D431DD">
            <w:pPr>
              <w:pStyle w:val="af5"/>
            </w:pPr>
            <w:r>
              <w:t>地下水</w:t>
            </w:r>
          </w:p>
        </w:tc>
        <w:tc>
          <w:tcPr>
            <w:tcW w:w="2165" w:type="pct"/>
            <w:gridSpan w:val="6"/>
            <w:tcBorders>
              <w:bottom w:val="single" w:sz="4" w:space="0" w:color="000000"/>
            </w:tcBorders>
            <w:tcMar>
              <w:left w:w="0" w:type="dxa"/>
              <w:right w:w="0" w:type="dxa"/>
            </w:tcMar>
            <w:vAlign w:val="center"/>
          </w:tcPr>
          <w:p w:rsidR="00535331" w:rsidRDefault="00D431DD">
            <w:pPr>
              <w:pStyle w:val="af5"/>
            </w:pPr>
            <w:r>
              <w:t>项目区周围浅层地下水含水层</w:t>
            </w:r>
          </w:p>
        </w:tc>
        <w:tc>
          <w:tcPr>
            <w:tcW w:w="2371" w:type="pct"/>
            <w:gridSpan w:val="5"/>
            <w:tcBorders>
              <w:bottom w:val="single" w:sz="4" w:space="0" w:color="000000"/>
            </w:tcBorders>
            <w:tcMar>
              <w:left w:w="0" w:type="dxa"/>
              <w:right w:w="0" w:type="dxa"/>
            </w:tcMar>
            <w:vAlign w:val="center"/>
          </w:tcPr>
          <w:p w:rsidR="00535331" w:rsidRDefault="00D431DD">
            <w:pPr>
              <w:pStyle w:val="af5"/>
            </w:pPr>
            <w:r>
              <w:t>《地下水质量标准》（</w:t>
            </w:r>
            <w:r>
              <w:t>GB/T14848-2017</w:t>
            </w:r>
            <w:r>
              <w:t>）</w:t>
            </w:r>
            <w:r>
              <w:fldChar w:fldCharType="begin"/>
            </w:r>
            <w:r>
              <w:instrText xml:space="preserve"> = 3 \* ROMAN </w:instrText>
            </w:r>
            <w:r>
              <w:fldChar w:fldCharType="separate"/>
            </w:r>
            <w:r>
              <w:t>III</w:t>
            </w:r>
            <w:r>
              <w:fldChar w:fldCharType="end"/>
            </w:r>
            <w:r>
              <w:t>类</w:t>
            </w:r>
          </w:p>
        </w:tc>
      </w:tr>
      <w:tr w:rsidR="00535331">
        <w:trPr>
          <w:trHeight w:val="90"/>
        </w:trPr>
        <w:tc>
          <w:tcPr>
            <w:tcW w:w="463" w:type="pct"/>
            <w:vMerge/>
            <w:tcMar>
              <w:left w:w="0" w:type="dxa"/>
              <w:right w:w="0" w:type="dxa"/>
            </w:tcMar>
            <w:vAlign w:val="center"/>
          </w:tcPr>
          <w:p w:rsidR="00535331" w:rsidRDefault="00535331">
            <w:pPr>
              <w:pStyle w:val="af5"/>
            </w:pPr>
          </w:p>
        </w:tc>
        <w:tc>
          <w:tcPr>
            <w:tcW w:w="260" w:type="pct"/>
            <w:gridSpan w:val="2"/>
            <w:tcBorders>
              <w:right w:val="single" w:sz="4" w:space="0" w:color="auto"/>
            </w:tcBorders>
            <w:tcMar>
              <w:left w:w="0" w:type="dxa"/>
              <w:right w:w="0" w:type="dxa"/>
            </w:tcMar>
            <w:vAlign w:val="center"/>
          </w:tcPr>
          <w:p w:rsidR="00535331" w:rsidRDefault="00D431DD">
            <w:pPr>
              <w:pStyle w:val="af5"/>
            </w:pPr>
            <w:r>
              <w:rPr>
                <w:rFonts w:hint="eastAsia"/>
              </w:rPr>
              <w:t>800</w:t>
            </w:r>
          </w:p>
        </w:tc>
        <w:tc>
          <w:tcPr>
            <w:tcW w:w="321"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0</w:t>
            </w:r>
          </w:p>
        </w:tc>
        <w:tc>
          <w:tcPr>
            <w:tcW w:w="1584" w:type="pct"/>
            <w:gridSpan w:val="2"/>
            <w:tcBorders>
              <w:left w:val="single" w:sz="4" w:space="0" w:color="auto"/>
              <w:right w:val="single" w:sz="4" w:space="0" w:color="auto"/>
            </w:tcBorders>
            <w:tcMar>
              <w:left w:w="0" w:type="dxa"/>
              <w:right w:w="0" w:type="dxa"/>
            </w:tcMar>
            <w:vAlign w:val="center"/>
          </w:tcPr>
          <w:p w:rsidR="00535331" w:rsidRDefault="00D431DD">
            <w:pPr>
              <w:pStyle w:val="af5"/>
            </w:pPr>
            <w:proofErr w:type="gramStart"/>
            <w:r>
              <w:t>仰志村</w:t>
            </w:r>
            <w:proofErr w:type="gramEnd"/>
            <w:r>
              <w:rPr>
                <w:rFonts w:hint="eastAsia"/>
              </w:rPr>
              <w:t>水井</w:t>
            </w:r>
          </w:p>
        </w:tc>
        <w:tc>
          <w:tcPr>
            <w:tcW w:w="1459" w:type="pct"/>
            <w:gridSpan w:val="2"/>
            <w:vMerge w:val="restart"/>
            <w:tcBorders>
              <w:left w:val="single" w:sz="4" w:space="0" w:color="auto"/>
              <w:right w:val="single" w:sz="4" w:space="0" w:color="auto"/>
            </w:tcBorders>
            <w:tcMar>
              <w:left w:w="0" w:type="dxa"/>
              <w:right w:w="0" w:type="dxa"/>
            </w:tcMar>
            <w:vAlign w:val="center"/>
          </w:tcPr>
          <w:p w:rsidR="00535331" w:rsidRDefault="00D431DD">
            <w:pPr>
              <w:pStyle w:val="af5"/>
            </w:pPr>
            <w:r>
              <w:t>《地下水质量标准》（</w:t>
            </w:r>
            <w:r>
              <w:t>GB/T14848-2017</w:t>
            </w:r>
            <w:r>
              <w:t>）</w:t>
            </w:r>
            <w:r>
              <w:fldChar w:fldCharType="begin"/>
            </w:r>
            <w:r>
              <w:instrText xml:space="preserve"> = 3 \* ROMAN </w:instrText>
            </w:r>
            <w:r>
              <w:fldChar w:fldCharType="separate"/>
            </w:r>
            <w:r>
              <w:t>III</w:t>
            </w:r>
            <w:r>
              <w:fldChar w:fldCharType="end"/>
            </w:r>
            <w:r>
              <w:t>类</w:t>
            </w:r>
          </w:p>
        </w:tc>
        <w:tc>
          <w:tcPr>
            <w:tcW w:w="398" w:type="pct"/>
            <w:gridSpan w:val="2"/>
            <w:tcBorders>
              <w:left w:val="single" w:sz="4" w:space="0" w:color="auto"/>
              <w:right w:val="single" w:sz="4" w:space="0" w:color="auto"/>
            </w:tcBorders>
            <w:tcMar>
              <w:left w:w="0" w:type="dxa"/>
              <w:right w:w="0" w:type="dxa"/>
            </w:tcMar>
            <w:vAlign w:val="center"/>
          </w:tcPr>
          <w:p w:rsidR="00535331" w:rsidRDefault="00D431DD">
            <w:pPr>
              <w:pStyle w:val="af5"/>
            </w:pPr>
            <w:r>
              <w:t>E</w:t>
            </w:r>
          </w:p>
        </w:tc>
        <w:tc>
          <w:tcPr>
            <w:tcW w:w="513" w:type="pct"/>
            <w:tcBorders>
              <w:left w:val="single" w:sz="4" w:space="0" w:color="auto"/>
            </w:tcBorders>
            <w:tcMar>
              <w:left w:w="0" w:type="dxa"/>
              <w:right w:w="0" w:type="dxa"/>
            </w:tcMar>
            <w:vAlign w:val="center"/>
          </w:tcPr>
          <w:p w:rsidR="00535331" w:rsidRDefault="00D431DD">
            <w:pPr>
              <w:pStyle w:val="af5"/>
            </w:pPr>
            <w:r>
              <w:rPr>
                <w:rFonts w:hint="eastAsia"/>
              </w:rPr>
              <w:t>800</w:t>
            </w:r>
          </w:p>
        </w:tc>
      </w:tr>
      <w:tr w:rsidR="00535331">
        <w:trPr>
          <w:trHeight w:val="90"/>
        </w:trPr>
        <w:tc>
          <w:tcPr>
            <w:tcW w:w="463" w:type="pct"/>
            <w:vMerge/>
            <w:tcMar>
              <w:left w:w="0" w:type="dxa"/>
              <w:right w:w="0" w:type="dxa"/>
            </w:tcMar>
            <w:vAlign w:val="center"/>
          </w:tcPr>
          <w:p w:rsidR="00535331" w:rsidRDefault="00535331">
            <w:pPr>
              <w:pStyle w:val="af5"/>
            </w:pPr>
          </w:p>
        </w:tc>
        <w:tc>
          <w:tcPr>
            <w:tcW w:w="260" w:type="pct"/>
            <w:gridSpan w:val="2"/>
            <w:tcBorders>
              <w:right w:val="single" w:sz="4" w:space="0" w:color="auto"/>
            </w:tcBorders>
            <w:tcMar>
              <w:left w:w="0" w:type="dxa"/>
              <w:right w:w="0" w:type="dxa"/>
            </w:tcMar>
            <w:vAlign w:val="center"/>
          </w:tcPr>
          <w:p w:rsidR="00535331" w:rsidRDefault="00D431DD">
            <w:pPr>
              <w:pStyle w:val="af5"/>
            </w:pPr>
            <w:r>
              <w:rPr>
                <w:rFonts w:hint="eastAsia"/>
              </w:rPr>
              <w:t>400</w:t>
            </w:r>
          </w:p>
        </w:tc>
        <w:tc>
          <w:tcPr>
            <w:tcW w:w="321"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-480</w:t>
            </w:r>
          </w:p>
        </w:tc>
        <w:tc>
          <w:tcPr>
            <w:tcW w:w="1584" w:type="pct"/>
            <w:gridSpan w:val="2"/>
            <w:tcBorders>
              <w:left w:val="single" w:sz="4" w:space="0" w:color="auto"/>
              <w:right w:val="single" w:sz="4" w:space="0" w:color="auto"/>
            </w:tcBorders>
            <w:tcMar>
              <w:left w:w="0" w:type="dxa"/>
              <w:right w:w="0" w:type="dxa"/>
            </w:tcMar>
            <w:vAlign w:val="center"/>
          </w:tcPr>
          <w:p w:rsidR="00535331" w:rsidRDefault="00D431DD">
            <w:pPr>
              <w:pStyle w:val="af5"/>
            </w:pPr>
            <w:r>
              <w:t>张连喜</w:t>
            </w:r>
            <w:proofErr w:type="gramStart"/>
            <w:r>
              <w:t>圪旦</w:t>
            </w:r>
            <w:proofErr w:type="gramEnd"/>
            <w:r>
              <w:rPr>
                <w:rFonts w:hint="eastAsia"/>
              </w:rPr>
              <w:t>村水井</w:t>
            </w:r>
          </w:p>
        </w:tc>
        <w:tc>
          <w:tcPr>
            <w:tcW w:w="1459" w:type="pct"/>
            <w:gridSpan w:val="2"/>
            <w:vMerge/>
            <w:tcBorders>
              <w:left w:val="single" w:sz="4" w:space="0" w:color="auto"/>
              <w:right w:val="single" w:sz="4" w:space="0" w:color="auto"/>
            </w:tcBorders>
            <w:tcMar>
              <w:left w:w="0" w:type="dxa"/>
              <w:right w:w="0" w:type="dxa"/>
            </w:tcMar>
            <w:vAlign w:val="center"/>
          </w:tcPr>
          <w:p w:rsidR="00535331" w:rsidRDefault="00535331">
            <w:pPr>
              <w:pStyle w:val="af5"/>
            </w:pPr>
          </w:p>
        </w:tc>
        <w:tc>
          <w:tcPr>
            <w:tcW w:w="398" w:type="pct"/>
            <w:gridSpan w:val="2"/>
            <w:tcBorders>
              <w:left w:val="single" w:sz="4" w:space="0" w:color="auto"/>
              <w:right w:val="single" w:sz="4" w:space="0" w:color="auto"/>
            </w:tcBorders>
            <w:tcMar>
              <w:left w:w="0" w:type="dxa"/>
              <w:right w:w="0" w:type="dxa"/>
            </w:tcMar>
            <w:vAlign w:val="center"/>
          </w:tcPr>
          <w:p w:rsidR="00535331" w:rsidRDefault="00D431DD">
            <w:pPr>
              <w:pStyle w:val="af5"/>
            </w:pPr>
            <w:r>
              <w:t>SE</w:t>
            </w:r>
          </w:p>
        </w:tc>
        <w:tc>
          <w:tcPr>
            <w:tcW w:w="513" w:type="pct"/>
            <w:tcBorders>
              <w:left w:val="single" w:sz="4" w:space="0" w:color="auto"/>
            </w:tcBorders>
            <w:tcMar>
              <w:left w:w="0" w:type="dxa"/>
              <w:right w:w="0" w:type="dxa"/>
            </w:tcMar>
            <w:vAlign w:val="center"/>
          </w:tcPr>
          <w:p w:rsidR="00535331" w:rsidRDefault="00D431DD">
            <w:pPr>
              <w:pStyle w:val="af5"/>
            </w:pPr>
            <w:r>
              <w:rPr>
                <w:rFonts w:hint="eastAsia"/>
              </w:rPr>
              <w:t>688</w:t>
            </w:r>
          </w:p>
        </w:tc>
      </w:tr>
      <w:tr w:rsidR="00535331">
        <w:trPr>
          <w:trHeight w:val="90"/>
        </w:trPr>
        <w:tc>
          <w:tcPr>
            <w:tcW w:w="463" w:type="pct"/>
            <w:vMerge/>
            <w:tcMar>
              <w:left w:w="0" w:type="dxa"/>
              <w:right w:w="0" w:type="dxa"/>
            </w:tcMar>
            <w:vAlign w:val="center"/>
          </w:tcPr>
          <w:p w:rsidR="00535331" w:rsidRDefault="00535331">
            <w:pPr>
              <w:pStyle w:val="af5"/>
            </w:pPr>
          </w:p>
        </w:tc>
        <w:tc>
          <w:tcPr>
            <w:tcW w:w="260" w:type="pct"/>
            <w:gridSpan w:val="2"/>
            <w:tcBorders>
              <w:right w:val="single" w:sz="4" w:space="0" w:color="auto"/>
            </w:tcBorders>
            <w:tcMar>
              <w:left w:w="0" w:type="dxa"/>
              <w:right w:w="0" w:type="dxa"/>
            </w:tcMar>
            <w:vAlign w:val="center"/>
          </w:tcPr>
          <w:p w:rsidR="00535331" w:rsidRDefault="00D431DD">
            <w:pPr>
              <w:pStyle w:val="af5"/>
            </w:pPr>
            <w:r>
              <w:rPr>
                <w:rFonts w:hint="eastAsia"/>
              </w:rPr>
              <w:t>-730</w:t>
            </w:r>
          </w:p>
        </w:tc>
        <w:tc>
          <w:tcPr>
            <w:tcW w:w="321"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0</w:t>
            </w:r>
          </w:p>
        </w:tc>
        <w:tc>
          <w:tcPr>
            <w:tcW w:w="1584" w:type="pct"/>
            <w:gridSpan w:val="2"/>
            <w:tcBorders>
              <w:left w:val="single" w:sz="4" w:space="0" w:color="auto"/>
              <w:right w:val="single" w:sz="4" w:space="0" w:color="auto"/>
            </w:tcBorders>
            <w:tcMar>
              <w:left w:w="0" w:type="dxa"/>
              <w:right w:w="0" w:type="dxa"/>
            </w:tcMar>
            <w:vAlign w:val="center"/>
          </w:tcPr>
          <w:p w:rsidR="00535331" w:rsidRDefault="00D431DD">
            <w:pPr>
              <w:pStyle w:val="af5"/>
            </w:pPr>
            <w:r>
              <w:t>曹贵</w:t>
            </w:r>
            <w:r>
              <w:rPr>
                <w:rFonts w:hint="eastAsia"/>
              </w:rPr>
              <w:t>村水井</w:t>
            </w:r>
          </w:p>
        </w:tc>
        <w:tc>
          <w:tcPr>
            <w:tcW w:w="1459" w:type="pct"/>
            <w:gridSpan w:val="2"/>
            <w:vMerge/>
            <w:tcBorders>
              <w:left w:val="single" w:sz="4" w:space="0" w:color="auto"/>
              <w:right w:val="single" w:sz="4" w:space="0" w:color="auto"/>
            </w:tcBorders>
            <w:tcMar>
              <w:left w:w="0" w:type="dxa"/>
              <w:right w:w="0" w:type="dxa"/>
            </w:tcMar>
            <w:vAlign w:val="center"/>
          </w:tcPr>
          <w:p w:rsidR="00535331" w:rsidRDefault="00535331">
            <w:pPr>
              <w:pStyle w:val="af5"/>
            </w:pPr>
          </w:p>
        </w:tc>
        <w:tc>
          <w:tcPr>
            <w:tcW w:w="398" w:type="pct"/>
            <w:gridSpan w:val="2"/>
            <w:tcBorders>
              <w:left w:val="single" w:sz="4" w:space="0" w:color="auto"/>
              <w:right w:val="single" w:sz="4" w:space="0" w:color="auto"/>
            </w:tcBorders>
            <w:tcMar>
              <w:left w:w="0" w:type="dxa"/>
              <w:right w:w="0" w:type="dxa"/>
            </w:tcMar>
            <w:vAlign w:val="center"/>
          </w:tcPr>
          <w:p w:rsidR="00535331" w:rsidRDefault="00D431DD">
            <w:pPr>
              <w:pStyle w:val="af5"/>
            </w:pPr>
            <w:r>
              <w:t>SW</w:t>
            </w:r>
          </w:p>
        </w:tc>
        <w:tc>
          <w:tcPr>
            <w:tcW w:w="513" w:type="pct"/>
            <w:tcBorders>
              <w:left w:val="single" w:sz="4" w:space="0" w:color="auto"/>
            </w:tcBorders>
            <w:tcMar>
              <w:left w:w="0" w:type="dxa"/>
              <w:right w:w="0" w:type="dxa"/>
            </w:tcMar>
            <w:vAlign w:val="center"/>
          </w:tcPr>
          <w:p w:rsidR="00535331" w:rsidRDefault="00D431DD">
            <w:pPr>
              <w:pStyle w:val="af5"/>
            </w:pPr>
            <w:r>
              <w:rPr>
                <w:rFonts w:hint="eastAsia"/>
              </w:rPr>
              <w:t>730</w:t>
            </w:r>
          </w:p>
        </w:tc>
      </w:tr>
      <w:tr w:rsidR="00535331">
        <w:trPr>
          <w:trHeight w:val="90"/>
        </w:trPr>
        <w:tc>
          <w:tcPr>
            <w:tcW w:w="463" w:type="pct"/>
            <w:vMerge/>
            <w:tcMar>
              <w:left w:w="0" w:type="dxa"/>
              <w:right w:w="0" w:type="dxa"/>
            </w:tcMar>
            <w:vAlign w:val="center"/>
          </w:tcPr>
          <w:p w:rsidR="00535331" w:rsidRDefault="00535331">
            <w:pPr>
              <w:pStyle w:val="af5"/>
            </w:pPr>
          </w:p>
        </w:tc>
        <w:tc>
          <w:tcPr>
            <w:tcW w:w="260" w:type="pct"/>
            <w:gridSpan w:val="2"/>
            <w:tcBorders>
              <w:right w:val="single" w:sz="4" w:space="0" w:color="auto"/>
            </w:tcBorders>
            <w:tcMar>
              <w:left w:w="0" w:type="dxa"/>
              <w:right w:w="0" w:type="dxa"/>
            </w:tcMar>
            <w:vAlign w:val="center"/>
          </w:tcPr>
          <w:p w:rsidR="00535331" w:rsidRDefault="00D431DD">
            <w:pPr>
              <w:pStyle w:val="af5"/>
            </w:pPr>
            <w:r>
              <w:rPr>
                <w:rFonts w:hint="eastAsia"/>
              </w:rPr>
              <w:t>1450</w:t>
            </w:r>
          </w:p>
        </w:tc>
        <w:tc>
          <w:tcPr>
            <w:tcW w:w="321"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0</w:t>
            </w:r>
          </w:p>
        </w:tc>
        <w:tc>
          <w:tcPr>
            <w:tcW w:w="1584"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光胜村水井</w:t>
            </w:r>
          </w:p>
        </w:tc>
        <w:tc>
          <w:tcPr>
            <w:tcW w:w="1459" w:type="pct"/>
            <w:gridSpan w:val="2"/>
            <w:vMerge/>
            <w:tcBorders>
              <w:left w:val="single" w:sz="4" w:space="0" w:color="auto"/>
              <w:right w:val="single" w:sz="4" w:space="0" w:color="auto"/>
            </w:tcBorders>
            <w:tcMar>
              <w:left w:w="0" w:type="dxa"/>
              <w:right w:w="0" w:type="dxa"/>
            </w:tcMar>
            <w:vAlign w:val="center"/>
          </w:tcPr>
          <w:p w:rsidR="00535331" w:rsidRDefault="00535331">
            <w:pPr>
              <w:pStyle w:val="af5"/>
            </w:pPr>
          </w:p>
        </w:tc>
        <w:tc>
          <w:tcPr>
            <w:tcW w:w="398" w:type="pct"/>
            <w:gridSpan w:val="2"/>
            <w:tcBorders>
              <w:left w:val="single" w:sz="4" w:space="0" w:color="auto"/>
              <w:right w:val="single" w:sz="4" w:space="0" w:color="auto"/>
            </w:tcBorders>
            <w:tcMar>
              <w:left w:w="0" w:type="dxa"/>
              <w:right w:w="0" w:type="dxa"/>
            </w:tcMar>
            <w:vAlign w:val="center"/>
          </w:tcPr>
          <w:p w:rsidR="00535331" w:rsidRDefault="00D431DD">
            <w:pPr>
              <w:pStyle w:val="af5"/>
            </w:pPr>
            <w:r>
              <w:t>E</w:t>
            </w:r>
          </w:p>
        </w:tc>
        <w:tc>
          <w:tcPr>
            <w:tcW w:w="513" w:type="pct"/>
            <w:tcBorders>
              <w:left w:val="single" w:sz="4" w:space="0" w:color="auto"/>
            </w:tcBorders>
            <w:tcMar>
              <w:left w:w="0" w:type="dxa"/>
              <w:right w:w="0" w:type="dxa"/>
            </w:tcMar>
            <w:vAlign w:val="center"/>
          </w:tcPr>
          <w:p w:rsidR="00535331" w:rsidRDefault="00D431DD">
            <w:pPr>
              <w:pStyle w:val="af5"/>
            </w:pPr>
            <w:r>
              <w:rPr>
                <w:rFonts w:hint="eastAsia"/>
              </w:rPr>
              <w:t>1450</w:t>
            </w:r>
          </w:p>
        </w:tc>
      </w:tr>
      <w:tr w:rsidR="00535331">
        <w:trPr>
          <w:trHeight w:val="90"/>
        </w:trPr>
        <w:tc>
          <w:tcPr>
            <w:tcW w:w="463" w:type="pct"/>
            <w:vMerge/>
            <w:tcMar>
              <w:left w:w="0" w:type="dxa"/>
              <w:right w:w="0" w:type="dxa"/>
            </w:tcMar>
            <w:vAlign w:val="center"/>
          </w:tcPr>
          <w:p w:rsidR="00535331" w:rsidRDefault="00535331">
            <w:pPr>
              <w:pStyle w:val="af5"/>
            </w:pPr>
          </w:p>
        </w:tc>
        <w:tc>
          <w:tcPr>
            <w:tcW w:w="260" w:type="pct"/>
            <w:gridSpan w:val="2"/>
            <w:tcBorders>
              <w:right w:val="single" w:sz="4" w:space="0" w:color="auto"/>
            </w:tcBorders>
            <w:tcMar>
              <w:left w:w="0" w:type="dxa"/>
              <w:right w:w="0" w:type="dxa"/>
            </w:tcMar>
            <w:vAlign w:val="center"/>
          </w:tcPr>
          <w:p w:rsidR="00535331" w:rsidRDefault="00D431DD">
            <w:pPr>
              <w:pStyle w:val="af5"/>
            </w:pPr>
            <w:r>
              <w:rPr>
                <w:rFonts w:hint="eastAsia"/>
              </w:rPr>
              <w:t>0</w:t>
            </w:r>
          </w:p>
        </w:tc>
        <w:tc>
          <w:tcPr>
            <w:tcW w:w="321"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2395</w:t>
            </w:r>
          </w:p>
        </w:tc>
        <w:tc>
          <w:tcPr>
            <w:tcW w:w="1584"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北移民村水井</w:t>
            </w:r>
          </w:p>
        </w:tc>
        <w:tc>
          <w:tcPr>
            <w:tcW w:w="1459" w:type="pct"/>
            <w:gridSpan w:val="2"/>
            <w:vMerge/>
            <w:tcBorders>
              <w:left w:val="single" w:sz="4" w:space="0" w:color="auto"/>
              <w:right w:val="single" w:sz="4" w:space="0" w:color="auto"/>
            </w:tcBorders>
            <w:tcMar>
              <w:left w:w="0" w:type="dxa"/>
              <w:right w:w="0" w:type="dxa"/>
            </w:tcMar>
            <w:vAlign w:val="center"/>
          </w:tcPr>
          <w:p w:rsidR="00535331" w:rsidRDefault="00535331">
            <w:pPr>
              <w:pStyle w:val="af5"/>
            </w:pPr>
          </w:p>
        </w:tc>
        <w:tc>
          <w:tcPr>
            <w:tcW w:w="398"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N</w:t>
            </w:r>
          </w:p>
        </w:tc>
        <w:tc>
          <w:tcPr>
            <w:tcW w:w="513" w:type="pct"/>
            <w:tcBorders>
              <w:left w:val="single" w:sz="4" w:space="0" w:color="auto"/>
            </w:tcBorders>
            <w:tcMar>
              <w:left w:w="0" w:type="dxa"/>
              <w:right w:w="0" w:type="dxa"/>
            </w:tcMar>
            <w:vAlign w:val="center"/>
          </w:tcPr>
          <w:p w:rsidR="00535331" w:rsidRDefault="00D431DD">
            <w:pPr>
              <w:pStyle w:val="af5"/>
            </w:pPr>
            <w:r>
              <w:rPr>
                <w:rFonts w:hint="eastAsia"/>
              </w:rPr>
              <w:t>2395</w:t>
            </w:r>
          </w:p>
        </w:tc>
      </w:tr>
      <w:tr w:rsidR="00535331">
        <w:trPr>
          <w:trHeight w:val="90"/>
        </w:trPr>
        <w:tc>
          <w:tcPr>
            <w:tcW w:w="463" w:type="pct"/>
            <w:vMerge/>
            <w:tcMar>
              <w:left w:w="0" w:type="dxa"/>
              <w:right w:w="0" w:type="dxa"/>
            </w:tcMar>
            <w:vAlign w:val="center"/>
          </w:tcPr>
          <w:p w:rsidR="00535331" w:rsidRDefault="00535331">
            <w:pPr>
              <w:pStyle w:val="af5"/>
            </w:pPr>
          </w:p>
        </w:tc>
        <w:tc>
          <w:tcPr>
            <w:tcW w:w="260" w:type="pct"/>
            <w:gridSpan w:val="2"/>
            <w:tcBorders>
              <w:right w:val="single" w:sz="4" w:space="0" w:color="auto"/>
            </w:tcBorders>
            <w:tcMar>
              <w:left w:w="0" w:type="dxa"/>
              <w:right w:w="0" w:type="dxa"/>
            </w:tcMar>
            <w:vAlign w:val="center"/>
          </w:tcPr>
          <w:p w:rsidR="00535331" w:rsidRDefault="00D431DD">
            <w:pPr>
              <w:pStyle w:val="af5"/>
            </w:pPr>
            <w:r>
              <w:rPr>
                <w:rFonts w:hint="eastAsia"/>
              </w:rPr>
              <w:t>-820</w:t>
            </w:r>
          </w:p>
        </w:tc>
        <w:tc>
          <w:tcPr>
            <w:tcW w:w="321"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750</w:t>
            </w:r>
          </w:p>
        </w:tc>
        <w:tc>
          <w:tcPr>
            <w:tcW w:w="1584"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项目西北侧水井</w:t>
            </w:r>
          </w:p>
        </w:tc>
        <w:tc>
          <w:tcPr>
            <w:tcW w:w="1459" w:type="pct"/>
            <w:gridSpan w:val="2"/>
            <w:vMerge/>
            <w:tcBorders>
              <w:left w:val="single" w:sz="4" w:space="0" w:color="auto"/>
              <w:right w:val="single" w:sz="4" w:space="0" w:color="auto"/>
            </w:tcBorders>
            <w:tcMar>
              <w:left w:w="0" w:type="dxa"/>
              <w:right w:w="0" w:type="dxa"/>
            </w:tcMar>
            <w:vAlign w:val="center"/>
          </w:tcPr>
          <w:p w:rsidR="00535331" w:rsidRDefault="00535331">
            <w:pPr>
              <w:pStyle w:val="af5"/>
            </w:pPr>
          </w:p>
        </w:tc>
        <w:tc>
          <w:tcPr>
            <w:tcW w:w="398" w:type="pct"/>
            <w:gridSpan w:val="2"/>
            <w:tcBorders>
              <w:left w:val="single" w:sz="4" w:space="0" w:color="auto"/>
              <w:right w:val="single" w:sz="4" w:space="0" w:color="auto"/>
            </w:tcBorders>
            <w:tcMar>
              <w:left w:w="0" w:type="dxa"/>
              <w:right w:w="0" w:type="dxa"/>
            </w:tcMar>
            <w:vAlign w:val="center"/>
          </w:tcPr>
          <w:p w:rsidR="00535331" w:rsidRDefault="00D431DD">
            <w:pPr>
              <w:pStyle w:val="af5"/>
            </w:pPr>
            <w:r>
              <w:rPr>
                <w:rFonts w:hint="eastAsia"/>
              </w:rPr>
              <w:t>NW</w:t>
            </w:r>
          </w:p>
        </w:tc>
        <w:tc>
          <w:tcPr>
            <w:tcW w:w="513" w:type="pct"/>
            <w:tcBorders>
              <w:left w:val="single" w:sz="4" w:space="0" w:color="auto"/>
            </w:tcBorders>
            <w:tcMar>
              <w:left w:w="0" w:type="dxa"/>
              <w:right w:w="0" w:type="dxa"/>
            </w:tcMar>
            <w:vAlign w:val="center"/>
          </w:tcPr>
          <w:p w:rsidR="00535331" w:rsidRDefault="00D431DD">
            <w:pPr>
              <w:pStyle w:val="af5"/>
            </w:pPr>
            <w:r>
              <w:rPr>
                <w:rFonts w:hint="eastAsia"/>
              </w:rPr>
              <w:t>1122</w:t>
            </w:r>
          </w:p>
        </w:tc>
      </w:tr>
      <w:tr w:rsidR="00535331">
        <w:trPr>
          <w:trHeight w:val="90"/>
        </w:trPr>
        <w:tc>
          <w:tcPr>
            <w:tcW w:w="463" w:type="pct"/>
            <w:tcMar>
              <w:left w:w="0" w:type="dxa"/>
              <w:right w:w="0" w:type="dxa"/>
            </w:tcMar>
            <w:vAlign w:val="center"/>
          </w:tcPr>
          <w:p w:rsidR="00535331" w:rsidRDefault="00D431DD">
            <w:pPr>
              <w:pStyle w:val="af5"/>
            </w:pPr>
            <w:r>
              <w:t>声环境</w:t>
            </w:r>
          </w:p>
        </w:tc>
        <w:tc>
          <w:tcPr>
            <w:tcW w:w="2165" w:type="pct"/>
            <w:gridSpan w:val="6"/>
            <w:tcBorders>
              <w:right w:val="single" w:sz="4" w:space="0" w:color="auto"/>
            </w:tcBorders>
            <w:tcMar>
              <w:left w:w="0" w:type="dxa"/>
              <w:right w:w="0" w:type="dxa"/>
            </w:tcMar>
            <w:vAlign w:val="center"/>
          </w:tcPr>
          <w:p w:rsidR="00535331" w:rsidRDefault="00D431DD">
            <w:pPr>
              <w:pStyle w:val="af5"/>
            </w:pPr>
            <w:r>
              <w:t>场界外</w:t>
            </w:r>
            <w:r>
              <w:t>200m</w:t>
            </w:r>
            <w:r>
              <w:t>范围内</w:t>
            </w:r>
          </w:p>
        </w:tc>
        <w:tc>
          <w:tcPr>
            <w:tcW w:w="2371" w:type="pct"/>
            <w:gridSpan w:val="5"/>
            <w:tcBorders>
              <w:left w:val="single" w:sz="4" w:space="0" w:color="auto"/>
            </w:tcBorders>
            <w:tcMar>
              <w:left w:w="0" w:type="dxa"/>
              <w:right w:w="0" w:type="dxa"/>
            </w:tcMar>
            <w:vAlign w:val="center"/>
          </w:tcPr>
          <w:p w:rsidR="00535331" w:rsidRDefault="00D431DD">
            <w:pPr>
              <w:pStyle w:val="af5"/>
            </w:pPr>
            <w:r>
              <w:t>《声环境质量标准》</w:t>
            </w:r>
            <w:r>
              <w:t>(GB3096-2008)</w:t>
            </w:r>
            <w:r>
              <w:rPr>
                <w:rFonts w:hint="eastAsia"/>
              </w:rPr>
              <w:t>2</w:t>
            </w:r>
            <w:r>
              <w:t>类</w:t>
            </w:r>
          </w:p>
        </w:tc>
      </w:tr>
      <w:tr w:rsidR="00535331">
        <w:trPr>
          <w:trHeight w:val="606"/>
        </w:trPr>
        <w:tc>
          <w:tcPr>
            <w:tcW w:w="463" w:type="pct"/>
            <w:tcBorders>
              <w:top w:val="single" w:sz="4" w:space="0" w:color="auto"/>
              <w:bottom w:val="single" w:sz="4" w:space="0" w:color="000000"/>
            </w:tcBorders>
            <w:tcMar>
              <w:left w:w="0" w:type="dxa"/>
              <w:right w:w="0" w:type="dxa"/>
            </w:tcMar>
            <w:vAlign w:val="center"/>
          </w:tcPr>
          <w:p w:rsidR="00535331" w:rsidRDefault="00D431DD">
            <w:pPr>
              <w:pStyle w:val="af5"/>
            </w:pPr>
            <w:r>
              <w:t>土壤</w:t>
            </w:r>
          </w:p>
        </w:tc>
        <w:tc>
          <w:tcPr>
            <w:tcW w:w="2165" w:type="pct"/>
            <w:gridSpan w:val="6"/>
            <w:tcBorders>
              <w:top w:val="single" w:sz="4" w:space="0" w:color="auto"/>
              <w:bottom w:val="single" w:sz="4" w:space="0" w:color="000000"/>
              <w:right w:val="single" w:sz="4" w:space="0" w:color="auto"/>
            </w:tcBorders>
            <w:tcMar>
              <w:left w:w="0" w:type="dxa"/>
              <w:right w:w="0" w:type="dxa"/>
            </w:tcMar>
            <w:vAlign w:val="center"/>
          </w:tcPr>
          <w:p w:rsidR="00535331" w:rsidRDefault="00D431DD">
            <w:pPr>
              <w:pStyle w:val="af5"/>
            </w:pPr>
            <w:r>
              <w:t>企业边界外扩</w:t>
            </w:r>
            <w:r>
              <w:t>0.2km</w:t>
            </w:r>
            <w:r>
              <w:t>范围内</w:t>
            </w:r>
          </w:p>
        </w:tc>
        <w:tc>
          <w:tcPr>
            <w:tcW w:w="2371" w:type="pct"/>
            <w:gridSpan w:val="5"/>
            <w:tcBorders>
              <w:top w:val="single" w:sz="4" w:space="0" w:color="auto"/>
              <w:left w:val="single" w:sz="4" w:space="0" w:color="auto"/>
              <w:bottom w:val="single" w:sz="4" w:space="0" w:color="000000"/>
            </w:tcBorders>
            <w:tcMar>
              <w:left w:w="0" w:type="dxa"/>
              <w:right w:w="0" w:type="dxa"/>
            </w:tcMar>
            <w:vAlign w:val="center"/>
          </w:tcPr>
          <w:p w:rsidR="00535331" w:rsidRDefault="00D431DD">
            <w:pPr>
              <w:pStyle w:val="af5"/>
            </w:pPr>
            <w:r>
              <w:rPr>
                <w:rFonts w:hint="eastAsia"/>
              </w:rPr>
              <w:t>执行</w:t>
            </w:r>
            <w:r>
              <w:t>《土壤环境质量</w:t>
            </w:r>
            <w:r>
              <w:t xml:space="preserve">  </w:t>
            </w:r>
            <w:r>
              <w:t>农用地土壤污染风险管控标准（试行）》（</w:t>
            </w:r>
            <w:r>
              <w:t>GB15618-2018</w:t>
            </w:r>
            <w:r>
              <w:t>）</w:t>
            </w:r>
          </w:p>
        </w:tc>
      </w:tr>
      <w:tr w:rsidR="00535331">
        <w:trPr>
          <w:trHeight w:val="288"/>
        </w:trPr>
        <w:tc>
          <w:tcPr>
            <w:tcW w:w="5000" w:type="pct"/>
            <w:gridSpan w:val="12"/>
            <w:tcMar>
              <w:left w:w="0" w:type="dxa"/>
              <w:right w:w="0" w:type="dxa"/>
            </w:tcMar>
            <w:vAlign w:val="center"/>
          </w:tcPr>
          <w:p w:rsidR="00535331" w:rsidRDefault="00D431DD">
            <w:pPr>
              <w:pStyle w:val="af5"/>
            </w:pPr>
            <w:r>
              <w:t>注：</w:t>
            </w:r>
            <w:r>
              <w:t>X,Y</w:t>
            </w:r>
            <w:r>
              <w:t>坐标为以项目中心点为坐标原点，以南北为</w:t>
            </w:r>
            <w:r>
              <w:t>X</w:t>
            </w:r>
            <w:r>
              <w:t>轴，东西为</w:t>
            </w:r>
            <w:r>
              <w:t>Y</w:t>
            </w:r>
            <w:r>
              <w:t>轴，以</w:t>
            </w:r>
            <w:r>
              <w:t>1m</w:t>
            </w:r>
            <w:r>
              <w:t>为单位的相对坐标系</w:t>
            </w:r>
          </w:p>
        </w:tc>
      </w:tr>
    </w:tbl>
    <w:p w:rsidR="00535331" w:rsidRDefault="00D431DD">
      <w:pPr>
        <w:spacing w:beforeLines="50" w:before="156"/>
        <w:jc w:val="center"/>
        <w:rPr>
          <w:rFonts w:ascii="Times New Roman" w:hAnsi="Times New Roman"/>
          <w:b/>
          <w:sz w:val="24"/>
          <w:szCs w:val="28"/>
        </w:rPr>
      </w:pPr>
      <w:r>
        <w:rPr>
          <w:sz w:val="24"/>
        </w:rPr>
        <w:lastRenderedPageBreak/>
        <w:pict>
          <v:line id="_x0000_s1081" style="position:absolute;left:0;text-align:left;flip:y;z-index:251681792;mso-position-horizontal-relative:text;mso-position-vertical-relative:text;mso-width-relative:page;mso-height-relative:page" from="177.25pt,65.95pt" to="256pt,136.45pt" filled="t" strokecolor="red" strokeweight="3pt">
            <v:stroke endarrow="open"/>
          </v:line>
        </w:pict>
      </w:r>
      <w:r>
        <w:rPr>
          <w:rFonts w:ascii="Times New Roman" w:hAnsi="Times New Roman" w:hint="eastAsia"/>
          <w:b/>
          <w:noProof/>
          <w:sz w:val="24"/>
          <w:szCs w:val="28"/>
        </w:rPr>
        <w:drawing>
          <wp:anchor distT="0" distB="0" distL="114300" distR="114300" simplePos="0" relativeHeight="251665408" behindDoc="0" locked="0" layoutInCell="1" allowOverlap="1">
            <wp:simplePos x="0" y="0"/>
            <wp:positionH relativeFrom="column">
              <wp:posOffset>6640195</wp:posOffset>
            </wp:positionH>
            <wp:positionV relativeFrom="paragraph">
              <wp:posOffset>3994150</wp:posOffset>
            </wp:positionV>
            <wp:extent cx="1410335" cy="1275080"/>
            <wp:effectExtent l="19050" t="19050" r="37465" b="20320"/>
            <wp:wrapNone/>
            <wp:docPr id="3" name="图片 3" descr="162735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627350672"/>
                    <pic:cNvPicPr>
                      <a:picLocks noChangeAspect="1"/>
                    </pic:cNvPicPr>
                  </pic:nvPicPr>
                  <pic:blipFill>
                    <a:blip r:embed="rId17"/>
                    <a:stretch>
                      <a:fillRect/>
                    </a:stretch>
                  </pic:blipFill>
                  <pic:spPr>
                    <a:xfrm>
                      <a:off x="0" y="0"/>
                      <a:ext cx="1410335" cy="1275080"/>
                    </a:xfrm>
                    <a:prstGeom prst="rect">
                      <a:avLst/>
                    </a:prstGeom>
                    <a:ln w="19050">
                      <a:solidFill>
                        <a:srgbClr val="FF0000"/>
                      </a:solidFill>
                    </a:ln>
                  </pic:spPr>
                </pic:pic>
              </a:graphicData>
            </a:graphic>
          </wp:anchor>
        </w:drawing>
      </w:r>
      <w:r>
        <w:rPr>
          <w:rFonts w:ascii="Times New Roman" w:hAnsi="Times New Roman"/>
          <w:noProof/>
        </w:rPr>
        <w:drawing>
          <wp:anchor distT="0" distB="0" distL="114935" distR="114935" simplePos="0" relativeHeight="251661312" behindDoc="0" locked="0" layoutInCell="1" allowOverlap="1">
            <wp:simplePos x="0" y="0"/>
            <wp:positionH relativeFrom="column">
              <wp:posOffset>7055485</wp:posOffset>
            </wp:positionH>
            <wp:positionV relativeFrom="paragraph">
              <wp:posOffset>66040</wp:posOffset>
            </wp:positionV>
            <wp:extent cx="1012190" cy="941705"/>
            <wp:effectExtent l="0" t="0" r="16510" b="10795"/>
            <wp:wrapNone/>
            <wp:docPr id="50" name="图片 50" descr="风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风玫瑰图"/>
                    <pic:cNvPicPr>
                      <a:picLocks noChangeAspect="1"/>
                    </pic:cNvPicPr>
                  </pic:nvPicPr>
                  <pic:blipFill>
                    <a:blip r:embed="rId18"/>
                    <a:stretch>
                      <a:fillRect/>
                    </a:stretch>
                  </pic:blipFill>
                  <pic:spPr>
                    <a:xfrm>
                      <a:off x="0" y="0"/>
                      <a:ext cx="1012190" cy="941705"/>
                    </a:xfrm>
                    <a:prstGeom prst="rect">
                      <a:avLst/>
                    </a:prstGeom>
                  </pic:spPr>
                </pic:pic>
              </a:graphicData>
            </a:graphic>
          </wp:anchor>
        </w:drawing>
      </w:r>
      <w:r>
        <w:rPr>
          <w:rFonts w:ascii="Times New Roman" w:hAnsi="Times New Roman"/>
          <w:b/>
          <w:noProof/>
          <w:sz w:val="24"/>
          <w:szCs w:val="28"/>
        </w:rPr>
        <w:drawing>
          <wp:inline distT="0" distB="0" distL="114300" distR="114300">
            <wp:extent cx="7366635" cy="5205730"/>
            <wp:effectExtent l="0" t="0" r="5715" b="13970"/>
            <wp:docPr id="2" name="图片 2" descr="162734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27349850"/>
                    <pic:cNvPicPr>
                      <a:picLocks noChangeAspect="1"/>
                    </pic:cNvPicPr>
                  </pic:nvPicPr>
                  <pic:blipFill>
                    <a:blip r:embed="rId19"/>
                    <a:stretch>
                      <a:fillRect/>
                    </a:stretch>
                  </pic:blipFill>
                  <pic:spPr>
                    <a:xfrm>
                      <a:off x="0" y="0"/>
                      <a:ext cx="7366635" cy="5205730"/>
                    </a:xfrm>
                    <a:prstGeom prst="rect">
                      <a:avLst/>
                    </a:prstGeom>
                  </pic:spPr>
                </pic:pic>
              </a:graphicData>
            </a:graphic>
          </wp:inline>
        </w:drawing>
      </w:r>
    </w:p>
    <w:p w:rsidR="00535331" w:rsidRDefault="00D431DD">
      <w:pPr>
        <w:spacing w:beforeLines="50" w:before="156"/>
        <w:jc w:val="center"/>
        <w:rPr>
          <w:rFonts w:ascii="Times New Roman" w:hAnsi="Times New Roman"/>
          <w:b/>
          <w:sz w:val="24"/>
          <w:szCs w:val="28"/>
          <w:highlight w:val="yellow"/>
        </w:rPr>
      </w:pPr>
      <w:r>
        <w:rPr>
          <w:rFonts w:ascii="Times New Roman" w:hAnsi="Times New Roman"/>
          <w:b/>
          <w:sz w:val="24"/>
          <w:szCs w:val="28"/>
        </w:rPr>
        <w:t>图</w:t>
      </w:r>
      <w:r>
        <w:rPr>
          <w:rFonts w:ascii="Times New Roman" w:hAnsi="Times New Roman"/>
          <w:b/>
          <w:sz w:val="24"/>
          <w:szCs w:val="28"/>
        </w:rPr>
        <w:t>2.6-</w:t>
      </w:r>
      <w:r>
        <w:rPr>
          <w:rFonts w:ascii="Times New Roman" w:hAnsi="Times New Roman" w:hint="eastAsia"/>
          <w:b/>
          <w:sz w:val="24"/>
          <w:szCs w:val="28"/>
        </w:rPr>
        <w:t>1</w:t>
      </w:r>
      <w:r>
        <w:rPr>
          <w:rFonts w:ascii="Times New Roman" w:hAnsi="Times New Roman"/>
          <w:b/>
          <w:sz w:val="24"/>
          <w:szCs w:val="28"/>
        </w:rPr>
        <w:t xml:space="preserve">    </w:t>
      </w:r>
      <w:r>
        <w:rPr>
          <w:rFonts w:ascii="Times New Roman" w:hAnsi="Times New Roman"/>
          <w:b/>
          <w:sz w:val="24"/>
          <w:szCs w:val="28"/>
        </w:rPr>
        <w:t>环境保护目标</w:t>
      </w:r>
      <w:r>
        <w:rPr>
          <w:rFonts w:ascii="Times New Roman" w:hAnsi="Times New Roman" w:hint="eastAsia"/>
          <w:b/>
          <w:sz w:val="24"/>
          <w:szCs w:val="28"/>
        </w:rPr>
        <w:t>图</w:t>
      </w:r>
      <w:r>
        <w:rPr>
          <w:sz w:val="24"/>
        </w:rPr>
        <w:lastRenderedPageBreak/>
        <w:pict>
          <v:line id="_x0000_s1082" style="position:absolute;left:0;text-align:left;flip:y;z-index:251682816;mso-position-horizontal-relative:text;mso-position-vertical-relative:text;mso-width-relative:page;mso-height-relative:page" from="190pt,52.45pt" to="268.75pt,122.95pt" filled="t" strokecolor="red" strokeweight="3pt">
            <v:stroke endarrow="open"/>
          </v:line>
        </w:pict>
      </w:r>
      <w:r>
        <w:rPr>
          <w:rFonts w:ascii="Times New Roman" w:hAnsi="Times New Roman"/>
          <w:noProof/>
        </w:rPr>
        <w:drawing>
          <wp:anchor distT="0" distB="0" distL="114935" distR="114935" simplePos="0" relativeHeight="251667456" behindDoc="0" locked="0" layoutInCell="1" allowOverlap="1">
            <wp:simplePos x="0" y="0"/>
            <wp:positionH relativeFrom="column">
              <wp:posOffset>7074535</wp:posOffset>
            </wp:positionH>
            <wp:positionV relativeFrom="paragraph">
              <wp:posOffset>27940</wp:posOffset>
            </wp:positionV>
            <wp:extent cx="1012190" cy="941705"/>
            <wp:effectExtent l="0" t="0" r="16510" b="10795"/>
            <wp:wrapNone/>
            <wp:docPr id="12" name="图片 12" descr="风玫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风玫瑰图"/>
                    <pic:cNvPicPr>
                      <a:picLocks noChangeAspect="1"/>
                    </pic:cNvPicPr>
                  </pic:nvPicPr>
                  <pic:blipFill>
                    <a:blip r:embed="rId18"/>
                    <a:stretch>
                      <a:fillRect/>
                    </a:stretch>
                  </pic:blipFill>
                  <pic:spPr>
                    <a:xfrm>
                      <a:off x="0" y="0"/>
                      <a:ext cx="1012190" cy="941705"/>
                    </a:xfrm>
                    <a:prstGeom prst="rect">
                      <a:avLst/>
                    </a:prstGeom>
                  </pic:spPr>
                </pic:pic>
              </a:graphicData>
            </a:graphic>
          </wp:anchor>
        </w:drawing>
      </w:r>
      <w:r>
        <w:rPr>
          <w:rFonts w:ascii="Times New Roman" w:hAnsi="Times New Roman" w:hint="eastAsia"/>
          <w:b/>
          <w:noProof/>
          <w:sz w:val="24"/>
          <w:szCs w:val="28"/>
          <w:highlight w:val="yellow"/>
        </w:rPr>
        <w:drawing>
          <wp:anchor distT="0" distB="0" distL="114300" distR="114300" simplePos="0" relativeHeight="251666432" behindDoc="0" locked="0" layoutInCell="1" allowOverlap="1">
            <wp:simplePos x="0" y="0"/>
            <wp:positionH relativeFrom="column">
              <wp:posOffset>6581775</wp:posOffset>
            </wp:positionH>
            <wp:positionV relativeFrom="paragraph">
              <wp:posOffset>4581525</wp:posOffset>
            </wp:positionV>
            <wp:extent cx="1516380" cy="742950"/>
            <wp:effectExtent l="0" t="0" r="7620" b="0"/>
            <wp:wrapNone/>
            <wp:docPr id="5" name="图片 5" descr="1627352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27352116(1)"/>
                    <pic:cNvPicPr>
                      <a:picLocks noChangeAspect="1"/>
                    </pic:cNvPicPr>
                  </pic:nvPicPr>
                  <pic:blipFill>
                    <a:blip r:embed="rId20"/>
                    <a:stretch>
                      <a:fillRect/>
                    </a:stretch>
                  </pic:blipFill>
                  <pic:spPr>
                    <a:xfrm>
                      <a:off x="0" y="0"/>
                      <a:ext cx="1516380" cy="742950"/>
                    </a:xfrm>
                    <a:prstGeom prst="rect">
                      <a:avLst/>
                    </a:prstGeom>
                  </pic:spPr>
                </pic:pic>
              </a:graphicData>
            </a:graphic>
          </wp:anchor>
        </w:drawing>
      </w:r>
      <w:r>
        <w:rPr>
          <w:rFonts w:ascii="Times New Roman" w:hAnsi="Times New Roman" w:hint="eastAsia"/>
          <w:b/>
          <w:noProof/>
          <w:sz w:val="24"/>
          <w:szCs w:val="28"/>
          <w:highlight w:val="yellow"/>
        </w:rPr>
        <w:drawing>
          <wp:inline distT="0" distB="0" distL="114300" distR="114300">
            <wp:extent cx="7459345" cy="5270500"/>
            <wp:effectExtent l="0" t="0" r="8255" b="6350"/>
            <wp:docPr id="4" name="图片 4" descr="1627349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627349850"/>
                    <pic:cNvPicPr>
                      <a:picLocks noChangeAspect="1"/>
                    </pic:cNvPicPr>
                  </pic:nvPicPr>
                  <pic:blipFill>
                    <a:blip r:embed="rId21"/>
                    <a:stretch>
                      <a:fillRect/>
                    </a:stretch>
                  </pic:blipFill>
                  <pic:spPr>
                    <a:xfrm>
                      <a:off x="0" y="0"/>
                      <a:ext cx="7459345" cy="5270500"/>
                    </a:xfrm>
                    <a:prstGeom prst="rect">
                      <a:avLst/>
                    </a:prstGeom>
                  </pic:spPr>
                </pic:pic>
              </a:graphicData>
            </a:graphic>
          </wp:inline>
        </w:drawing>
      </w:r>
    </w:p>
    <w:p w:rsidR="00535331" w:rsidRDefault="00D431DD">
      <w:pPr>
        <w:spacing w:beforeLines="50" w:before="156"/>
        <w:jc w:val="center"/>
        <w:rPr>
          <w:rFonts w:ascii="Times New Roman" w:hAnsi="Times New Roman"/>
          <w:b/>
          <w:sz w:val="24"/>
          <w:szCs w:val="28"/>
          <w:highlight w:val="yellow"/>
        </w:rPr>
      </w:pPr>
      <w:r>
        <w:rPr>
          <w:rFonts w:ascii="Times New Roman" w:hAnsi="Times New Roman"/>
          <w:b/>
          <w:sz w:val="24"/>
          <w:szCs w:val="28"/>
        </w:rPr>
        <w:t>图</w:t>
      </w:r>
      <w:r>
        <w:rPr>
          <w:rFonts w:ascii="Times New Roman" w:hAnsi="Times New Roman"/>
          <w:b/>
          <w:sz w:val="24"/>
          <w:szCs w:val="28"/>
        </w:rPr>
        <w:t>2.6-</w:t>
      </w:r>
      <w:r>
        <w:rPr>
          <w:rFonts w:ascii="Times New Roman" w:hAnsi="Times New Roman" w:hint="eastAsia"/>
          <w:b/>
          <w:sz w:val="24"/>
          <w:szCs w:val="28"/>
        </w:rPr>
        <w:t>2</w:t>
      </w:r>
      <w:r>
        <w:rPr>
          <w:rFonts w:ascii="Times New Roman" w:hAnsi="Times New Roman"/>
          <w:b/>
          <w:sz w:val="24"/>
          <w:szCs w:val="28"/>
        </w:rPr>
        <w:t xml:space="preserve">    </w:t>
      </w:r>
      <w:r>
        <w:rPr>
          <w:rFonts w:ascii="Times New Roman" w:hAnsi="Times New Roman"/>
          <w:b/>
          <w:sz w:val="24"/>
          <w:szCs w:val="28"/>
        </w:rPr>
        <w:t>环境保护目标图</w:t>
      </w:r>
    </w:p>
    <w:p w:rsidR="00535331" w:rsidRDefault="00535331">
      <w:pPr>
        <w:rPr>
          <w:rFonts w:ascii="Times New Roman" w:hAnsi="Times New Roman"/>
        </w:rPr>
        <w:sectPr w:rsidR="00535331">
          <w:pgSz w:w="16838" w:h="11906" w:orient="landscape"/>
          <w:pgMar w:top="1417" w:right="1531" w:bottom="1417" w:left="1531" w:header="850" w:footer="992" w:gutter="57"/>
          <w:cols w:space="720"/>
          <w:docGrid w:type="lines" w:linePitch="312"/>
        </w:sectPr>
      </w:pPr>
    </w:p>
    <w:p w:rsidR="00535331" w:rsidRDefault="00D431DD">
      <w:pPr>
        <w:pStyle w:val="20"/>
      </w:pPr>
      <w:bookmarkStart w:id="145" w:name="_Toc21643"/>
      <w:bookmarkStart w:id="146" w:name="_Toc26935"/>
      <w:bookmarkStart w:id="147" w:name="_Toc4149"/>
      <w:bookmarkStart w:id="148" w:name="_Toc20010"/>
      <w:bookmarkStart w:id="149" w:name="_Toc25452"/>
      <w:r>
        <w:lastRenderedPageBreak/>
        <w:t>2.7</w:t>
      </w:r>
      <w:r>
        <w:t>项目符合性分析</w:t>
      </w:r>
      <w:bookmarkEnd w:id="145"/>
      <w:bookmarkEnd w:id="146"/>
      <w:bookmarkEnd w:id="147"/>
      <w:bookmarkEnd w:id="148"/>
      <w:bookmarkEnd w:id="149"/>
    </w:p>
    <w:p w:rsidR="00535331" w:rsidRDefault="00D431DD">
      <w:pPr>
        <w:pStyle w:val="3"/>
      </w:pPr>
      <w:bookmarkStart w:id="150" w:name="_Toc2923"/>
      <w:bookmarkStart w:id="151" w:name="_Toc11695"/>
      <w:bookmarkStart w:id="152" w:name="_Toc26955"/>
      <w:bookmarkStart w:id="153" w:name="_Toc7517"/>
      <w:r>
        <w:t>2.7.1</w:t>
      </w:r>
      <w:r>
        <w:t>政策符合性分析</w:t>
      </w:r>
      <w:bookmarkEnd w:id="150"/>
      <w:bookmarkEnd w:id="151"/>
      <w:bookmarkEnd w:id="152"/>
      <w:bookmarkEnd w:id="153"/>
    </w:p>
    <w:p w:rsidR="00535331" w:rsidRDefault="00D431DD">
      <w:pPr>
        <w:pStyle w:val="---"/>
        <w:ind w:firstLine="480"/>
      </w:pPr>
      <w:r>
        <w:t>本项目属于畜禽标准化养殖项目，根据《产业结构调整指导目录》（</w:t>
      </w:r>
      <w:r>
        <w:t>2019</w:t>
      </w:r>
      <w:r>
        <w:t>年本）</w:t>
      </w:r>
      <w:r>
        <w:rPr>
          <w:rFonts w:hint="eastAsia"/>
        </w:rPr>
        <w:t>，</w:t>
      </w:r>
      <w:r>
        <w:t>本项目属于中鼓励类中第一条</w:t>
      </w:r>
      <w:r>
        <w:rPr>
          <w:rFonts w:hint="eastAsia"/>
        </w:rPr>
        <w:t>“</w:t>
      </w:r>
      <w:r>
        <w:t>农林业</w:t>
      </w:r>
      <w:r>
        <w:rPr>
          <w:rFonts w:hint="eastAsia"/>
        </w:rPr>
        <w:t>”</w:t>
      </w:r>
      <w:r>
        <w:t>第</w:t>
      </w:r>
      <w:r>
        <w:t>4</w:t>
      </w:r>
      <w:r>
        <w:t>项</w:t>
      </w:r>
      <w:r>
        <w:rPr>
          <w:rFonts w:hint="eastAsia"/>
        </w:rPr>
        <w:t>“</w:t>
      </w:r>
      <w:r>
        <w:t>畜禽标准化规模技术开发与应用</w:t>
      </w:r>
      <w:r>
        <w:rPr>
          <w:rFonts w:hint="eastAsia"/>
        </w:rPr>
        <w:t>”</w:t>
      </w:r>
      <w:r>
        <w:t>，因此，本项目符合国家</w:t>
      </w:r>
      <w:proofErr w:type="gramStart"/>
      <w:r>
        <w:t>现行产业</w:t>
      </w:r>
      <w:proofErr w:type="gramEnd"/>
      <w:r>
        <w:t>政策。</w:t>
      </w:r>
    </w:p>
    <w:p w:rsidR="00535331" w:rsidRDefault="00D431DD">
      <w:pPr>
        <w:pStyle w:val="---"/>
        <w:ind w:firstLine="480"/>
      </w:pPr>
      <w:r>
        <w:t>本项目取得了五原县发展和改革委员会于</w:t>
      </w:r>
      <w:r>
        <w:t>2020</w:t>
      </w:r>
      <w:r>
        <w:t>年</w:t>
      </w:r>
      <w:r>
        <w:rPr>
          <w:rFonts w:hint="eastAsia"/>
        </w:rPr>
        <w:t>7</w:t>
      </w:r>
      <w:r>
        <w:t>月</w:t>
      </w:r>
      <w:r>
        <w:rPr>
          <w:rFonts w:hint="eastAsia"/>
        </w:rPr>
        <w:t>2</w:t>
      </w:r>
      <w:r>
        <w:t>8</w:t>
      </w:r>
      <w:r>
        <w:t>日出具的《项目备案告知书》（见附件），项目代码：</w:t>
      </w:r>
      <w:r>
        <w:t>2020-150821-03-03-024055</w:t>
      </w:r>
      <w:r>
        <w:t>。</w:t>
      </w:r>
    </w:p>
    <w:p w:rsidR="00535331" w:rsidRDefault="00D431DD">
      <w:pPr>
        <w:pStyle w:val="---"/>
        <w:ind w:firstLine="480"/>
      </w:pPr>
      <w:r>
        <w:t>根据《五原县畜禽粪污资源化利用实施办法》五原办发</w:t>
      </w:r>
      <w:r>
        <w:t>[2020]23</w:t>
      </w:r>
      <w:r>
        <w:t>号、《关于五原县畜禽粪污资源化利用实施办法的解读》中提出的</w:t>
      </w:r>
      <w:proofErr w:type="gramStart"/>
      <w:r>
        <w:rPr>
          <w:rFonts w:hint="eastAsia"/>
        </w:rPr>
        <w:t>“</w:t>
      </w:r>
      <w:proofErr w:type="gramEnd"/>
      <w:r>
        <w:t>粪污以固体粪便为主的羊、肉牛、马、驴、骆驼和家禽等规模化养殖场要按照</w:t>
      </w:r>
      <w:r>
        <w:rPr>
          <w:rFonts w:hint="eastAsia"/>
        </w:rPr>
        <w:t>“</w:t>
      </w:r>
      <w:r>
        <w:t>防渗、防雨、防溢流</w:t>
      </w:r>
      <w:r>
        <w:rPr>
          <w:rFonts w:hint="eastAsia"/>
        </w:rPr>
        <w:t>”</w:t>
      </w:r>
      <w:r>
        <w:t>要求配套粪污暂存池</w:t>
      </w:r>
      <w:r>
        <w:t>(</w:t>
      </w:r>
      <w:r>
        <w:t>场</w:t>
      </w:r>
      <w:r>
        <w:t>)</w:t>
      </w:r>
      <w:r>
        <w:t>或粪便堆放场，并及时对粪</w:t>
      </w:r>
      <w:proofErr w:type="gramStart"/>
      <w:r>
        <w:t>污进行</w:t>
      </w:r>
      <w:proofErr w:type="gramEnd"/>
      <w:r>
        <w:t>收集、贮存。固体粪便暂存池</w:t>
      </w:r>
      <w:r>
        <w:t>(</w:t>
      </w:r>
      <w:r>
        <w:t>场</w:t>
      </w:r>
      <w:r>
        <w:t>)</w:t>
      </w:r>
      <w:r>
        <w:t>或粪便堆放场的建造容积要按照</w:t>
      </w:r>
      <w:r>
        <w:t>GB/T27622</w:t>
      </w:r>
      <w:r>
        <w:t>（畜禽粪便贮存设施设计要求）执行</w:t>
      </w:r>
      <w:proofErr w:type="gramStart"/>
      <w:r>
        <w:rPr>
          <w:rFonts w:hint="eastAsia"/>
        </w:rPr>
        <w:t>”</w:t>
      </w:r>
      <w:proofErr w:type="gramEnd"/>
      <w:r>
        <w:t>、</w:t>
      </w:r>
      <w:r>
        <w:rPr>
          <w:rFonts w:hint="eastAsia"/>
        </w:rPr>
        <w:t>“</w:t>
      </w:r>
      <w:r>
        <w:t>污水</w:t>
      </w:r>
      <w:r>
        <w:t>(</w:t>
      </w:r>
      <w:r>
        <w:t>尿液</w:t>
      </w:r>
      <w:r>
        <w:t>)</w:t>
      </w:r>
      <w:r>
        <w:t>储存池</w:t>
      </w:r>
      <w:r>
        <w:t>(</w:t>
      </w:r>
      <w:r>
        <w:rPr>
          <w:rFonts w:hint="eastAsia"/>
        </w:rPr>
        <w:t>氧化塘</w:t>
      </w:r>
      <w:r>
        <w:t>、发酵池、沉淀池</w:t>
      </w:r>
      <w:r>
        <w:t>)</w:t>
      </w:r>
      <w:r>
        <w:t>的建造容积按照</w:t>
      </w:r>
      <w:r>
        <w:t>GB/T26624</w:t>
      </w:r>
      <w:r>
        <w:t>、</w:t>
      </w:r>
      <w:r>
        <w:t>NY/T1168-2006</w:t>
      </w:r>
      <w:r>
        <w:t>和</w:t>
      </w:r>
      <w:r>
        <w:t>NY/T1222-2006</w:t>
      </w:r>
      <w:r>
        <w:t>执行</w:t>
      </w:r>
      <w:r>
        <w:rPr>
          <w:rFonts w:hint="eastAsia"/>
        </w:rPr>
        <w:t>”</w:t>
      </w:r>
      <w:r>
        <w:t>。</w:t>
      </w:r>
      <w:r>
        <w:rPr>
          <w:rFonts w:hint="eastAsia"/>
        </w:rPr>
        <w:t>“</w:t>
      </w:r>
      <w:r>
        <w:t>要求养殖企业（场户）通过配套土地、与种植户签订粪肥还田协议或与第三方处理机构签订粪污处理利用协议等方式，制定粪</w:t>
      </w:r>
      <w:r>
        <w:t>肥还田利用计划</w:t>
      </w:r>
      <w:r>
        <w:rPr>
          <w:rFonts w:hint="eastAsia"/>
        </w:rPr>
        <w:t>”</w:t>
      </w:r>
      <w:r>
        <w:t>。</w:t>
      </w:r>
    </w:p>
    <w:p w:rsidR="00535331" w:rsidRDefault="00D431DD">
      <w:pPr>
        <w:pStyle w:val="---"/>
        <w:ind w:firstLine="480"/>
      </w:pPr>
      <w:r>
        <w:t>本项目为畜禽养殖规模化养殖场项目，场区内路面硬</w:t>
      </w:r>
      <w:r>
        <w:rPr>
          <w:szCs w:val="24"/>
        </w:rPr>
        <w:t>化，鸡舍地面防渗混凝土，混凝土抗渗等级为</w:t>
      </w:r>
      <w:r>
        <w:rPr>
          <w:szCs w:val="24"/>
        </w:rPr>
        <w:t>P6</w:t>
      </w:r>
      <w:r>
        <w:rPr>
          <w:szCs w:val="24"/>
        </w:rPr>
        <w:t>，渗透系数</w:t>
      </w:r>
      <w:r>
        <w:rPr>
          <w:szCs w:val="24"/>
        </w:rPr>
        <w:t>≤10</w:t>
      </w:r>
      <w:r>
        <w:rPr>
          <w:szCs w:val="24"/>
          <w:vertAlign w:val="superscript"/>
        </w:rPr>
        <w:t>-7</w:t>
      </w:r>
      <w:r>
        <w:rPr>
          <w:szCs w:val="24"/>
        </w:rPr>
        <w:t>cm/s</w:t>
      </w:r>
      <w:r>
        <w:rPr>
          <w:szCs w:val="24"/>
        </w:rPr>
        <w:t>，项目场区内建设</w:t>
      </w:r>
      <w:r>
        <w:rPr>
          <w:rFonts w:hint="eastAsia"/>
        </w:rPr>
        <w:t>鸡粪处理车间，鸡粪在车间内进行发酵（</w:t>
      </w:r>
      <w:r>
        <w:rPr>
          <w:rFonts w:hint="eastAsia"/>
          <w:szCs w:val="24"/>
        </w:rPr>
        <w:t>采用槽式发酵工艺</w:t>
      </w:r>
      <w:r>
        <w:rPr>
          <w:rFonts w:hint="eastAsia"/>
        </w:rPr>
        <w:t>），最终成为</w:t>
      </w:r>
      <w:r>
        <w:rPr>
          <w:rFonts w:hint="eastAsia"/>
        </w:rPr>
        <w:t>肥料</w:t>
      </w:r>
      <w:r>
        <w:rPr>
          <w:rFonts w:hint="eastAsia"/>
        </w:rPr>
        <w:t>，部分用于流转农田的施肥，其余外售</w:t>
      </w:r>
      <w:r>
        <w:t>；</w:t>
      </w:r>
      <w:r>
        <w:rPr>
          <w:rFonts w:hint="eastAsia"/>
        </w:rPr>
        <w:t>鸡舍冲洗废水及生活污水通过场内</w:t>
      </w:r>
      <w:r>
        <w:t>建设</w:t>
      </w:r>
      <w:r>
        <w:rPr>
          <w:rFonts w:hint="eastAsia"/>
        </w:rPr>
        <w:t>污水预处理设施（集水池</w:t>
      </w:r>
      <w:r>
        <w:rPr>
          <w:rFonts w:hint="eastAsia"/>
        </w:rPr>
        <w:t>+</w:t>
      </w:r>
      <w:r>
        <w:rPr>
          <w:rFonts w:hint="eastAsia"/>
        </w:rPr>
        <w:t>沉淀隔渣池</w:t>
      </w:r>
      <w:r>
        <w:rPr>
          <w:rFonts w:hint="eastAsia"/>
        </w:rPr>
        <w:t>+</w:t>
      </w:r>
      <w:r>
        <w:t>调节池</w:t>
      </w:r>
      <w:r>
        <w:rPr>
          <w:rFonts w:hint="eastAsia"/>
        </w:rPr>
        <w:t>），再经“气浮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w:t>
      </w:r>
      <w:r>
        <w:rPr>
          <w:rFonts w:hint="eastAsia"/>
        </w:rPr>
        <w:t>移动式一体化污水处理系统</w:t>
      </w:r>
      <w:r>
        <w:rPr>
          <w:rFonts w:hint="eastAsia"/>
        </w:rPr>
        <w:t>处理后，</w:t>
      </w:r>
      <w:r>
        <w:t>满足</w:t>
      </w:r>
      <w:r>
        <w:rPr>
          <w:rFonts w:hint="eastAsia"/>
        </w:rPr>
        <w:t>《农田灌溉水质标准》</w:t>
      </w:r>
      <w:r>
        <w:rPr>
          <w:rFonts w:hint="eastAsia"/>
        </w:rPr>
        <w:t>(GB5084-2021)</w:t>
      </w:r>
      <w:r>
        <w:rPr>
          <w:rFonts w:hint="eastAsia"/>
          <w:szCs w:val="24"/>
          <w:lang w:bidi="ar"/>
        </w:rPr>
        <w:t>后</w:t>
      </w:r>
      <w:r>
        <w:t>最终</w:t>
      </w:r>
      <w:r>
        <w:rPr>
          <w:rFonts w:hint="eastAsia"/>
        </w:rPr>
        <w:t>用于周边流转农田灌溉</w:t>
      </w:r>
      <w:r>
        <w:t>。</w:t>
      </w:r>
    </w:p>
    <w:p w:rsidR="00535331" w:rsidRDefault="00D431DD">
      <w:pPr>
        <w:pStyle w:val="---"/>
        <w:ind w:firstLine="480"/>
      </w:pPr>
      <w:r>
        <w:t>本项目已经与巴</w:t>
      </w:r>
      <w:r>
        <w:t>彦</w:t>
      </w:r>
      <w:proofErr w:type="gramStart"/>
      <w:r>
        <w:t>淖尔市</w:t>
      </w:r>
      <w:proofErr w:type="gramEnd"/>
      <w:r>
        <w:t>人民政府签订了《巴彦淖尔市肉鸡产业化开发项目投资合作框架协议》，说明本项目是得到当地政府部门支持的。</w:t>
      </w:r>
    </w:p>
    <w:p w:rsidR="00535331" w:rsidRDefault="00D431DD">
      <w:pPr>
        <w:pStyle w:val="---"/>
        <w:ind w:firstLine="480"/>
      </w:pPr>
      <w:r>
        <w:t>因此，本项目符合地方产业政策。</w:t>
      </w:r>
    </w:p>
    <w:p w:rsidR="00535331" w:rsidRDefault="00D431DD">
      <w:pPr>
        <w:pStyle w:val="3"/>
      </w:pPr>
      <w:bookmarkStart w:id="154" w:name="_Toc27062"/>
      <w:bookmarkStart w:id="155" w:name="_Toc6588"/>
      <w:bookmarkStart w:id="156" w:name="_Toc4274"/>
      <w:bookmarkStart w:id="157" w:name="_Toc18707"/>
      <w:r>
        <w:t>2.7.2</w:t>
      </w:r>
      <w:r>
        <w:t>规划符合性分析</w:t>
      </w:r>
      <w:bookmarkEnd w:id="154"/>
      <w:bookmarkEnd w:id="155"/>
      <w:bookmarkEnd w:id="156"/>
      <w:bookmarkEnd w:id="157"/>
    </w:p>
    <w:p w:rsidR="00535331" w:rsidRDefault="00D431DD">
      <w:pPr>
        <w:pStyle w:val="---"/>
        <w:ind w:firstLine="480"/>
      </w:pPr>
      <w:r>
        <w:t>1</w:t>
      </w:r>
      <w:r>
        <w:t>、与《国务院关于促进畜牧业持续健康发展的意见》的符合性</w:t>
      </w:r>
    </w:p>
    <w:p w:rsidR="00535331" w:rsidRDefault="00D431DD">
      <w:pPr>
        <w:pStyle w:val="---"/>
        <w:ind w:firstLine="480"/>
      </w:pPr>
      <w:r>
        <w:lastRenderedPageBreak/>
        <w:t>《国务院关于促进畜牧业持续健康发展的意见》（</w:t>
      </w:r>
      <w:r>
        <w:t>2007</w:t>
      </w:r>
      <w:r>
        <w:t>年</w:t>
      </w:r>
      <w:r>
        <w:t>1</w:t>
      </w:r>
      <w:r>
        <w:t>月</w:t>
      </w:r>
      <w:r>
        <w:t>26</w:t>
      </w:r>
      <w:r>
        <w:t>日）第</w:t>
      </w:r>
      <w:r>
        <w:t>5</w:t>
      </w:r>
      <w:r>
        <w:t>条：加大畜牧业结构调整力度，继续稳定生猪、家禽生产，突出发展猪羊等节粮型草食家畜；第</w:t>
      </w:r>
      <w:r>
        <w:t>8</w:t>
      </w:r>
      <w:r>
        <w:t>条：大力发展产业化经营。鼓励畜产品加工企业通过机制创新，建立基地，树立品牌，向规模化、产业化、集团化、国际化方向发展，提高企业竞争</w:t>
      </w:r>
      <w:r>
        <w:t>力，进一步增强带动农民增收能力。项目的发展符合《国务院关于促进畜牧业持续健康发展的意见》要求。</w:t>
      </w:r>
    </w:p>
    <w:p w:rsidR="00535331" w:rsidRDefault="00D431DD">
      <w:pPr>
        <w:pStyle w:val="---"/>
        <w:numPr>
          <w:ilvl w:val="0"/>
          <w:numId w:val="1"/>
        </w:numPr>
        <w:ind w:firstLine="480"/>
      </w:pPr>
      <w:r>
        <w:t>与国家</w:t>
      </w:r>
      <w:r>
        <w:rPr>
          <w:rFonts w:hint="eastAsia"/>
        </w:rPr>
        <w:t>“</w:t>
      </w:r>
      <w:r>
        <w:t>十四五</w:t>
      </w:r>
      <w:r>
        <w:rPr>
          <w:rFonts w:hint="eastAsia"/>
        </w:rPr>
        <w:t>”</w:t>
      </w:r>
      <w:r>
        <w:t>发展规划相符性</w:t>
      </w:r>
    </w:p>
    <w:p w:rsidR="00535331" w:rsidRDefault="00D431DD">
      <w:pPr>
        <w:pStyle w:val="---"/>
        <w:ind w:firstLine="480"/>
      </w:pPr>
      <w:r>
        <w:t>《内蒙古自治区人民政府关于印发自治区国民经济和社会发展第十四个五年规划和</w:t>
      </w:r>
      <w:r>
        <w:t>2035</w:t>
      </w:r>
      <w:r>
        <w:t>年远景目标纲要的通知》指出</w:t>
      </w:r>
      <w:r>
        <w:rPr>
          <w:rFonts w:hint="eastAsia"/>
        </w:rPr>
        <w:t>“</w:t>
      </w:r>
      <w:r>
        <w:t>实施畜禽粪便资源化利用工程，加强农药包装废弃物和废旧农膜的回收、处理与综合利用。</w:t>
      </w:r>
      <w:r>
        <w:rPr>
          <w:rFonts w:hint="eastAsia"/>
        </w:rPr>
        <w:t>”“</w:t>
      </w:r>
      <w:r>
        <w:t>聚焦粮食生产功能区、重要农产品生产保护区和特色农畜产品优势区，实施优势特色产业集群提质升级计划，推动品种培优、品质提升、品牌打造和标准化生产。发挥赤峰、通辽、兴安盟和呼伦贝尔</w:t>
      </w:r>
      <w:r>
        <w:rPr>
          <w:rFonts w:hint="eastAsia"/>
        </w:rPr>
        <w:t>“</w:t>
      </w:r>
      <w:r>
        <w:t>世界黄金玉米产业</w:t>
      </w:r>
      <w:r>
        <w:t>带</w:t>
      </w:r>
      <w:r>
        <w:rPr>
          <w:rFonts w:hint="eastAsia"/>
        </w:rPr>
        <w:t>”</w:t>
      </w:r>
      <w:r>
        <w:t>和优质粳稻、大豆产区优势，优化种植结构，大力发展现代畜牧业，合理发展农畜产品精深加工，完善牛奶、玉米、肉牛、肉羊、羊绒、马铃薯、稻米、杂粮杂豆、小麦、向日葵、蔬菜、饲草料等产业链，因地制宜发展中药材（蒙药材）、燕麦、荞麦等特色产业，打造一批百亿级、千亿级优势产业集群。</w:t>
      </w:r>
      <w:r>
        <w:rPr>
          <w:rFonts w:hint="eastAsia"/>
        </w:rPr>
        <w:t>”</w:t>
      </w:r>
      <w:r>
        <w:t>，</w:t>
      </w:r>
      <w:r>
        <w:rPr>
          <w:rFonts w:hint="eastAsia"/>
        </w:rPr>
        <w:t>“</w:t>
      </w:r>
      <w:r>
        <w:t>实施现代种业提升工程，加强种质资源保护和利用，实施畜禽遗传改良计划，农作物良种繁育基地稳定在</w:t>
      </w:r>
      <w:r>
        <w:t>130</w:t>
      </w:r>
      <w:r>
        <w:t>万亩以上。畜禽、农作物优良品种达到</w:t>
      </w:r>
      <w:r>
        <w:t>10</w:t>
      </w:r>
      <w:r>
        <w:t>个以上。实施基层农牧业科技服务行动，构建以农牧业科技园区、星创天地、科技特派员等为重点的基层农牧业科技服务体系，农牧业科技园区达到</w:t>
      </w:r>
      <w:r>
        <w:t>65</w:t>
      </w:r>
      <w:r>
        <w:t>个。提升农牧业机械化水平，农作物耕种收综合机械化率达到</w:t>
      </w:r>
      <w:r>
        <w:t>88%</w:t>
      </w:r>
      <w:r>
        <w:t>，畜牧业综合机械化率达到</w:t>
      </w:r>
      <w:r>
        <w:t>50%</w:t>
      </w:r>
      <w:r>
        <w:t>。实施农牧业品质提升工程，支持标准化生产。实施农畜产品质量安全监管能力提升工程，农畜产品质量安全合格率达到</w:t>
      </w:r>
      <w:r>
        <w:t>98%</w:t>
      </w:r>
      <w:r>
        <w:t>以上。培育壮大龙头企业，建立更加有效更加</w:t>
      </w:r>
      <w:r>
        <w:t>长效的利益联结机制，农企利益联结机制比例稳定在</w:t>
      </w:r>
      <w:r>
        <w:t>85%</w:t>
      </w:r>
      <w:r>
        <w:t>以上。</w:t>
      </w:r>
      <w:r>
        <w:rPr>
          <w:rFonts w:hint="eastAsia"/>
        </w:rPr>
        <w:t>”</w:t>
      </w:r>
    </w:p>
    <w:p w:rsidR="00535331" w:rsidRDefault="00D431DD">
      <w:pPr>
        <w:pStyle w:val="---"/>
        <w:ind w:firstLine="480"/>
      </w:pPr>
      <w:r>
        <w:t>项目产生的鸡粪经</w:t>
      </w:r>
      <w:r>
        <w:rPr>
          <w:rFonts w:hint="eastAsia"/>
        </w:rPr>
        <w:t>发酵后成为</w:t>
      </w:r>
      <w:r>
        <w:rPr>
          <w:rFonts w:hint="eastAsia"/>
        </w:rPr>
        <w:t>肥料</w:t>
      </w:r>
      <w:r>
        <w:rPr>
          <w:rFonts w:hint="eastAsia"/>
        </w:rPr>
        <w:t>，部分</w:t>
      </w:r>
      <w:r>
        <w:t>综合利用</w:t>
      </w:r>
      <w:r>
        <w:rPr>
          <w:rFonts w:hint="eastAsia"/>
        </w:rPr>
        <w:t>，部分外售</w:t>
      </w:r>
      <w:r>
        <w:t>，</w:t>
      </w:r>
      <w:r>
        <w:t>畜禽养殖采用机械化、标准化养殖，符合《内蒙古自治区人民政府关于印发自治区国民经济和社会发展第十四个五年规划和</w:t>
      </w:r>
      <w:r>
        <w:t>2035</w:t>
      </w:r>
      <w:r>
        <w:t>年远景目标纲要的通知》</w:t>
      </w:r>
      <w:r>
        <w:rPr>
          <w:rFonts w:hint="eastAsia"/>
        </w:rPr>
        <w:t>。</w:t>
      </w:r>
    </w:p>
    <w:p w:rsidR="00535331" w:rsidRDefault="00D431DD">
      <w:pPr>
        <w:pStyle w:val="---"/>
        <w:ind w:firstLine="480"/>
      </w:pPr>
      <w:r>
        <w:t>《中共巴彦淖尔市委关于制定国民经济和社会发展第十四个五年规划和二</w:t>
      </w:r>
      <w:r>
        <w:t>O</w:t>
      </w:r>
      <w:r>
        <w:t>三五年远景目标的建议》中指出</w:t>
      </w:r>
      <w:r>
        <w:rPr>
          <w:rFonts w:hint="eastAsia"/>
        </w:rPr>
        <w:t>“</w:t>
      </w:r>
      <w:r>
        <w:t>、大力发展现代农牧业，全面推进乡村振兴。</w:t>
      </w:r>
      <w:r>
        <w:rPr>
          <w:rFonts w:hint="eastAsia"/>
        </w:rPr>
        <w:t>”</w:t>
      </w:r>
      <w:r>
        <w:t>，</w:t>
      </w:r>
      <w:r>
        <w:rPr>
          <w:rFonts w:hint="eastAsia"/>
        </w:rPr>
        <w:t>“</w:t>
      </w:r>
      <w:r>
        <w:t>大</w:t>
      </w:r>
      <w:r>
        <w:lastRenderedPageBreak/>
        <w:t>力发展粮油、肉乳绒、果蔬、蒙中药材、饲草料、生物质能等六大优势特色产业</w:t>
      </w:r>
      <w:r>
        <w:rPr>
          <w:rFonts w:hint="eastAsia"/>
        </w:rPr>
        <w:t>”</w:t>
      </w:r>
      <w:r>
        <w:t>。</w:t>
      </w:r>
    </w:p>
    <w:p w:rsidR="00535331" w:rsidRDefault="00D431DD">
      <w:pPr>
        <w:pStyle w:val="---"/>
        <w:ind w:firstLine="480"/>
      </w:pPr>
      <w:r>
        <w:t>本项目属于规模化养殖项目，建成后</w:t>
      </w:r>
      <w:r>
        <w:t>养殖场年出栏规模为</w:t>
      </w:r>
      <w:r>
        <w:rPr>
          <w:rFonts w:hint="eastAsia"/>
        </w:rPr>
        <w:t>840</w:t>
      </w:r>
      <w:r>
        <w:t>万肉鸡，属于《第十四个五年规划和二</w:t>
      </w:r>
      <w:r>
        <w:t>O</w:t>
      </w:r>
      <w:r>
        <w:t>三五年远景目标的建议》中大力发展的现代农牧业。同时也是大力发展的肉类特色产业。</w:t>
      </w:r>
    </w:p>
    <w:p w:rsidR="00535331" w:rsidRDefault="00D431DD">
      <w:pPr>
        <w:pStyle w:val="---"/>
        <w:ind w:firstLine="480"/>
      </w:pPr>
      <w:r>
        <w:t>因此，本项目符合《中共巴彦淖尔市委关于制定国民经济和社会发展第十四个五年规划和二</w:t>
      </w:r>
      <w:r>
        <w:t>O</w:t>
      </w:r>
      <w:r>
        <w:t>三五年远景目标的建议》及《内蒙古自治区人民政府关于印发自治区国民经济和社会发展第十四个五年规划和</w:t>
      </w:r>
      <w:r>
        <w:t>2035</w:t>
      </w:r>
      <w:r>
        <w:t>年远景目标纲要的通知》。</w:t>
      </w:r>
    </w:p>
    <w:p w:rsidR="00535331" w:rsidRDefault="00D431DD">
      <w:pPr>
        <w:pStyle w:val="3"/>
      </w:pPr>
      <w:bookmarkStart w:id="158" w:name="_Toc32303"/>
      <w:bookmarkStart w:id="159" w:name="_Toc10088"/>
      <w:bookmarkStart w:id="160" w:name="_Toc3856"/>
      <w:bookmarkStart w:id="161" w:name="_Toc18693"/>
      <w:r>
        <w:t>2.7.3</w:t>
      </w:r>
      <w:r>
        <w:t>选址可行性分析</w:t>
      </w:r>
      <w:bookmarkEnd w:id="158"/>
      <w:bookmarkEnd w:id="159"/>
      <w:bookmarkEnd w:id="160"/>
      <w:bookmarkEnd w:id="161"/>
    </w:p>
    <w:p w:rsidR="00535331" w:rsidRDefault="00D431DD">
      <w:pPr>
        <w:pStyle w:val="---"/>
        <w:ind w:firstLine="480"/>
      </w:pPr>
      <w:r>
        <w:t>项目选址与《畜禽养殖业污染防治条例》、《畜禽养殖业污染防治技术规范》（</w:t>
      </w:r>
      <w:r>
        <w:t>HJ/T81-2001</w:t>
      </w:r>
      <w:r>
        <w:t>）、《畜禽场场区设计技术规范》（</w:t>
      </w:r>
      <w:r>
        <w:t>NY/T6</w:t>
      </w:r>
      <w:r>
        <w:t>82-2003</w:t>
      </w:r>
      <w:r>
        <w:t>）、《畜禽粪便无害化处理技术规范》（</w:t>
      </w:r>
      <w:r>
        <w:t>NY/T1168-2006</w:t>
      </w:r>
      <w:r>
        <w:t>）、等法律法规和行业规范要求中规定符合性分析见表</w:t>
      </w:r>
      <w:r>
        <w:t>2.7-1</w:t>
      </w:r>
      <w:r>
        <w:t>。</w:t>
      </w:r>
    </w:p>
    <w:p w:rsidR="00535331" w:rsidRDefault="00D431DD">
      <w:pPr>
        <w:pStyle w:val="---"/>
        <w:ind w:firstLine="480"/>
      </w:pPr>
      <w:r>
        <w:t>《促进规模化畜禽养殖有关用地政策的通知》中明确指出：</w:t>
      </w:r>
      <w:r>
        <w:rPr>
          <w:rFonts w:hint="eastAsia"/>
        </w:rPr>
        <w:t>“</w:t>
      </w:r>
      <w:r>
        <w:t>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w:t>
      </w:r>
      <w:r>
        <w:t>，节约集约用地。</w:t>
      </w:r>
      <w:r>
        <w:rPr>
          <w:rFonts w:hint="eastAsia"/>
        </w:rPr>
        <w:t>”</w:t>
      </w:r>
    </w:p>
    <w:p w:rsidR="00535331" w:rsidRDefault="00D431DD">
      <w:pPr>
        <w:pStyle w:val="---"/>
        <w:ind w:firstLine="480"/>
      </w:pPr>
      <w:r>
        <w:t>本项目的用地</w:t>
      </w:r>
      <w:r>
        <w:rPr>
          <w:rFonts w:hint="eastAsia"/>
        </w:rPr>
        <w:t>性质</w:t>
      </w:r>
      <w:r>
        <w:t>为</w:t>
      </w:r>
      <w:r>
        <w:rPr>
          <w:rFonts w:hint="eastAsia"/>
        </w:rPr>
        <w:t>农用地</w:t>
      </w:r>
      <w:r>
        <w:t>，同时与当地村组签订了相关协议，并且建设地点均为人口密度较小的区域，因此符合《促进规模化畜禽养殖有关用地政策的通知》中的相关要求。</w:t>
      </w:r>
    </w:p>
    <w:p w:rsidR="00535331" w:rsidRDefault="00535331">
      <w:pPr>
        <w:spacing w:line="440" w:lineRule="exact"/>
        <w:ind w:firstLine="480"/>
        <w:rPr>
          <w:rFonts w:ascii="Times New Roman" w:hAnsi="Times New Roman"/>
          <w:sz w:val="24"/>
        </w:rPr>
      </w:pPr>
    </w:p>
    <w:p w:rsidR="00535331" w:rsidRDefault="00535331">
      <w:pPr>
        <w:spacing w:line="360" w:lineRule="auto"/>
        <w:rPr>
          <w:rFonts w:ascii="Times New Roman" w:hAnsi="Times New Roman"/>
          <w:sz w:val="24"/>
        </w:rPr>
      </w:pPr>
    </w:p>
    <w:p w:rsidR="00535331" w:rsidRDefault="00535331">
      <w:pPr>
        <w:spacing w:line="360" w:lineRule="auto"/>
        <w:ind w:firstLine="480"/>
        <w:rPr>
          <w:rFonts w:ascii="Times New Roman" w:hAnsi="Times New Roman"/>
          <w:sz w:val="24"/>
        </w:rPr>
        <w:sectPr w:rsidR="00535331">
          <w:pgSz w:w="11906" w:h="16838"/>
          <w:pgMar w:top="1531" w:right="1417" w:bottom="1531" w:left="1417" w:header="850" w:footer="992" w:gutter="57"/>
          <w:cols w:space="720"/>
          <w:docGrid w:type="lines" w:linePitch="312"/>
        </w:sectPr>
      </w:pPr>
    </w:p>
    <w:p w:rsidR="00535331" w:rsidRDefault="00D431DD">
      <w:pPr>
        <w:pStyle w:val="--1"/>
        <w:ind w:firstLine="482"/>
      </w:pPr>
      <w:r>
        <w:lastRenderedPageBreak/>
        <w:t>表</w:t>
      </w:r>
      <w:r>
        <w:t xml:space="preserve">2.7-1  </w:t>
      </w:r>
      <w:r>
        <w:rPr>
          <w:rFonts w:hint="eastAsia"/>
        </w:rPr>
        <w:t xml:space="preserve">  </w:t>
      </w:r>
      <w:r>
        <w:t>项目选址合理性对照表</w:t>
      </w:r>
    </w:p>
    <w:tbl>
      <w:tblPr>
        <w:tblW w:w="4997"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34"/>
        <w:gridCol w:w="1932"/>
        <w:gridCol w:w="5013"/>
        <w:gridCol w:w="5283"/>
        <w:gridCol w:w="996"/>
      </w:tblGrid>
      <w:tr w:rsidR="00535331">
        <w:trPr>
          <w:jc w:val="center"/>
        </w:trPr>
        <w:tc>
          <w:tcPr>
            <w:tcW w:w="194" w:type="pct"/>
            <w:vAlign w:val="center"/>
          </w:tcPr>
          <w:p w:rsidR="00535331" w:rsidRDefault="00D431DD">
            <w:pPr>
              <w:pStyle w:val="af5"/>
              <w:rPr>
                <w:b/>
                <w:bCs/>
              </w:rPr>
            </w:pPr>
            <w:r>
              <w:rPr>
                <w:b/>
                <w:bCs/>
              </w:rPr>
              <w:t>序号</w:t>
            </w:r>
          </w:p>
        </w:tc>
        <w:tc>
          <w:tcPr>
            <w:tcW w:w="702" w:type="pct"/>
            <w:vAlign w:val="center"/>
          </w:tcPr>
          <w:p w:rsidR="00535331" w:rsidRDefault="00D431DD">
            <w:pPr>
              <w:pStyle w:val="af5"/>
              <w:rPr>
                <w:b/>
                <w:bCs/>
              </w:rPr>
            </w:pPr>
            <w:r>
              <w:rPr>
                <w:b/>
                <w:bCs/>
              </w:rPr>
              <w:t>名称</w:t>
            </w:r>
          </w:p>
        </w:tc>
        <w:tc>
          <w:tcPr>
            <w:tcW w:w="1822" w:type="pct"/>
            <w:vAlign w:val="center"/>
          </w:tcPr>
          <w:p w:rsidR="00535331" w:rsidRDefault="00D431DD">
            <w:pPr>
              <w:pStyle w:val="af5"/>
              <w:rPr>
                <w:b/>
                <w:bCs/>
              </w:rPr>
            </w:pPr>
            <w:r>
              <w:rPr>
                <w:b/>
                <w:bCs/>
              </w:rPr>
              <w:t>相关条文</w:t>
            </w:r>
          </w:p>
        </w:tc>
        <w:tc>
          <w:tcPr>
            <w:tcW w:w="1920" w:type="pct"/>
            <w:vAlign w:val="center"/>
          </w:tcPr>
          <w:p w:rsidR="00535331" w:rsidRDefault="00D431DD">
            <w:pPr>
              <w:pStyle w:val="af5"/>
              <w:rPr>
                <w:b/>
                <w:bCs/>
              </w:rPr>
            </w:pPr>
            <w:r>
              <w:rPr>
                <w:b/>
                <w:bCs/>
              </w:rPr>
              <w:t>项目情况</w:t>
            </w:r>
          </w:p>
        </w:tc>
        <w:tc>
          <w:tcPr>
            <w:tcW w:w="362" w:type="pct"/>
            <w:vAlign w:val="center"/>
          </w:tcPr>
          <w:p w:rsidR="00535331" w:rsidRDefault="00D431DD">
            <w:pPr>
              <w:pStyle w:val="af5"/>
              <w:rPr>
                <w:b/>
                <w:bCs/>
              </w:rPr>
            </w:pPr>
            <w:r>
              <w:rPr>
                <w:b/>
                <w:bCs/>
              </w:rPr>
              <w:t>符合性</w:t>
            </w:r>
          </w:p>
        </w:tc>
      </w:tr>
      <w:tr w:rsidR="00535331">
        <w:trPr>
          <w:jc w:val="center"/>
        </w:trPr>
        <w:tc>
          <w:tcPr>
            <w:tcW w:w="194" w:type="pct"/>
            <w:vMerge w:val="restart"/>
            <w:vAlign w:val="center"/>
          </w:tcPr>
          <w:p w:rsidR="00535331" w:rsidRDefault="00D431DD">
            <w:pPr>
              <w:pStyle w:val="af5"/>
            </w:pPr>
            <w:r>
              <w:t>1</w:t>
            </w:r>
          </w:p>
        </w:tc>
        <w:tc>
          <w:tcPr>
            <w:tcW w:w="702" w:type="pct"/>
            <w:vMerge w:val="restart"/>
            <w:vAlign w:val="center"/>
          </w:tcPr>
          <w:p w:rsidR="00535331" w:rsidRDefault="00D431DD">
            <w:pPr>
              <w:pStyle w:val="af5"/>
            </w:pPr>
            <w:r>
              <w:t>《畜禽规模养殖污染防治条例》（国务院令第</w:t>
            </w:r>
            <w:r>
              <w:t>643</w:t>
            </w:r>
            <w:r>
              <w:t>号，</w:t>
            </w:r>
            <w:r>
              <w:t>2014.01.01</w:t>
            </w:r>
            <w:r>
              <w:t>施行）</w:t>
            </w:r>
          </w:p>
        </w:tc>
        <w:tc>
          <w:tcPr>
            <w:tcW w:w="1822" w:type="pct"/>
            <w:vAlign w:val="center"/>
          </w:tcPr>
          <w:p w:rsidR="00535331" w:rsidRDefault="00D431DD">
            <w:pPr>
              <w:pStyle w:val="af5"/>
              <w:jc w:val="left"/>
            </w:pPr>
            <w:r>
              <w:t>第十一条禁止在下列区域内建设畜禽养殖场、养殖小区：</w:t>
            </w:r>
          </w:p>
          <w:p w:rsidR="00535331" w:rsidRDefault="00D431DD">
            <w:pPr>
              <w:pStyle w:val="af5"/>
              <w:jc w:val="left"/>
            </w:pPr>
            <w:r>
              <w:t>（一）饮用水水源保护区，风景名胜区；</w:t>
            </w:r>
          </w:p>
          <w:p w:rsidR="00535331" w:rsidRDefault="00D431DD">
            <w:pPr>
              <w:pStyle w:val="af5"/>
              <w:jc w:val="left"/>
            </w:pPr>
            <w:r>
              <w:t>（二）自然保护区的核心区和缓冲区；</w:t>
            </w:r>
          </w:p>
          <w:p w:rsidR="00535331" w:rsidRDefault="00D431DD">
            <w:pPr>
              <w:pStyle w:val="af5"/>
              <w:jc w:val="left"/>
            </w:pPr>
            <w:r>
              <w:t>（三）城镇居民区、文化教育科学研究区等人口集中区域；</w:t>
            </w:r>
          </w:p>
          <w:p w:rsidR="00535331" w:rsidRDefault="00D431DD">
            <w:pPr>
              <w:pStyle w:val="af5"/>
              <w:jc w:val="left"/>
            </w:pPr>
            <w:r>
              <w:t>（四）法律、法规规定的其他禁止养殖区域。</w:t>
            </w:r>
          </w:p>
        </w:tc>
        <w:tc>
          <w:tcPr>
            <w:tcW w:w="1920" w:type="pct"/>
            <w:vAlign w:val="center"/>
          </w:tcPr>
          <w:p w:rsidR="00535331" w:rsidRDefault="00D431DD">
            <w:pPr>
              <w:pStyle w:val="af5"/>
              <w:jc w:val="left"/>
            </w:pPr>
            <w:r>
              <w:t>①</w:t>
            </w:r>
            <w:r>
              <w:t>项目不在饮用水水源保护区、风景名胜区；</w:t>
            </w:r>
          </w:p>
          <w:p w:rsidR="00535331" w:rsidRDefault="00D431DD">
            <w:pPr>
              <w:pStyle w:val="af5"/>
              <w:jc w:val="left"/>
            </w:pPr>
            <w:r>
              <w:t>②</w:t>
            </w:r>
            <w:r>
              <w:t>项目不在自然保护区的核心区和缓冲区；</w:t>
            </w:r>
          </w:p>
          <w:p w:rsidR="00535331" w:rsidRDefault="00D431DD">
            <w:pPr>
              <w:pStyle w:val="af5"/>
              <w:jc w:val="left"/>
            </w:pPr>
            <w:r>
              <w:t>③</w:t>
            </w:r>
            <w:r>
              <w:t>项目位于农村地区，不属于城镇居民区、文化教育科学研究区等人口集中区域；</w:t>
            </w:r>
          </w:p>
          <w:p w:rsidR="00535331" w:rsidRDefault="00D431DD">
            <w:pPr>
              <w:pStyle w:val="af5"/>
              <w:jc w:val="left"/>
            </w:pPr>
            <w:r>
              <w:t>④</w:t>
            </w:r>
            <w:r>
              <w:t>项目不在禁止养殖区域。</w:t>
            </w:r>
          </w:p>
        </w:tc>
        <w:tc>
          <w:tcPr>
            <w:tcW w:w="362" w:type="pct"/>
            <w:vMerge w:val="restart"/>
            <w:vAlign w:val="center"/>
          </w:tcPr>
          <w:p w:rsidR="00535331" w:rsidRDefault="00D431DD">
            <w:pPr>
              <w:pStyle w:val="af5"/>
            </w:pPr>
            <w:r>
              <w:t>符合</w:t>
            </w:r>
          </w:p>
        </w:tc>
      </w:tr>
      <w:tr w:rsidR="00535331">
        <w:trPr>
          <w:jc w:val="center"/>
        </w:trPr>
        <w:tc>
          <w:tcPr>
            <w:tcW w:w="194" w:type="pct"/>
            <w:vMerge/>
            <w:vAlign w:val="center"/>
          </w:tcPr>
          <w:p w:rsidR="00535331" w:rsidRDefault="00535331">
            <w:pPr>
              <w:pStyle w:val="af5"/>
            </w:pPr>
          </w:p>
        </w:tc>
        <w:tc>
          <w:tcPr>
            <w:tcW w:w="702" w:type="pct"/>
            <w:vMerge/>
            <w:vAlign w:val="center"/>
          </w:tcPr>
          <w:p w:rsidR="00535331" w:rsidRDefault="00535331">
            <w:pPr>
              <w:pStyle w:val="af5"/>
            </w:pPr>
          </w:p>
        </w:tc>
        <w:tc>
          <w:tcPr>
            <w:tcW w:w="1822" w:type="pct"/>
            <w:vAlign w:val="center"/>
          </w:tcPr>
          <w:p w:rsidR="00535331" w:rsidRDefault="00D431DD">
            <w:pPr>
              <w:pStyle w:val="af5"/>
              <w:jc w:val="left"/>
            </w:pPr>
            <w:r>
              <w:t>第十三条：畜禽养殖场、养殖小区应当根据养殖规模和污染防治需要，建设相应的畜禽粪便、污水与雨水分流设施，畜禽粪便、污水的贮存设施。</w:t>
            </w:r>
          </w:p>
        </w:tc>
        <w:tc>
          <w:tcPr>
            <w:tcW w:w="1920" w:type="pct"/>
            <w:vMerge w:val="restart"/>
            <w:vAlign w:val="center"/>
          </w:tcPr>
          <w:p w:rsidR="00535331" w:rsidRDefault="00D431DD">
            <w:pPr>
              <w:pStyle w:val="--"/>
              <w:jc w:val="left"/>
            </w:pPr>
            <w:r>
              <w:t>本项目</w:t>
            </w:r>
            <w:r>
              <w:rPr>
                <w:szCs w:val="24"/>
                <w:lang w:bidi="ar"/>
              </w:rPr>
              <w:t>鸡粪</w:t>
            </w:r>
            <w:r>
              <w:rPr>
                <w:rFonts w:hint="eastAsia"/>
                <w:szCs w:val="24"/>
                <w:lang w:bidi="ar"/>
              </w:rPr>
              <w:t>经自动化清粪系统</w:t>
            </w:r>
            <w:r>
              <w:rPr>
                <w:szCs w:val="24"/>
                <w:lang w:bidi="ar"/>
              </w:rPr>
              <w:t>收集后运往</w:t>
            </w:r>
            <w:r>
              <w:rPr>
                <w:szCs w:val="24"/>
              </w:rPr>
              <w:t>鸡粪处理</w:t>
            </w:r>
            <w:r>
              <w:rPr>
                <w:rFonts w:hint="eastAsia"/>
                <w:szCs w:val="24"/>
              </w:rPr>
              <w:t>车间</w:t>
            </w:r>
            <w:r>
              <w:rPr>
                <w:rFonts w:hint="eastAsia"/>
              </w:rPr>
              <w:t>进行发酵（</w:t>
            </w:r>
            <w:r>
              <w:rPr>
                <w:rFonts w:hint="eastAsia"/>
                <w:szCs w:val="24"/>
              </w:rPr>
              <w:t>采用槽式发酵工艺</w:t>
            </w:r>
            <w:r>
              <w:rPr>
                <w:rFonts w:hint="eastAsia"/>
              </w:rPr>
              <w:t>），最终成为</w:t>
            </w:r>
            <w:r>
              <w:rPr>
                <w:rFonts w:hint="eastAsia"/>
              </w:rPr>
              <w:t>肥料</w:t>
            </w:r>
            <w:r>
              <w:rPr>
                <w:rFonts w:hint="eastAsia"/>
              </w:rPr>
              <w:t>，部分用于流转农田的施肥，其余外售</w:t>
            </w:r>
            <w:r>
              <w:t>；</w:t>
            </w:r>
            <w:r>
              <w:rPr>
                <w:rFonts w:hint="eastAsia"/>
              </w:rPr>
              <w:t>鸡舍冲洗废水及生活污水通过场内</w:t>
            </w:r>
            <w:r>
              <w:t>建设</w:t>
            </w:r>
            <w:r>
              <w:rPr>
                <w:rFonts w:hint="eastAsia"/>
              </w:rPr>
              <w:t>污水预处理设施（集水池</w:t>
            </w:r>
            <w:r>
              <w:rPr>
                <w:rFonts w:hint="eastAsia"/>
              </w:rPr>
              <w:t>+</w:t>
            </w:r>
            <w:r>
              <w:rPr>
                <w:rFonts w:hint="eastAsia"/>
              </w:rPr>
              <w:t>沉淀隔渣池</w:t>
            </w:r>
            <w:r>
              <w:rPr>
                <w:rFonts w:hint="eastAsia"/>
              </w:rPr>
              <w:t>+</w:t>
            </w:r>
            <w:r>
              <w:t>调节池</w:t>
            </w:r>
            <w:r>
              <w:rPr>
                <w:rFonts w:hint="eastAsia"/>
              </w:rPr>
              <w:t>），再经“气浮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w:t>
            </w:r>
            <w:r>
              <w:rPr>
                <w:rFonts w:hint="eastAsia"/>
              </w:rPr>
              <w:t>移动式</w:t>
            </w:r>
            <w:r>
              <w:rPr>
                <w:rFonts w:hint="eastAsia"/>
              </w:rPr>
              <w:t>一体化污水处理</w:t>
            </w:r>
            <w:r>
              <w:t>系统</w:t>
            </w:r>
            <w:r>
              <w:rPr>
                <w:rFonts w:hint="eastAsia"/>
              </w:rPr>
              <w:t>处理后，</w:t>
            </w:r>
            <w:r>
              <w:t>满足</w:t>
            </w:r>
            <w:r>
              <w:rPr>
                <w:rFonts w:hint="eastAsia"/>
              </w:rPr>
              <w:t>《农田灌溉水质标准》</w:t>
            </w:r>
            <w:r>
              <w:rPr>
                <w:rFonts w:hint="eastAsia"/>
              </w:rPr>
              <w:t>(GB5084-2021)</w:t>
            </w:r>
            <w:r>
              <w:rPr>
                <w:rFonts w:hint="eastAsia"/>
                <w:szCs w:val="24"/>
                <w:lang w:bidi="ar"/>
              </w:rPr>
              <w:t>后</w:t>
            </w:r>
            <w:r>
              <w:t>最终</w:t>
            </w:r>
            <w:r>
              <w:rPr>
                <w:rFonts w:hint="eastAsia"/>
              </w:rPr>
              <w:t>用于周边流转农田灌溉</w:t>
            </w:r>
            <w:r>
              <w:t>。</w:t>
            </w:r>
          </w:p>
        </w:tc>
        <w:tc>
          <w:tcPr>
            <w:tcW w:w="362" w:type="pct"/>
            <w:vMerge/>
            <w:vAlign w:val="center"/>
          </w:tcPr>
          <w:p w:rsidR="00535331" w:rsidRDefault="00535331">
            <w:pPr>
              <w:pStyle w:val="af5"/>
            </w:pPr>
          </w:p>
        </w:tc>
      </w:tr>
      <w:tr w:rsidR="00535331">
        <w:trPr>
          <w:jc w:val="center"/>
        </w:trPr>
        <w:tc>
          <w:tcPr>
            <w:tcW w:w="194" w:type="pct"/>
            <w:vMerge/>
            <w:vAlign w:val="center"/>
          </w:tcPr>
          <w:p w:rsidR="00535331" w:rsidRDefault="00535331">
            <w:pPr>
              <w:pStyle w:val="af5"/>
            </w:pPr>
          </w:p>
        </w:tc>
        <w:tc>
          <w:tcPr>
            <w:tcW w:w="702" w:type="pct"/>
            <w:vMerge/>
            <w:vAlign w:val="center"/>
          </w:tcPr>
          <w:p w:rsidR="00535331" w:rsidRDefault="00535331">
            <w:pPr>
              <w:pStyle w:val="af5"/>
            </w:pPr>
          </w:p>
        </w:tc>
        <w:tc>
          <w:tcPr>
            <w:tcW w:w="1822" w:type="pct"/>
            <w:vAlign w:val="center"/>
          </w:tcPr>
          <w:p w:rsidR="00535331" w:rsidRDefault="00D431DD">
            <w:pPr>
              <w:pStyle w:val="--"/>
              <w:jc w:val="left"/>
            </w:pPr>
            <w:r>
              <w:t>第十五条：国家鼓励和支持制造有机肥</w:t>
            </w:r>
            <w:r>
              <w:rPr>
                <w:rFonts w:hint="eastAsia"/>
              </w:rPr>
              <w:t>料</w:t>
            </w:r>
            <w:r>
              <w:t>等方法，对畜禽养殖废弃物进行综合利用</w:t>
            </w:r>
          </w:p>
        </w:tc>
        <w:tc>
          <w:tcPr>
            <w:tcW w:w="1920" w:type="pct"/>
            <w:vMerge/>
            <w:vAlign w:val="center"/>
          </w:tcPr>
          <w:p w:rsidR="00535331" w:rsidRDefault="00535331">
            <w:pPr>
              <w:pStyle w:val="--"/>
              <w:jc w:val="left"/>
            </w:pPr>
          </w:p>
        </w:tc>
        <w:tc>
          <w:tcPr>
            <w:tcW w:w="362" w:type="pct"/>
            <w:vMerge/>
            <w:vAlign w:val="center"/>
          </w:tcPr>
          <w:p w:rsidR="00535331" w:rsidRDefault="00535331">
            <w:pPr>
              <w:pStyle w:val="af5"/>
            </w:pPr>
          </w:p>
        </w:tc>
      </w:tr>
      <w:tr w:rsidR="00535331">
        <w:trPr>
          <w:jc w:val="center"/>
        </w:trPr>
        <w:tc>
          <w:tcPr>
            <w:tcW w:w="194" w:type="pct"/>
            <w:vMerge/>
            <w:vAlign w:val="center"/>
          </w:tcPr>
          <w:p w:rsidR="00535331" w:rsidRDefault="00535331">
            <w:pPr>
              <w:pStyle w:val="af5"/>
            </w:pPr>
          </w:p>
        </w:tc>
        <w:tc>
          <w:tcPr>
            <w:tcW w:w="702" w:type="pct"/>
            <w:vMerge/>
            <w:vAlign w:val="center"/>
          </w:tcPr>
          <w:p w:rsidR="00535331" w:rsidRDefault="00535331">
            <w:pPr>
              <w:pStyle w:val="af5"/>
            </w:pPr>
          </w:p>
        </w:tc>
        <w:tc>
          <w:tcPr>
            <w:tcW w:w="1822" w:type="pct"/>
            <w:vAlign w:val="center"/>
          </w:tcPr>
          <w:p w:rsidR="00535331" w:rsidRDefault="00D431DD">
            <w:pPr>
              <w:pStyle w:val="--"/>
              <w:jc w:val="left"/>
            </w:pPr>
            <w:r>
              <w:t>第十六条：国家鼓励和支持污水等废弃物就地就近利用。</w:t>
            </w:r>
          </w:p>
        </w:tc>
        <w:tc>
          <w:tcPr>
            <w:tcW w:w="1920" w:type="pct"/>
            <w:vMerge/>
            <w:vAlign w:val="center"/>
          </w:tcPr>
          <w:p w:rsidR="00535331" w:rsidRDefault="00535331">
            <w:pPr>
              <w:pStyle w:val="--"/>
              <w:jc w:val="left"/>
            </w:pPr>
          </w:p>
        </w:tc>
        <w:tc>
          <w:tcPr>
            <w:tcW w:w="362" w:type="pct"/>
            <w:vMerge/>
            <w:vAlign w:val="center"/>
          </w:tcPr>
          <w:p w:rsidR="00535331" w:rsidRDefault="00535331">
            <w:pPr>
              <w:pStyle w:val="af5"/>
            </w:pPr>
          </w:p>
        </w:tc>
      </w:tr>
      <w:tr w:rsidR="00535331">
        <w:trPr>
          <w:trHeight w:val="416"/>
          <w:jc w:val="center"/>
        </w:trPr>
        <w:tc>
          <w:tcPr>
            <w:tcW w:w="194" w:type="pct"/>
            <w:vMerge w:val="restart"/>
            <w:vAlign w:val="center"/>
          </w:tcPr>
          <w:p w:rsidR="00535331" w:rsidRDefault="00D431DD">
            <w:pPr>
              <w:pStyle w:val="af5"/>
            </w:pPr>
            <w:r>
              <w:t>2</w:t>
            </w:r>
          </w:p>
        </w:tc>
        <w:tc>
          <w:tcPr>
            <w:tcW w:w="702" w:type="pct"/>
            <w:vMerge w:val="restart"/>
            <w:vAlign w:val="center"/>
          </w:tcPr>
          <w:p w:rsidR="00535331" w:rsidRDefault="00D431DD">
            <w:pPr>
              <w:pStyle w:val="af5"/>
            </w:pPr>
            <w:r>
              <w:t>《畜禽养殖业污染防治技术规范》（</w:t>
            </w:r>
            <w:r>
              <w:t>HJ/T81-2001</w:t>
            </w:r>
            <w:r>
              <w:t>）</w:t>
            </w:r>
          </w:p>
        </w:tc>
        <w:tc>
          <w:tcPr>
            <w:tcW w:w="1822" w:type="pct"/>
            <w:vAlign w:val="center"/>
          </w:tcPr>
          <w:p w:rsidR="00535331" w:rsidRDefault="00D431DD">
            <w:pPr>
              <w:pStyle w:val="af5"/>
              <w:jc w:val="left"/>
            </w:pPr>
            <w:r>
              <w:t xml:space="preserve">3 </w:t>
            </w:r>
            <w:r>
              <w:t>选址要求</w:t>
            </w:r>
          </w:p>
          <w:p w:rsidR="00535331" w:rsidRDefault="00D431DD">
            <w:pPr>
              <w:pStyle w:val="af5"/>
              <w:jc w:val="left"/>
            </w:pPr>
            <w:r>
              <w:t xml:space="preserve">3.1 </w:t>
            </w:r>
            <w:r>
              <w:t>禁止在下列区域内建设畜禽养殖场：</w:t>
            </w:r>
          </w:p>
          <w:p w:rsidR="00535331" w:rsidRDefault="00D431DD">
            <w:pPr>
              <w:pStyle w:val="af5"/>
              <w:jc w:val="left"/>
            </w:pPr>
            <w:r>
              <w:t xml:space="preserve">3.1.1 </w:t>
            </w:r>
            <w:r>
              <w:t>生活饮用水水源保护区、风景名胜区、自然保护区的核心区及缓冲区；</w:t>
            </w:r>
          </w:p>
          <w:p w:rsidR="00535331" w:rsidRDefault="00D431DD">
            <w:pPr>
              <w:pStyle w:val="af5"/>
              <w:jc w:val="left"/>
            </w:pPr>
            <w:r>
              <w:t xml:space="preserve">3.1.2 </w:t>
            </w:r>
            <w:r>
              <w:t>城市和城镇居民区，包括文教科研区、医疗区、商业区、工业区、游览区等人口集中地区；</w:t>
            </w:r>
          </w:p>
          <w:p w:rsidR="00535331" w:rsidRDefault="00D431DD">
            <w:pPr>
              <w:pStyle w:val="af5"/>
              <w:jc w:val="left"/>
            </w:pPr>
            <w:r>
              <w:t xml:space="preserve">3.1.3 </w:t>
            </w:r>
            <w:r>
              <w:t>县级人民政府划定的禁养区域；</w:t>
            </w:r>
          </w:p>
          <w:p w:rsidR="00535331" w:rsidRDefault="00D431DD">
            <w:pPr>
              <w:pStyle w:val="af5"/>
              <w:jc w:val="left"/>
            </w:pPr>
            <w:r>
              <w:t xml:space="preserve">3.1.4 </w:t>
            </w:r>
            <w:r>
              <w:t>国家或地方法律、法规规定需特殊保护的其他区域。</w:t>
            </w:r>
          </w:p>
          <w:p w:rsidR="00535331" w:rsidRDefault="00D431DD">
            <w:pPr>
              <w:pStyle w:val="af5"/>
              <w:jc w:val="left"/>
            </w:pPr>
            <w:r>
              <w:t xml:space="preserve">3.2 </w:t>
            </w:r>
            <w:r>
              <w:t>新建、扩建、改建的畜禽养殖场选址应避开</w:t>
            </w:r>
            <w:r>
              <w:t xml:space="preserve">3.1 </w:t>
            </w:r>
            <w:r>
              <w:t>规定的禁建区域，在禁建区域附近建设的，应设在</w:t>
            </w:r>
            <w:r>
              <w:t xml:space="preserve">3.1 </w:t>
            </w:r>
            <w:r>
              <w:t>规定的禁建区域常年主导风向的下风向或侧风向处，场界与禁建区域边界的最小距离不得小于</w:t>
            </w:r>
            <w:r>
              <w:lastRenderedPageBreak/>
              <w:t>500m</w:t>
            </w:r>
            <w:r>
              <w:t>。</w:t>
            </w:r>
          </w:p>
        </w:tc>
        <w:tc>
          <w:tcPr>
            <w:tcW w:w="1920" w:type="pct"/>
            <w:vAlign w:val="center"/>
          </w:tcPr>
          <w:p w:rsidR="00535331" w:rsidRDefault="00D431DD">
            <w:pPr>
              <w:pStyle w:val="af5"/>
              <w:jc w:val="left"/>
            </w:pPr>
            <w:r>
              <w:lastRenderedPageBreak/>
              <w:t>①</w:t>
            </w:r>
            <w:r>
              <w:t>项目不在生活饮用水水源保护区、风景名胜区、自然保护区的核心区及缓冲区；</w:t>
            </w:r>
          </w:p>
          <w:p w:rsidR="00535331" w:rsidRDefault="00D431DD">
            <w:pPr>
              <w:pStyle w:val="af5"/>
              <w:jc w:val="left"/>
            </w:pPr>
            <w:r>
              <w:t>②</w:t>
            </w:r>
            <w:r>
              <w:t>项目位于农村地区，不在城市和城镇居民区，包括文教科研区、医疗区、商业区、工业区等人口集中地区；</w:t>
            </w:r>
          </w:p>
          <w:p w:rsidR="00535331" w:rsidRDefault="00D431DD">
            <w:pPr>
              <w:pStyle w:val="af5"/>
              <w:jc w:val="left"/>
            </w:pPr>
            <w:r>
              <w:t>③</w:t>
            </w:r>
            <w:r>
              <w:t>项目所在区域无县级人民政府划定的禁养区域；</w:t>
            </w:r>
          </w:p>
          <w:p w:rsidR="00535331" w:rsidRDefault="00D431DD">
            <w:pPr>
              <w:pStyle w:val="af5"/>
              <w:jc w:val="left"/>
            </w:pPr>
            <w:r>
              <w:t>④</w:t>
            </w:r>
            <w:r>
              <w:t>项目所在区域无国家或地方法律、法规规定需特殊保护的其它区域。</w:t>
            </w:r>
          </w:p>
        </w:tc>
        <w:tc>
          <w:tcPr>
            <w:tcW w:w="362" w:type="pct"/>
            <w:vMerge w:val="restart"/>
            <w:vAlign w:val="center"/>
          </w:tcPr>
          <w:p w:rsidR="00535331" w:rsidRDefault="00D431DD">
            <w:pPr>
              <w:pStyle w:val="af5"/>
            </w:pPr>
            <w:r>
              <w:t>符合</w:t>
            </w:r>
          </w:p>
        </w:tc>
      </w:tr>
      <w:tr w:rsidR="00535331">
        <w:trPr>
          <w:trHeight w:val="353"/>
          <w:jc w:val="center"/>
        </w:trPr>
        <w:tc>
          <w:tcPr>
            <w:tcW w:w="194" w:type="pct"/>
            <w:vMerge/>
            <w:vAlign w:val="center"/>
          </w:tcPr>
          <w:p w:rsidR="00535331" w:rsidRDefault="00535331">
            <w:pPr>
              <w:pStyle w:val="af5"/>
            </w:pPr>
          </w:p>
        </w:tc>
        <w:tc>
          <w:tcPr>
            <w:tcW w:w="702" w:type="pct"/>
            <w:vMerge/>
            <w:vAlign w:val="center"/>
          </w:tcPr>
          <w:p w:rsidR="00535331" w:rsidRDefault="00535331">
            <w:pPr>
              <w:pStyle w:val="af5"/>
            </w:pPr>
          </w:p>
        </w:tc>
        <w:tc>
          <w:tcPr>
            <w:tcW w:w="1822" w:type="pct"/>
            <w:vAlign w:val="center"/>
          </w:tcPr>
          <w:p w:rsidR="00535331" w:rsidRDefault="00D431DD">
            <w:pPr>
              <w:pStyle w:val="--"/>
              <w:jc w:val="left"/>
            </w:pPr>
            <w:r>
              <w:t>4.3</w:t>
            </w:r>
            <w:r>
              <w:t>新建、改建、扩建的畜禽养殖场应采取干法清粪工艺，采取有效</w:t>
            </w:r>
            <w:proofErr w:type="gramStart"/>
            <w:r>
              <w:t>措施将粪及时</w:t>
            </w:r>
            <w:proofErr w:type="gramEnd"/>
            <w:r>
              <w:t>、单独清出。不可与尿、污水混合排出，并将产生的粪渣及时运至贮存或处理场所，实现日产日清。</w:t>
            </w:r>
          </w:p>
        </w:tc>
        <w:tc>
          <w:tcPr>
            <w:tcW w:w="1920" w:type="pct"/>
            <w:vAlign w:val="center"/>
          </w:tcPr>
          <w:p w:rsidR="00535331" w:rsidRDefault="00D431DD">
            <w:pPr>
              <w:pStyle w:val="--"/>
              <w:jc w:val="left"/>
            </w:pPr>
            <w:r>
              <w:t>本项目采用干清粪工艺，日产日清，</w:t>
            </w:r>
            <w:r>
              <w:rPr>
                <w:szCs w:val="24"/>
                <w:lang w:bidi="ar"/>
              </w:rPr>
              <w:t>鸡粪</w:t>
            </w:r>
            <w:r>
              <w:rPr>
                <w:rFonts w:hint="eastAsia"/>
                <w:szCs w:val="24"/>
                <w:lang w:bidi="ar"/>
              </w:rPr>
              <w:t>经自动化清粪系统</w:t>
            </w:r>
            <w:r>
              <w:rPr>
                <w:szCs w:val="24"/>
                <w:lang w:bidi="ar"/>
              </w:rPr>
              <w:t>收集后运往</w:t>
            </w:r>
            <w:r>
              <w:rPr>
                <w:rFonts w:hint="eastAsia"/>
              </w:rPr>
              <w:t>鸡粪处理车间内进行发酵（</w:t>
            </w:r>
            <w:r>
              <w:rPr>
                <w:rFonts w:hint="eastAsia"/>
                <w:szCs w:val="24"/>
              </w:rPr>
              <w:t>采用槽式发酵工艺</w:t>
            </w:r>
            <w:r>
              <w:rPr>
                <w:rFonts w:hint="eastAsia"/>
              </w:rPr>
              <w:t>），最终成为</w:t>
            </w:r>
            <w:r>
              <w:rPr>
                <w:rFonts w:hint="eastAsia"/>
              </w:rPr>
              <w:t>肥料</w:t>
            </w:r>
            <w:r>
              <w:rPr>
                <w:rFonts w:hint="eastAsia"/>
              </w:rPr>
              <w:t>，部分用于流转农田的施肥，其余外售</w:t>
            </w:r>
            <w:r>
              <w:t>。</w:t>
            </w:r>
          </w:p>
        </w:tc>
        <w:tc>
          <w:tcPr>
            <w:tcW w:w="362" w:type="pct"/>
            <w:vMerge/>
            <w:vAlign w:val="center"/>
          </w:tcPr>
          <w:p w:rsidR="00535331" w:rsidRDefault="00535331">
            <w:pPr>
              <w:pStyle w:val="af5"/>
            </w:pPr>
          </w:p>
        </w:tc>
      </w:tr>
      <w:tr w:rsidR="00535331">
        <w:trPr>
          <w:jc w:val="center"/>
        </w:trPr>
        <w:tc>
          <w:tcPr>
            <w:tcW w:w="194" w:type="pct"/>
            <w:vAlign w:val="center"/>
          </w:tcPr>
          <w:p w:rsidR="00535331" w:rsidRDefault="00D431DD">
            <w:pPr>
              <w:pStyle w:val="af5"/>
            </w:pPr>
            <w:r>
              <w:t>3</w:t>
            </w:r>
          </w:p>
        </w:tc>
        <w:tc>
          <w:tcPr>
            <w:tcW w:w="702" w:type="pct"/>
            <w:vAlign w:val="center"/>
          </w:tcPr>
          <w:p w:rsidR="00535331" w:rsidRDefault="00D431DD">
            <w:pPr>
              <w:pStyle w:val="af5"/>
            </w:pPr>
            <w:r>
              <w:t>《畜禽场场区设计技术规范》（</w:t>
            </w:r>
            <w:r>
              <w:t>NY/T682-2003</w:t>
            </w:r>
            <w:r>
              <w:t>）</w:t>
            </w:r>
          </w:p>
        </w:tc>
        <w:tc>
          <w:tcPr>
            <w:tcW w:w="1822" w:type="pct"/>
            <w:vAlign w:val="center"/>
          </w:tcPr>
          <w:p w:rsidR="00535331" w:rsidRDefault="00D431DD">
            <w:pPr>
              <w:pStyle w:val="af5"/>
              <w:jc w:val="left"/>
            </w:pPr>
            <w:r>
              <w:t>4.1</w:t>
            </w:r>
            <w:r>
              <w:t>场址选择</w:t>
            </w:r>
          </w:p>
          <w:p w:rsidR="00535331" w:rsidRDefault="00D431DD">
            <w:pPr>
              <w:pStyle w:val="af5"/>
              <w:jc w:val="left"/>
            </w:pPr>
            <w:r>
              <w:t>4.1.1</w:t>
            </w:r>
            <w:r>
              <w:t>选择场址应符合本地区农牧业生产发展总体规划、土地利用发展规划、城乡建设发展规划和环境保护规划的要求。</w:t>
            </w:r>
          </w:p>
          <w:p w:rsidR="00535331" w:rsidRDefault="00D431DD">
            <w:pPr>
              <w:pStyle w:val="af5"/>
              <w:jc w:val="left"/>
            </w:pPr>
            <w:r>
              <w:t>4.1.2</w:t>
            </w:r>
            <w:r>
              <w:t>新建场址周围应具备就地无害化处理粪尿、污水的足够场地和排污条件，并通过畜禽场建设环境影响评价。</w:t>
            </w:r>
          </w:p>
          <w:p w:rsidR="00535331" w:rsidRDefault="00D431DD">
            <w:pPr>
              <w:pStyle w:val="af5"/>
              <w:jc w:val="left"/>
            </w:pPr>
            <w:r>
              <w:t>4.1.3</w:t>
            </w:r>
            <w:r>
              <w:t>选择场址应遵守十分珍惜和合理利用土地的原则，不应占用基本农田，尽量利用荒地建场，分期建设时，选址应按总体规划需要一次完成，土地随用随征，预留远期工程建设用地。</w:t>
            </w:r>
          </w:p>
          <w:p w:rsidR="00535331" w:rsidRDefault="00D431DD">
            <w:pPr>
              <w:pStyle w:val="af5"/>
              <w:jc w:val="left"/>
            </w:pPr>
            <w:r>
              <w:t>4.1.4</w:t>
            </w:r>
            <w:r>
              <w:t>场址应水源充足，水质应符合</w:t>
            </w:r>
            <w:r>
              <w:t>NY5027</w:t>
            </w:r>
            <w:r>
              <w:t>要求，排水通畅，供电可靠，交通便利，地质条件能满足工程建设要求。</w:t>
            </w:r>
          </w:p>
          <w:p w:rsidR="00535331" w:rsidRDefault="00D431DD">
            <w:pPr>
              <w:pStyle w:val="af5"/>
              <w:jc w:val="left"/>
            </w:pPr>
            <w:r>
              <w:t>4.1.5</w:t>
            </w:r>
            <w:r>
              <w:t>以下地区或地段不应建场</w:t>
            </w:r>
          </w:p>
          <w:p w:rsidR="00535331" w:rsidRDefault="00D431DD">
            <w:pPr>
              <w:pStyle w:val="af5"/>
              <w:jc w:val="left"/>
            </w:pPr>
            <w:r>
              <w:t>4.1.5.1</w:t>
            </w:r>
            <w:r>
              <w:t>规定的自然保护区、水源保护区、风景旅游区。</w:t>
            </w:r>
          </w:p>
          <w:p w:rsidR="00535331" w:rsidRDefault="00D431DD">
            <w:pPr>
              <w:pStyle w:val="af5"/>
              <w:jc w:val="left"/>
            </w:pPr>
            <w:r>
              <w:t>4.1.5.2</w:t>
            </w:r>
            <w:r>
              <w:t>受洪水或山洪威胁</w:t>
            </w:r>
            <w:r>
              <w:t>及泥石流、滑坡等自然灾害多发地带。</w:t>
            </w:r>
          </w:p>
          <w:p w:rsidR="00535331" w:rsidRDefault="00D431DD">
            <w:pPr>
              <w:pStyle w:val="af5"/>
              <w:jc w:val="left"/>
            </w:pPr>
            <w:r>
              <w:t>4.1.5.3</w:t>
            </w:r>
            <w:r>
              <w:t>自然环境污染严重的地区。</w:t>
            </w:r>
          </w:p>
        </w:tc>
        <w:tc>
          <w:tcPr>
            <w:tcW w:w="1920" w:type="pct"/>
            <w:vAlign w:val="center"/>
          </w:tcPr>
          <w:p w:rsidR="00535331" w:rsidRDefault="00D431DD">
            <w:pPr>
              <w:pStyle w:val="--"/>
              <w:jc w:val="left"/>
            </w:pPr>
            <w:r>
              <w:fldChar w:fldCharType="begin"/>
            </w:r>
            <w:r>
              <w:instrText xml:space="preserve"> = 1 \* GB3 \* MERGEFORMAT </w:instrText>
            </w:r>
            <w:r>
              <w:fldChar w:fldCharType="separate"/>
            </w:r>
            <w:r>
              <w:t>①</w:t>
            </w:r>
            <w:r>
              <w:fldChar w:fldCharType="end"/>
            </w:r>
            <w:r>
              <w:t>根据五原县人民政府用地备案文件许可，本项目所在地用地</w:t>
            </w:r>
            <w:r>
              <w:rPr>
                <w:rFonts w:hint="eastAsia"/>
              </w:rPr>
              <w:t>性质</w:t>
            </w:r>
            <w:r>
              <w:t>为农用地（不属于基本农田），项目未占用基本农田，说明本项目用地满足当地规划的要求。</w:t>
            </w:r>
          </w:p>
          <w:p w:rsidR="00535331" w:rsidRDefault="00D431DD">
            <w:pPr>
              <w:pStyle w:val="af5"/>
              <w:jc w:val="left"/>
              <w:rPr>
                <w:szCs w:val="21"/>
              </w:rPr>
            </w:pPr>
            <w:r>
              <w:fldChar w:fldCharType="begin"/>
            </w:r>
            <w:r>
              <w:instrText xml:space="preserve"> = 2 \* GB3 \* MERGEFORMAT </w:instrText>
            </w:r>
            <w:r>
              <w:fldChar w:fldCharType="separate"/>
            </w:r>
            <w:r>
              <w:t>②</w:t>
            </w:r>
            <w:r>
              <w:fldChar w:fldCharType="end"/>
            </w:r>
            <w:r>
              <w:t>项目采取干清粪工艺，</w:t>
            </w:r>
            <w:r>
              <w:rPr>
                <w:szCs w:val="24"/>
                <w:lang w:bidi="ar"/>
              </w:rPr>
              <w:t>鸡粪</w:t>
            </w:r>
            <w:r>
              <w:rPr>
                <w:rFonts w:hint="eastAsia"/>
                <w:szCs w:val="24"/>
                <w:lang w:bidi="ar"/>
              </w:rPr>
              <w:t>经自动化清粪系统</w:t>
            </w:r>
            <w:r>
              <w:rPr>
                <w:szCs w:val="24"/>
                <w:lang w:bidi="ar"/>
              </w:rPr>
              <w:t>收集后运往</w:t>
            </w:r>
            <w:r>
              <w:rPr>
                <w:rFonts w:hint="eastAsia"/>
              </w:rPr>
              <w:t>鸡粪处理车间内进行发酵（</w:t>
            </w:r>
            <w:r>
              <w:rPr>
                <w:rFonts w:hint="eastAsia"/>
                <w:szCs w:val="24"/>
              </w:rPr>
              <w:t>采用槽式发酵工艺</w:t>
            </w:r>
            <w:r>
              <w:rPr>
                <w:rFonts w:hint="eastAsia"/>
              </w:rPr>
              <w:t>），最终成为</w:t>
            </w:r>
            <w:r>
              <w:rPr>
                <w:rFonts w:hint="eastAsia"/>
              </w:rPr>
              <w:t>肥料</w:t>
            </w:r>
            <w:r>
              <w:rPr>
                <w:rFonts w:hint="eastAsia"/>
              </w:rPr>
              <w:t>，部分用于流转农田的施肥，其余外售</w:t>
            </w:r>
            <w:r>
              <w:t>；</w:t>
            </w:r>
            <w:r>
              <w:rPr>
                <w:rFonts w:hint="eastAsia"/>
              </w:rPr>
              <w:t>鸡舍冲洗废水及生活污水通过场内</w:t>
            </w:r>
            <w:r>
              <w:t>建设</w:t>
            </w:r>
            <w:r>
              <w:rPr>
                <w:rFonts w:hint="eastAsia"/>
              </w:rPr>
              <w:t>污水预处理设施（集水池</w:t>
            </w:r>
            <w:r>
              <w:rPr>
                <w:rFonts w:hint="eastAsia"/>
              </w:rPr>
              <w:t>+</w:t>
            </w:r>
            <w:r>
              <w:rPr>
                <w:rFonts w:hint="eastAsia"/>
              </w:rPr>
              <w:t>沉淀隔渣池</w:t>
            </w:r>
            <w:r>
              <w:rPr>
                <w:rFonts w:hint="eastAsia"/>
              </w:rPr>
              <w:t>+</w:t>
            </w:r>
            <w:r>
              <w:t>调节池</w:t>
            </w:r>
            <w:r>
              <w:rPr>
                <w:rFonts w:hint="eastAsia"/>
              </w:rPr>
              <w:t>），再经“气浮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w:t>
            </w:r>
            <w:r>
              <w:rPr>
                <w:rFonts w:hint="eastAsia"/>
              </w:rPr>
              <w:t>移动式</w:t>
            </w:r>
            <w:r>
              <w:rPr>
                <w:rFonts w:hint="eastAsia"/>
              </w:rPr>
              <w:t>一体化污水处理</w:t>
            </w:r>
            <w:r>
              <w:t>系统</w:t>
            </w:r>
            <w:r>
              <w:rPr>
                <w:rFonts w:hint="eastAsia"/>
              </w:rPr>
              <w:t>处理后，</w:t>
            </w:r>
            <w:r>
              <w:t>满足</w:t>
            </w:r>
            <w:r>
              <w:rPr>
                <w:rFonts w:hint="eastAsia"/>
              </w:rPr>
              <w:t>《农田灌溉水质标准》</w:t>
            </w:r>
            <w:r>
              <w:rPr>
                <w:rFonts w:hint="eastAsia"/>
              </w:rPr>
              <w:t>(GB5084-2021)</w:t>
            </w:r>
            <w:r>
              <w:rPr>
                <w:rFonts w:hint="eastAsia"/>
                <w:szCs w:val="24"/>
                <w:lang w:bidi="ar"/>
              </w:rPr>
              <w:t>后</w:t>
            </w:r>
            <w:r>
              <w:t>最终</w:t>
            </w:r>
            <w:r>
              <w:rPr>
                <w:rFonts w:hint="eastAsia"/>
              </w:rPr>
              <w:t>用于周边流转农田灌溉</w:t>
            </w:r>
            <w:r>
              <w:t>。</w:t>
            </w:r>
          </w:p>
          <w:p w:rsidR="00535331" w:rsidRDefault="00D431DD">
            <w:pPr>
              <w:pStyle w:val="af5"/>
              <w:jc w:val="left"/>
            </w:pPr>
            <w:r>
              <w:fldChar w:fldCharType="begin"/>
            </w:r>
            <w:r>
              <w:instrText xml:space="preserve"> = 3 \* GB3 \* MERGEFORMAT </w:instrText>
            </w:r>
            <w:r>
              <w:fldChar w:fldCharType="separate"/>
            </w:r>
            <w:r>
              <w:t>③</w:t>
            </w:r>
            <w:r>
              <w:fldChar w:fldCharType="end"/>
            </w:r>
            <w:r>
              <w:t>本项目所在地</w:t>
            </w:r>
            <w:r>
              <w:rPr>
                <w:rFonts w:hint="eastAsia"/>
              </w:rPr>
              <w:t>土地性质</w:t>
            </w:r>
            <w:r>
              <w:t>为农业用地，不占用基本农田。</w:t>
            </w:r>
          </w:p>
          <w:p w:rsidR="00535331" w:rsidRDefault="00D431DD">
            <w:pPr>
              <w:pStyle w:val="af5"/>
              <w:jc w:val="left"/>
            </w:pPr>
            <w:r>
              <w:fldChar w:fldCharType="begin"/>
            </w:r>
            <w:r>
              <w:instrText xml:space="preserve"> = 4 \* GB3 \* MERGEFORMAT </w:instrText>
            </w:r>
            <w:r>
              <w:fldChar w:fldCharType="separate"/>
            </w:r>
            <w:r>
              <w:t>④</w:t>
            </w:r>
            <w:r>
              <w:fldChar w:fldCharType="end"/>
            </w:r>
            <w:r>
              <w:t>项目选址地生产用水由场区自打井作为水源，井深为</w:t>
            </w:r>
            <w:r>
              <w:t>120m</w:t>
            </w:r>
            <w:r>
              <w:t>，水井出水量为</w:t>
            </w:r>
            <w:r>
              <w:t>40m³/h</w:t>
            </w:r>
            <w:r>
              <w:t>，可满足本项目用水需求。供电来自当地电网，由场区外</w:t>
            </w:r>
            <w:r>
              <w:t>10KV</w:t>
            </w:r>
            <w:r>
              <w:t>电网架空引入至场区变电所（本项目电源</w:t>
            </w:r>
            <w:proofErr w:type="gramStart"/>
            <w:r>
              <w:t>就近由</w:t>
            </w:r>
            <w:proofErr w:type="gramEnd"/>
            <w:r>
              <w:t>10KV</w:t>
            </w:r>
            <w:r>
              <w:t>高压供电线路供给），供电稳定，项目选址地周边有乡村道路，地质条件较稳定，可满足工程建设的要求。</w:t>
            </w:r>
          </w:p>
          <w:p w:rsidR="00535331" w:rsidRDefault="00D431DD">
            <w:pPr>
              <w:pStyle w:val="af5"/>
              <w:jc w:val="left"/>
            </w:pPr>
            <w:r>
              <w:fldChar w:fldCharType="begin"/>
            </w:r>
            <w:r>
              <w:instrText xml:space="preserve"> = 5 \* GB3 \* MERGEFORMAT </w:instrText>
            </w:r>
            <w:r>
              <w:fldChar w:fldCharType="separate"/>
            </w:r>
            <w:r>
              <w:t>⑤</w:t>
            </w:r>
            <w:r>
              <w:fldChar w:fldCharType="end"/>
            </w:r>
            <w:r>
              <w:t>项目选址地不在自然保护区、水源保护区、风景旅游区内；场址所在地地势平坦，不存在受洪水或山洪威胁及泥石流、滑坡等自然灾害多发地带；项目地为农村地区，自然环境较好，不存在</w:t>
            </w:r>
            <w:r>
              <w:t>严重污染。</w:t>
            </w:r>
          </w:p>
        </w:tc>
        <w:tc>
          <w:tcPr>
            <w:tcW w:w="362" w:type="pct"/>
            <w:vAlign w:val="center"/>
          </w:tcPr>
          <w:p w:rsidR="00535331" w:rsidRDefault="00D431DD">
            <w:pPr>
              <w:pStyle w:val="af5"/>
            </w:pPr>
            <w:r>
              <w:t>符合</w:t>
            </w:r>
          </w:p>
        </w:tc>
      </w:tr>
      <w:tr w:rsidR="00535331">
        <w:trPr>
          <w:jc w:val="center"/>
        </w:trPr>
        <w:tc>
          <w:tcPr>
            <w:tcW w:w="194" w:type="pct"/>
            <w:vAlign w:val="center"/>
          </w:tcPr>
          <w:p w:rsidR="00535331" w:rsidRDefault="00D431DD">
            <w:pPr>
              <w:pStyle w:val="af5"/>
            </w:pPr>
            <w:r>
              <w:t>4</w:t>
            </w:r>
          </w:p>
        </w:tc>
        <w:tc>
          <w:tcPr>
            <w:tcW w:w="702" w:type="pct"/>
            <w:vAlign w:val="center"/>
          </w:tcPr>
          <w:p w:rsidR="00535331" w:rsidRDefault="00D431DD">
            <w:pPr>
              <w:pStyle w:val="af5"/>
            </w:pPr>
            <w:r>
              <w:t>《畜禽场场区设计技术规范》（</w:t>
            </w:r>
            <w:r>
              <w:t>NY/T682-2003</w:t>
            </w:r>
            <w:r>
              <w:t>）</w:t>
            </w:r>
          </w:p>
        </w:tc>
        <w:tc>
          <w:tcPr>
            <w:tcW w:w="1822" w:type="pct"/>
            <w:vAlign w:val="center"/>
          </w:tcPr>
          <w:p w:rsidR="00535331" w:rsidRDefault="00D431DD">
            <w:pPr>
              <w:pStyle w:val="af5"/>
              <w:jc w:val="left"/>
            </w:pPr>
            <w:r>
              <w:t xml:space="preserve">5 </w:t>
            </w:r>
            <w:r>
              <w:t>处理场地的要求</w:t>
            </w:r>
          </w:p>
          <w:p w:rsidR="00535331" w:rsidRDefault="00D431DD">
            <w:pPr>
              <w:pStyle w:val="af5"/>
              <w:jc w:val="left"/>
            </w:pPr>
            <w:r>
              <w:t xml:space="preserve">5.1 </w:t>
            </w:r>
            <w:r>
              <w:t>新建、扩建和改建畜禽养殖场或养殖小区必须配置畜禽粪便处理设施或畜禽粪便处理场。已建的畜禽场没有设施或处理场的，应及时补上。畜禽养殖</w:t>
            </w:r>
            <w:r>
              <w:lastRenderedPageBreak/>
              <w:t>场的选址禁止在下列区域内建设畜禽粪便处理场：</w:t>
            </w:r>
          </w:p>
          <w:p w:rsidR="00535331" w:rsidRDefault="00D431DD">
            <w:pPr>
              <w:pStyle w:val="af5"/>
              <w:jc w:val="left"/>
            </w:pPr>
            <w:r>
              <w:t xml:space="preserve">5.1.1 </w:t>
            </w:r>
            <w:r>
              <w:t>生活饮用水水源保护区、风景名胜区、自然保护区的核心区及缓冲区；</w:t>
            </w:r>
          </w:p>
          <w:p w:rsidR="00535331" w:rsidRDefault="00D431DD">
            <w:pPr>
              <w:pStyle w:val="af5"/>
              <w:jc w:val="left"/>
            </w:pPr>
            <w:r>
              <w:t xml:space="preserve">5.1.2 </w:t>
            </w:r>
            <w:r>
              <w:t>城市和城镇居民区，包括文教科研区、医疗区、商业区、工业区、游览区等人口集中地区；</w:t>
            </w:r>
          </w:p>
          <w:p w:rsidR="00535331" w:rsidRDefault="00D431DD">
            <w:pPr>
              <w:pStyle w:val="af5"/>
              <w:jc w:val="left"/>
            </w:pPr>
            <w:r>
              <w:t xml:space="preserve">5.1.3 </w:t>
            </w:r>
            <w:r>
              <w:t>县级人民政府依法划定的禁养区域；</w:t>
            </w:r>
          </w:p>
          <w:p w:rsidR="00535331" w:rsidRDefault="00D431DD">
            <w:pPr>
              <w:pStyle w:val="af5"/>
              <w:jc w:val="left"/>
            </w:pPr>
            <w:r>
              <w:t xml:space="preserve">5.1.4 </w:t>
            </w:r>
            <w:r>
              <w:t>国家或地方法律、法规规定需特殊保护的其他区域。</w:t>
            </w:r>
          </w:p>
          <w:p w:rsidR="00535331" w:rsidRDefault="00D431DD">
            <w:pPr>
              <w:pStyle w:val="af5"/>
              <w:jc w:val="left"/>
            </w:pPr>
            <w:r>
              <w:t xml:space="preserve">5.2 </w:t>
            </w:r>
            <w:r>
              <w:t>在禁建区域附近建设畜禽粪便处理设施和单独建设的畜禽粪便处理处，应设在</w:t>
            </w:r>
            <w:r>
              <w:t xml:space="preserve">5.1 </w:t>
            </w:r>
            <w:r>
              <w:t>规定的禁建区域常年主导风向的下风向或侧风向处，场界与禁建区域边界的最小距离不得小于</w:t>
            </w:r>
            <w:r>
              <w:t>500m</w:t>
            </w:r>
            <w:r>
              <w:t>。</w:t>
            </w:r>
          </w:p>
        </w:tc>
        <w:tc>
          <w:tcPr>
            <w:tcW w:w="1920" w:type="pct"/>
            <w:vAlign w:val="center"/>
          </w:tcPr>
          <w:p w:rsidR="00535331" w:rsidRDefault="00D431DD">
            <w:pPr>
              <w:pStyle w:val="--"/>
              <w:jc w:val="left"/>
            </w:pPr>
            <w:r>
              <w:lastRenderedPageBreak/>
              <w:t>①</w:t>
            </w:r>
            <w:r>
              <w:t>本项目污水收集均采用管网进行收集后排入</w:t>
            </w:r>
            <w:r>
              <w:rPr>
                <w:rFonts w:hint="eastAsia"/>
              </w:rPr>
              <w:t>污水处理站</w:t>
            </w:r>
            <w:r>
              <w:t>，清粪工艺为干清粪，本项目</w:t>
            </w:r>
            <w:r>
              <w:rPr>
                <w:rFonts w:hint="eastAsia"/>
              </w:rPr>
              <w:t>鸡舍内</w:t>
            </w:r>
            <w:r>
              <w:t>产生的粪便日产日清，</w:t>
            </w:r>
            <w:r>
              <w:rPr>
                <w:szCs w:val="24"/>
                <w:lang w:bidi="ar"/>
              </w:rPr>
              <w:t>鸡粪</w:t>
            </w:r>
            <w:r>
              <w:rPr>
                <w:rFonts w:hint="eastAsia"/>
                <w:szCs w:val="24"/>
                <w:lang w:bidi="ar"/>
              </w:rPr>
              <w:t>经自动化清粪系统</w:t>
            </w:r>
            <w:r>
              <w:rPr>
                <w:szCs w:val="24"/>
                <w:lang w:bidi="ar"/>
              </w:rPr>
              <w:t>收集后运往</w:t>
            </w:r>
            <w:r>
              <w:rPr>
                <w:rFonts w:hint="eastAsia"/>
              </w:rPr>
              <w:t>鸡粪处理车间内进行发酵（</w:t>
            </w:r>
            <w:r>
              <w:rPr>
                <w:rFonts w:hint="eastAsia"/>
                <w:szCs w:val="24"/>
              </w:rPr>
              <w:t>采用槽式发酵工艺</w:t>
            </w:r>
            <w:r>
              <w:rPr>
                <w:rFonts w:hint="eastAsia"/>
              </w:rPr>
              <w:t>），最终成为</w:t>
            </w:r>
            <w:r>
              <w:rPr>
                <w:rFonts w:hint="eastAsia"/>
              </w:rPr>
              <w:t>肥料</w:t>
            </w:r>
            <w:r>
              <w:rPr>
                <w:rFonts w:hint="eastAsia"/>
              </w:rPr>
              <w:t>，部</w:t>
            </w:r>
            <w:r>
              <w:rPr>
                <w:rFonts w:hint="eastAsia"/>
              </w:rPr>
              <w:lastRenderedPageBreak/>
              <w:t>分用于流转农田的施肥，其余外售</w:t>
            </w:r>
            <w:r>
              <w:t>；</w:t>
            </w:r>
            <w:r>
              <w:rPr>
                <w:rFonts w:hint="eastAsia"/>
              </w:rPr>
              <w:t>鸡舍冲洗废水及生活污水通过场内</w:t>
            </w:r>
            <w:r>
              <w:t>建设</w:t>
            </w:r>
            <w:r>
              <w:rPr>
                <w:rFonts w:hint="eastAsia"/>
              </w:rPr>
              <w:t>污水预处理设施（集水池</w:t>
            </w:r>
            <w:r>
              <w:rPr>
                <w:rFonts w:hint="eastAsia"/>
              </w:rPr>
              <w:t>+</w:t>
            </w:r>
            <w:r>
              <w:rPr>
                <w:rFonts w:hint="eastAsia"/>
              </w:rPr>
              <w:t>沉淀</w:t>
            </w:r>
            <w:r>
              <w:rPr>
                <w:rFonts w:hint="eastAsia"/>
              </w:rPr>
              <w:t>隔渣池</w:t>
            </w:r>
            <w:r>
              <w:rPr>
                <w:rFonts w:hint="eastAsia"/>
              </w:rPr>
              <w:t>+</w:t>
            </w:r>
            <w:r>
              <w:t>调节池</w:t>
            </w:r>
            <w:r>
              <w:rPr>
                <w:rFonts w:hint="eastAsia"/>
              </w:rPr>
              <w:t>），再经“气浮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w:t>
            </w:r>
            <w:r>
              <w:rPr>
                <w:rFonts w:hint="eastAsia"/>
              </w:rPr>
              <w:t>移动式</w:t>
            </w:r>
            <w:r>
              <w:rPr>
                <w:rFonts w:hint="eastAsia"/>
              </w:rPr>
              <w:t>一体化污水处理</w:t>
            </w:r>
            <w:r>
              <w:t>系统</w:t>
            </w:r>
            <w:r>
              <w:rPr>
                <w:rFonts w:hint="eastAsia"/>
              </w:rPr>
              <w:t>处理后，</w:t>
            </w:r>
            <w:r>
              <w:t>满足</w:t>
            </w:r>
            <w:r>
              <w:rPr>
                <w:rFonts w:hint="eastAsia"/>
              </w:rPr>
              <w:t>《农田灌溉水质标准》</w:t>
            </w:r>
            <w:r>
              <w:rPr>
                <w:rFonts w:hint="eastAsia"/>
              </w:rPr>
              <w:t>(GB5084-2021)</w:t>
            </w:r>
            <w:r>
              <w:rPr>
                <w:rFonts w:hint="eastAsia"/>
                <w:szCs w:val="24"/>
                <w:lang w:bidi="ar"/>
              </w:rPr>
              <w:t>后</w:t>
            </w:r>
            <w:r>
              <w:t>最终</w:t>
            </w:r>
            <w:r>
              <w:rPr>
                <w:rFonts w:hint="eastAsia"/>
              </w:rPr>
              <w:t>用于周边流转农田灌溉</w:t>
            </w:r>
            <w:r>
              <w:rPr>
                <w:szCs w:val="21"/>
              </w:rPr>
              <w:t>；</w:t>
            </w:r>
            <w:r>
              <w:t>②</w:t>
            </w:r>
            <w:r>
              <w:t>项目不在生活饮用水水源保护区、风景名胜区、自然保护区的核心区及缓冲区；</w:t>
            </w:r>
          </w:p>
          <w:p w:rsidR="00535331" w:rsidRDefault="00D431DD">
            <w:pPr>
              <w:pStyle w:val="--"/>
              <w:jc w:val="left"/>
            </w:pPr>
            <w:r>
              <w:t>②</w:t>
            </w:r>
            <w:r>
              <w:t>项目不在生活饮用水水源保护区、风景名胜区、自然保护区的核心区及缓冲区；</w:t>
            </w:r>
          </w:p>
          <w:p w:rsidR="00535331" w:rsidRDefault="00D431DD">
            <w:pPr>
              <w:pStyle w:val="--"/>
              <w:jc w:val="left"/>
            </w:pPr>
            <w:r>
              <w:t>③</w:t>
            </w:r>
            <w:r>
              <w:t>项目位于农村地区，不在城市和城镇居民区，包括文教科研区、医疗区、商业区、工业区等人口集中地区；</w:t>
            </w:r>
          </w:p>
          <w:p w:rsidR="00535331" w:rsidRDefault="00D431DD">
            <w:pPr>
              <w:pStyle w:val="--"/>
              <w:jc w:val="left"/>
            </w:pPr>
            <w:r>
              <w:t>④</w:t>
            </w:r>
            <w:r>
              <w:t>项目不在人民政府划定的禁养区域内；</w:t>
            </w:r>
          </w:p>
          <w:p w:rsidR="00535331" w:rsidRDefault="00D431DD">
            <w:pPr>
              <w:pStyle w:val="--"/>
              <w:jc w:val="left"/>
            </w:pPr>
            <w:r>
              <w:rPr>
                <w:rFonts w:ascii="宋体" w:hAnsi="宋体" w:cs="宋体" w:hint="eastAsia"/>
              </w:rPr>
              <w:t>⑤</w:t>
            </w:r>
            <w:r>
              <w:t>项目所在区域无国家或地方法律、法规规定需特殊保护的</w:t>
            </w:r>
            <w:r>
              <w:t>其它区域；</w:t>
            </w:r>
          </w:p>
        </w:tc>
        <w:tc>
          <w:tcPr>
            <w:tcW w:w="362" w:type="pct"/>
            <w:vAlign w:val="center"/>
          </w:tcPr>
          <w:p w:rsidR="00535331" w:rsidRDefault="00D431DD">
            <w:pPr>
              <w:pStyle w:val="af5"/>
            </w:pPr>
            <w:r>
              <w:rPr>
                <w:rFonts w:hint="eastAsia"/>
              </w:rPr>
              <w:lastRenderedPageBreak/>
              <w:t>符合</w:t>
            </w:r>
          </w:p>
        </w:tc>
      </w:tr>
    </w:tbl>
    <w:p w:rsidR="00535331" w:rsidRDefault="00D431DD">
      <w:pPr>
        <w:pStyle w:val="3"/>
      </w:pPr>
      <w:bookmarkStart w:id="162" w:name="_Toc232"/>
      <w:bookmarkStart w:id="163" w:name="_Toc3788"/>
      <w:bookmarkStart w:id="164" w:name="_Toc29695"/>
      <w:bookmarkStart w:id="165" w:name="_Toc23586"/>
      <w:r>
        <w:lastRenderedPageBreak/>
        <w:t>2.7.4</w:t>
      </w:r>
      <w:r>
        <w:t>与其它相关法律、法规的符合性</w:t>
      </w:r>
      <w:bookmarkEnd w:id="162"/>
      <w:bookmarkEnd w:id="163"/>
      <w:bookmarkEnd w:id="164"/>
      <w:bookmarkEnd w:id="165"/>
    </w:p>
    <w:p w:rsidR="00535331" w:rsidRDefault="00D431DD">
      <w:pPr>
        <w:pStyle w:val="--1"/>
        <w:ind w:firstLine="482"/>
      </w:pPr>
      <w:r>
        <w:t>表</w:t>
      </w:r>
      <w:r>
        <w:t xml:space="preserve">2.7-2    </w:t>
      </w:r>
      <w:r>
        <w:t>养殖类项目与畜禽养殖污染防治的法律法规符合性分析</w:t>
      </w:r>
    </w:p>
    <w:tbl>
      <w:tblPr>
        <w:tblW w:w="4997" w:type="pct"/>
        <w:jc w:val="center"/>
        <w:tblBorders>
          <w:top w:val="single" w:sz="12" w:space="0" w:color="auto"/>
          <w:bottom w:val="single" w:sz="12" w:space="0" w:color="auto"/>
          <w:insideH w:val="single" w:sz="8" w:space="0" w:color="auto"/>
          <w:insideV w:val="single" w:sz="8" w:space="0" w:color="auto"/>
        </w:tblBorders>
        <w:tblLook w:val="04A0" w:firstRow="1" w:lastRow="0" w:firstColumn="1" w:lastColumn="0" w:noHBand="0" w:noVBand="1"/>
      </w:tblPr>
      <w:tblGrid>
        <w:gridCol w:w="1890"/>
        <w:gridCol w:w="6381"/>
        <w:gridCol w:w="4590"/>
        <w:gridCol w:w="897"/>
      </w:tblGrid>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t>政策法规</w:t>
            </w:r>
          </w:p>
        </w:tc>
        <w:tc>
          <w:tcPr>
            <w:tcW w:w="2319" w:type="pct"/>
            <w:vAlign w:val="center"/>
          </w:tcPr>
          <w:p w:rsidR="00535331" w:rsidRDefault="00D431DD">
            <w:pPr>
              <w:jc w:val="center"/>
              <w:rPr>
                <w:rFonts w:ascii="Times New Roman" w:hAnsi="Times New Roman"/>
                <w:szCs w:val="21"/>
              </w:rPr>
            </w:pPr>
            <w:r>
              <w:rPr>
                <w:rFonts w:ascii="Times New Roman" w:hAnsi="Times New Roman"/>
                <w:szCs w:val="21"/>
              </w:rPr>
              <w:t>相关条款及规定</w:t>
            </w:r>
          </w:p>
        </w:tc>
        <w:tc>
          <w:tcPr>
            <w:tcW w:w="1668" w:type="pct"/>
            <w:tcBorders>
              <w:right w:val="single" w:sz="4" w:space="0" w:color="auto"/>
            </w:tcBorders>
            <w:vAlign w:val="center"/>
          </w:tcPr>
          <w:p w:rsidR="00535331" w:rsidRDefault="00D431DD">
            <w:pPr>
              <w:jc w:val="center"/>
              <w:rPr>
                <w:rFonts w:ascii="Times New Roman" w:hAnsi="Times New Roman"/>
                <w:szCs w:val="21"/>
              </w:rPr>
            </w:pPr>
            <w:r>
              <w:rPr>
                <w:rFonts w:ascii="Times New Roman" w:hAnsi="Times New Roman"/>
                <w:szCs w:val="21"/>
              </w:rPr>
              <w:t>符合性分析</w:t>
            </w:r>
          </w:p>
        </w:tc>
        <w:tc>
          <w:tcPr>
            <w:tcW w:w="326" w:type="pct"/>
            <w:tcBorders>
              <w:left w:val="single" w:sz="4" w:space="0" w:color="auto"/>
            </w:tcBorders>
            <w:vAlign w:val="center"/>
          </w:tcPr>
          <w:p w:rsidR="00535331" w:rsidRDefault="00D431DD">
            <w:pPr>
              <w:jc w:val="center"/>
              <w:rPr>
                <w:rFonts w:ascii="Times New Roman" w:hAnsi="Times New Roman"/>
                <w:szCs w:val="21"/>
              </w:rPr>
            </w:pPr>
            <w:r>
              <w:rPr>
                <w:rFonts w:ascii="Times New Roman" w:hAnsi="Times New Roman" w:hint="eastAsia"/>
                <w:szCs w:val="21"/>
              </w:rPr>
              <w:t>备注</w:t>
            </w:r>
          </w:p>
        </w:tc>
      </w:tr>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t>《中华人民共和国水污染防治法》（</w:t>
            </w:r>
            <w:r>
              <w:rPr>
                <w:rFonts w:ascii="Times New Roman" w:hAnsi="Times New Roman"/>
                <w:szCs w:val="21"/>
              </w:rPr>
              <w:t>2018</w:t>
            </w:r>
            <w:r>
              <w:rPr>
                <w:rFonts w:ascii="Times New Roman" w:hAnsi="Times New Roman"/>
                <w:szCs w:val="21"/>
              </w:rPr>
              <w:t>）</w:t>
            </w:r>
          </w:p>
        </w:tc>
        <w:tc>
          <w:tcPr>
            <w:tcW w:w="2319" w:type="pct"/>
            <w:vAlign w:val="center"/>
          </w:tcPr>
          <w:p w:rsidR="00535331" w:rsidRDefault="00D431DD">
            <w:pPr>
              <w:jc w:val="left"/>
              <w:rPr>
                <w:rFonts w:ascii="Times New Roman" w:hAnsi="Times New Roman"/>
                <w:szCs w:val="21"/>
              </w:rPr>
            </w:pPr>
            <w:r>
              <w:rPr>
                <w:rFonts w:ascii="Times New Roman" w:hAnsi="Times New Roman"/>
                <w:szCs w:val="21"/>
              </w:rPr>
              <w:t>国家支持畜禽养殖场、养殖小区建设畜禽粪便、废水的综合利用或者无害化处理设施。</w:t>
            </w:r>
          </w:p>
          <w:p w:rsidR="00535331" w:rsidRDefault="00D431DD">
            <w:pPr>
              <w:jc w:val="left"/>
              <w:rPr>
                <w:rFonts w:ascii="Times New Roman" w:hAnsi="Times New Roman"/>
                <w:szCs w:val="21"/>
              </w:rPr>
            </w:pPr>
            <w:r>
              <w:rPr>
                <w:rFonts w:ascii="Times New Roman" w:hAnsi="Times New Roman"/>
                <w:szCs w:val="21"/>
              </w:rPr>
              <w:t>畜禽养殖场、养殖小区应当保证其畜禽粪便、废水的综合利用或者无害化处理设施正常运转，保证污水达标排放，防止污染水环境。</w:t>
            </w:r>
          </w:p>
        </w:tc>
        <w:tc>
          <w:tcPr>
            <w:tcW w:w="1668" w:type="pct"/>
            <w:vMerge w:val="restart"/>
            <w:tcBorders>
              <w:right w:val="single" w:sz="4" w:space="0" w:color="auto"/>
            </w:tcBorders>
            <w:vAlign w:val="center"/>
          </w:tcPr>
          <w:p w:rsidR="00535331" w:rsidRDefault="00D431DD">
            <w:pPr>
              <w:rPr>
                <w:rFonts w:ascii="Times New Roman" w:hAnsi="Times New Roman"/>
                <w:szCs w:val="21"/>
              </w:rPr>
            </w:pPr>
            <w:r>
              <w:rPr>
                <w:rFonts w:ascii="Times New Roman" w:hAnsi="Times New Roman" w:hint="eastAsia"/>
                <w:szCs w:val="21"/>
              </w:rPr>
              <w:t>本项目存栏</w:t>
            </w:r>
            <w:r>
              <w:rPr>
                <w:rFonts w:ascii="Times New Roman" w:hAnsi="Times New Roman" w:hint="eastAsia"/>
                <w:szCs w:val="21"/>
              </w:rPr>
              <w:t>140</w:t>
            </w:r>
            <w:r>
              <w:rPr>
                <w:rFonts w:ascii="Times New Roman" w:hAnsi="Times New Roman" w:hint="eastAsia"/>
                <w:szCs w:val="21"/>
              </w:rPr>
              <w:t>万羽肉鸡，属于</w:t>
            </w:r>
            <w:r>
              <w:rPr>
                <w:rFonts w:ascii="Times New Roman" w:hAnsi="Times New Roman"/>
                <w:szCs w:val="21"/>
              </w:rPr>
              <w:t>集约化畜禽养殖场</w:t>
            </w:r>
            <w:r>
              <w:rPr>
                <w:rFonts w:ascii="Times New Roman" w:hAnsi="Times New Roman" w:hint="eastAsia"/>
                <w:szCs w:val="21"/>
              </w:rPr>
              <w:t>；</w:t>
            </w:r>
          </w:p>
          <w:p w:rsidR="00535331" w:rsidRDefault="00D431DD">
            <w:pPr>
              <w:rPr>
                <w:rFonts w:ascii="Times New Roman" w:hAnsi="Times New Roman"/>
              </w:rPr>
            </w:pPr>
            <w:r>
              <w:rPr>
                <w:rFonts w:ascii="Times New Roman" w:hAnsi="Times New Roman"/>
                <w:szCs w:val="21"/>
              </w:rPr>
              <w:t>粪便采用干清粪工艺，粪便收集后送</w:t>
            </w:r>
            <w:r>
              <w:rPr>
                <w:rFonts w:ascii="Times New Roman" w:hAnsi="Times New Roman"/>
              </w:rPr>
              <w:t>鸡粪处理车间内进行发酵（</w:t>
            </w:r>
            <w:r>
              <w:rPr>
                <w:rFonts w:hint="eastAsia"/>
                <w:szCs w:val="24"/>
              </w:rPr>
              <w:t>采用槽式发酵工艺</w:t>
            </w:r>
            <w:r>
              <w:rPr>
                <w:rFonts w:ascii="Times New Roman" w:hAnsi="Times New Roman"/>
              </w:rPr>
              <w:t>），最终成为</w:t>
            </w:r>
            <w:r>
              <w:rPr>
                <w:rFonts w:ascii="Times New Roman" w:hAnsi="Times New Roman" w:hint="eastAsia"/>
              </w:rPr>
              <w:t>肥料</w:t>
            </w:r>
            <w:r>
              <w:rPr>
                <w:rFonts w:ascii="Times New Roman" w:hAnsi="Times New Roman"/>
              </w:rPr>
              <w:t>，部分用于流转农田的施肥，其余外售；鸡舍冲洗废水及生活污水通过场内建设污水预处理设施（集水池</w:t>
            </w:r>
            <w:r>
              <w:rPr>
                <w:rFonts w:ascii="Times New Roman" w:hAnsi="Times New Roman"/>
              </w:rPr>
              <w:t>+</w:t>
            </w:r>
            <w:r>
              <w:rPr>
                <w:rFonts w:ascii="Times New Roman" w:hAnsi="Times New Roman"/>
              </w:rPr>
              <w:t>沉淀隔渣池</w:t>
            </w:r>
            <w:r>
              <w:rPr>
                <w:rFonts w:ascii="Times New Roman" w:hAnsi="Times New Roman"/>
              </w:rPr>
              <w:t>+</w:t>
            </w:r>
            <w:r>
              <w:rPr>
                <w:rFonts w:ascii="Times New Roman" w:hAnsi="Times New Roman"/>
              </w:rPr>
              <w:t>调节池），再经</w:t>
            </w:r>
            <w:r>
              <w:rPr>
                <w:rFonts w:ascii="Times New Roman" w:hAnsi="Times New Roman"/>
              </w:rPr>
              <w:t>“</w:t>
            </w:r>
            <w:r>
              <w:rPr>
                <w:rFonts w:ascii="Times New Roman" w:hAnsi="Times New Roman"/>
              </w:rPr>
              <w:t>气浮</w:t>
            </w:r>
            <w:r>
              <w:rPr>
                <w:rFonts w:ascii="Times New Roman" w:hAnsi="Times New Roman"/>
              </w:rPr>
              <w:t>+</w:t>
            </w:r>
            <w:r>
              <w:rPr>
                <w:rFonts w:ascii="Times New Roman" w:hAnsi="Times New Roman"/>
              </w:rPr>
              <w:t>水解酸化</w:t>
            </w:r>
            <w:r>
              <w:rPr>
                <w:rFonts w:ascii="Times New Roman" w:hAnsi="Times New Roman"/>
              </w:rPr>
              <w:t>+</w:t>
            </w:r>
            <w:r>
              <w:rPr>
                <w:rFonts w:ascii="Times New Roman" w:hAnsi="Times New Roman"/>
              </w:rPr>
              <w:t>生物接触氧化工艺</w:t>
            </w:r>
            <w:r>
              <w:rPr>
                <w:rFonts w:ascii="Times New Roman" w:hAnsi="Times New Roman"/>
              </w:rPr>
              <w:t>+MBR”</w:t>
            </w:r>
            <w:r>
              <w:rPr>
                <w:rFonts w:ascii="Times New Roman" w:hAnsi="Times New Roman" w:hint="eastAsia"/>
              </w:rPr>
              <w:t>移动式</w:t>
            </w:r>
            <w:r>
              <w:rPr>
                <w:rFonts w:ascii="Times New Roman" w:hAnsi="Times New Roman"/>
              </w:rPr>
              <w:t>一体化污水处理系统处理后，满足《农田灌溉水质标准》</w:t>
            </w:r>
            <w:r>
              <w:rPr>
                <w:rFonts w:ascii="Times New Roman" w:hAnsi="Times New Roman"/>
              </w:rPr>
              <w:t>(GB5084-2021)</w:t>
            </w:r>
            <w:r>
              <w:rPr>
                <w:rFonts w:ascii="Times New Roman" w:hAnsi="Times New Roman"/>
                <w:szCs w:val="24"/>
                <w:lang w:bidi="ar"/>
              </w:rPr>
              <w:t>后</w:t>
            </w:r>
            <w:r>
              <w:rPr>
                <w:rFonts w:ascii="Times New Roman" w:hAnsi="Times New Roman"/>
              </w:rPr>
              <w:t>最终用于周边流转农田灌溉</w:t>
            </w:r>
            <w:r>
              <w:rPr>
                <w:rFonts w:ascii="Times New Roman" w:hAnsi="Times New Roman"/>
                <w:szCs w:val="21"/>
              </w:rPr>
              <w:t>；本项目产生的粪便和废水经无害化处理后都进行了综合利用。</w:t>
            </w:r>
          </w:p>
        </w:tc>
        <w:tc>
          <w:tcPr>
            <w:tcW w:w="326" w:type="pct"/>
            <w:vMerge w:val="restart"/>
            <w:tcBorders>
              <w:left w:val="single" w:sz="4" w:space="0" w:color="auto"/>
            </w:tcBorders>
            <w:vAlign w:val="center"/>
          </w:tcPr>
          <w:p w:rsidR="00535331" w:rsidRDefault="00D431DD">
            <w:pPr>
              <w:jc w:val="center"/>
              <w:rPr>
                <w:rFonts w:ascii="Times New Roman" w:hAnsi="Times New Roman"/>
              </w:rPr>
            </w:pPr>
            <w:r>
              <w:rPr>
                <w:rFonts w:ascii="Times New Roman" w:hAnsi="Times New Roman" w:hint="eastAsia"/>
              </w:rPr>
              <w:t>符合</w:t>
            </w:r>
          </w:p>
        </w:tc>
      </w:tr>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t>《固体废物污染环境防治法》（</w:t>
            </w:r>
            <w:r>
              <w:rPr>
                <w:rFonts w:ascii="Times New Roman" w:hAnsi="Times New Roman"/>
                <w:szCs w:val="21"/>
              </w:rPr>
              <w:t>20</w:t>
            </w:r>
            <w:r>
              <w:rPr>
                <w:rFonts w:ascii="Times New Roman" w:hAnsi="Times New Roman" w:hint="eastAsia"/>
                <w:szCs w:val="21"/>
              </w:rPr>
              <w:t>20</w:t>
            </w:r>
            <w:r>
              <w:rPr>
                <w:rFonts w:ascii="Times New Roman" w:hAnsi="Times New Roman"/>
                <w:szCs w:val="21"/>
              </w:rPr>
              <w:t>）</w:t>
            </w:r>
          </w:p>
        </w:tc>
        <w:tc>
          <w:tcPr>
            <w:tcW w:w="2319" w:type="pct"/>
            <w:vAlign w:val="center"/>
          </w:tcPr>
          <w:p w:rsidR="00535331" w:rsidRDefault="00D431DD">
            <w:pPr>
              <w:jc w:val="left"/>
              <w:rPr>
                <w:rFonts w:ascii="Times New Roman" w:hAnsi="Times New Roman"/>
                <w:szCs w:val="21"/>
              </w:rPr>
            </w:pPr>
            <w:r>
              <w:rPr>
                <w:rFonts w:ascii="Times New Roman" w:hAnsi="Times New Roman"/>
                <w:szCs w:val="21"/>
              </w:rPr>
              <w:t>从事畜禽规模养殖应按照国家有关规定收集、贮存、利用或者处理养殖过程中产生的粪便，防止污染环境。</w:t>
            </w:r>
          </w:p>
        </w:tc>
        <w:tc>
          <w:tcPr>
            <w:tcW w:w="1668" w:type="pct"/>
            <w:vMerge/>
            <w:tcBorders>
              <w:right w:val="single" w:sz="4" w:space="0" w:color="auto"/>
            </w:tcBorders>
            <w:vAlign w:val="center"/>
          </w:tcPr>
          <w:p w:rsidR="00535331" w:rsidRDefault="00535331">
            <w:pPr>
              <w:rPr>
                <w:rFonts w:ascii="Times New Roman" w:hAnsi="Times New Roman"/>
              </w:rPr>
            </w:pPr>
          </w:p>
        </w:tc>
        <w:tc>
          <w:tcPr>
            <w:tcW w:w="326" w:type="pct"/>
            <w:vMerge/>
            <w:tcBorders>
              <w:left w:val="single" w:sz="4" w:space="0" w:color="auto"/>
            </w:tcBorders>
            <w:vAlign w:val="center"/>
          </w:tcPr>
          <w:p w:rsidR="00535331" w:rsidRDefault="00535331">
            <w:pPr>
              <w:jc w:val="center"/>
              <w:rPr>
                <w:rFonts w:ascii="Times New Roman" w:hAnsi="Times New Roman"/>
              </w:rPr>
            </w:pPr>
          </w:p>
        </w:tc>
      </w:tr>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t>《畜禽规模养殖污染防治条例》（国务院令第</w:t>
            </w:r>
            <w:r>
              <w:rPr>
                <w:rFonts w:ascii="Times New Roman" w:hAnsi="Times New Roman"/>
                <w:szCs w:val="21"/>
              </w:rPr>
              <w:t>643</w:t>
            </w:r>
            <w:r>
              <w:rPr>
                <w:rFonts w:ascii="Times New Roman" w:hAnsi="Times New Roman"/>
                <w:szCs w:val="21"/>
              </w:rPr>
              <w:t>号，</w:t>
            </w:r>
            <w:r>
              <w:rPr>
                <w:rFonts w:ascii="Times New Roman" w:hAnsi="Times New Roman"/>
                <w:szCs w:val="21"/>
              </w:rPr>
              <w:t>2014</w:t>
            </w:r>
            <w:r>
              <w:rPr>
                <w:rFonts w:ascii="Times New Roman" w:hAnsi="Times New Roman"/>
                <w:szCs w:val="21"/>
              </w:rPr>
              <w:t>）</w:t>
            </w:r>
          </w:p>
        </w:tc>
        <w:tc>
          <w:tcPr>
            <w:tcW w:w="2319" w:type="pct"/>
            <w:vAlign w:val="center"/>
          </w:tcPr>
          <w:p w:rsidR="00535331" w:rsidRDefault="00D431DD">
            <w:pPr>
              <w:jc w:val="left"/>
              <w:rPr>
                <w:rFonts w:ascii="Times New Roman" w:hAnsi="Times New Roman"/>
                <w:szCs w:val="21"/>
              </w:rPr>
            </w:pPr>
            <w:r>
              <w:rPr>
                <w:rFonts w:ascii="Times New Roman" w:hAnsi="Times New Roman"/>
                <w:szCs w:val="21"/>
              </w:rPr>
              <w:t>畜禽养殖场、养殖小区应当根据养殖规模和污染防治需要，建设相应的畜禽粪便、污水与雨水分流设施，畜禽粪便、污水的贮存设施，粪污厌氧消化和堆沤、农肥加工、制取沼气、沼渣沼液分离和运输、污水处理、畜禽尸体处理等综合利用和无害化处理设施，已经委托他人对畜禽养殖废弃物代为综合利用和无害化处理的，可以</w:t>
            </w:r>
            <w:proofErr w:type="gramStart"/>
            <w:r>
              <w:rPr>
                <w:rFonts w:ascii="Times New Roman" w:hAnsi="Times New Roman"/>
                <w:szCs w:val="21"/>
              </w:rPr>
              <w:t>不</w:t>
            </w:r>
            <w:proofErr w:type="gramEnd"/>
            <w:r>
              <w:rPr>
                <w:rFonts w:ascii="Times New Roman" w:hAnsi="Times New Roman"/>
                <w:szCs w:val="21"/>
              </w:rPr>
              <w:t>自行建设综合利用和无害化处理设施</w:t>
            </w:r>
          </w:p>
        </w:tc>
        <w:tc>
          <w:tcPr>
            <w:tcW w:w="1668" w:type="pct"/>
            <w:vMerge/>
            <w:tcBorders>
              <w:right w:val="single" w:sz="4" w:space="0" w:color="auto"/>
            </w:tcBorders>
            <w:vAlign w:val="center"/>
          </w:tcPr>
          <w:p w:rsidR="00535331" w:rsidRDefault="00535331">
            <w:pPr>
              <w:rPr>
                <w:rFonts w:ascii="Times New Roman" w:hAnsi="Times New Roman"/>
              </w:rPr>
            </w:pPr>
          </w:p>
        </w:tc>
        <w:tc>
          <w:tcPr>
            <w:tcW w:w="326" w:type="pct"/>
            <w:vMerge/>
            <w:tcBorders>
              <w:left w:val="single" w:sz="4" w:space="0" w:color="auto"/>
            </w:tcBorders>
            <w:vAlign w:val="center"/>
          </w:tcPr>
          <w:p w:rsidR="00535331" w:rsidRDefault="00535331">
            <w:pPr>
              <w:jc w:val="center"/>
              <w:rPr>
                <w:rFonts w:ascii="Times New Roman" w:hAnsi="Times New Roman"/>
              </w:rPr>
            </w:pPr>
          </w:p>
        </w:tc>
      </w:tr>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lastRenderedPageBreak/>
              <w:t>《畜禽养殖业污染防治技术规范》（</w:t>
            </w:r>
            <w:r>
              <w:rPr>
                <w:rFonts w:ascii="Times New Roman" w:hAnsi="Times New Roman"/>
                <w:szCs w:val="21"/>
              </w:rPr>
              <w:t>HJ/T81-2001</w:t>
            </w:r>
            <w:r>
              <w:rPr>
                <w:rFonts w:ascii="Times New Roman" w:hAnsi="Times New Roman"/>
                <w:szCs w:val="21"/>
              </w:rPr>
              <w:t>）</w:t>
            </w:r>
          </w:p>
        </w:tc>
        <w:tc>
          <w:tcPr>
            <w:tcW w:w="2319" w:type="pct"/>
            <w:vAlign w:val="center"/>
          </w:tcPr>
          <w:p w:rsidR="00535331" w:rsidRDefault="00D431DD">
            <w:pPr>
              <w:jc w:val="left"/>
              <w:rPr>
                <w:rFonts w:ascii="Times New Roman" w:hAnsi="Times New Roman"/>
                <w:szCs w:val="21"/>
              </w:rPr>
            </w:pPr>
            <w:r>
              <w:rPr>
                <w:rFonts w:ascii="Times New Roman" w:hAnsi="Times New Roman"/>
                <w:szCs w:val="21"/>
              </w:rPr>
              <w:t>养殖场的排水系统应实行雨水和污水收集输送系统分离，在场区内外设置污水收集输送系统，不得采取明沟布设。</w:t>
            </w:r>
          </w:p>
          <w:p w:rsidR="00535331" w:rsidRDefault="00D431DD">
            <w:pPr>
              <w:jc w:val="left"/>
              <w:rPr>
                <w:rFonts w:ascii="Times New Roman" w:hAnsi="Times New Roman"/>
                <w:szCs w:val="21"/>
              </w:rPr>
            </w:pPr>
            <w:r>
              <w:rPr>
                <w:rFonts w:ascii="Times New Roman" w:hAnsi="Times New Roman"/>
                <w:szCs w:val="21"/>
              </w:rPr>
              <w:t>新、改、扩建的畜禽养殖场应采取干法清粪工艺，采取有效</w:t>
            </w:r>
            <w:proofErr w:type="gramStart"/>
            <w:r>
              <w:rPr>
                <w:rFonts w:ascii="Times New Roman" w:hAnsi="Times New Roman"/>
                <w:szCs w:val="21"/>
              </w:rPr>
              <w:t>措施将粪及时</w:t>
            </w:r>
            <w:proofErr w:type="gramEnd"/>
            <w:r>
              <w:rPr>
                <w:rFonts w:ascii="Times New Roman" w:hAnsi="Times New Roman"/>
                <w:szCs w:val="21"/>
              </w:rPr>
              <w:t>、单独清出，不可与尿、污水混合出；采用水冲粪、水泡粪湿法清粪工艺的养殖场，要逐步改为干法清粪工艺。</w:t>
            </w:r>
          </w:p>
          <w:p w:rsidR="00535331" w:rsidRDefault="00D431DD">
            <w:pPr>
              <w:jc w:val="left"/>
              <w:rPr>
                <w:rFonts w:ascii="Times New Roman" w:hAnsi="Times New Roman"/>
                <w:szCs w:val="21"/>
              </w:rPr>
            </w:pPr>
            <w:r>
              <w:rPr>
                <w:rFonts w:ascii="Times New Roman" w:hAnsi="Times New Roman"/>
                <w:szCs w:val="21"/>
              </w:rPr>
              <w:t>畜禽养殖过程中产生的污水应坚持种养结合的原则，经无害化处理后尽量充分还田，实现污水资源化管理。</w:t>
            </w:r>
          </w:p>
          <w:p w:rsidR="00535331" w:rsidRDefault="00D431DD">
            <w:pPr>
              <w:jc w:val="left"/>
              <w:rPr>
                <w:rFonts w:ascii="Times New Roman" w:hAnsi="Times New Roman"/>
                <w:szCs w:val="21"/>
              </w:rPr>
            </w:pPr>
            <w:r>
              <w:rPr>
                <w:rFonts w:ascii="Times New Roman" w:hAnsi="Times New Roman"/>
                <w:szCs w:val="21"/>
              </w:rPr>
              <w:t>污水的消毒处理提倡</w:t>
            </w:r>
            <w:proofErr w:type="gramStart"/>
            <w:r>
              <w:rPr>
                <w:rFonts w:ascii="Times New Roman" w:hAnsi="Times New Roman"/>
                <w:szCs w:val="21"/>
              </w:rPr>
              <w:t>采用非氯化</w:t>
            </w:r>
            <w:proofErr w:type="gramEnd"/>
            <w:r>
              <w:rPr>
                <w:rFonts w:ascii="Times New Roman" w:hAnsi="Times New Roman"/>
                <w:szCs w:val="21"/>
              </w:rPr>
              <w:t>的消毒措施，要注意防止产生二次污染物。</w:t>
            </w:r>
          </w:p>
        </w:tc>
        <w:tc>
          <w:tcPr>
            <w:tcW w:w="1668" w:type="pct"/>
            <w:vMerge/>
            <w:tcBorders>
              <w:right w:val="single" w:sz="4" w:space="0" w:color="auto"/>
            </w:tcBorders>
            <w:vAlign w:val="center"/>
          </w:tcPr>
          <w:p w:rsidR="00535331" w:rsidRDefault="00535331">
            <w:pPr>
              <w:rPr>
                <w:rFonts w:ascii="Times New Roman" w:hAnsi="Times New Roman"/>
              </w:rPr>
            </w:pPr>
          </w:p>
        </w:tc>
        <w:tc>
          <w:tcPr>
            <w:tcW w:w="326" w:type="pct"/>
            <w:vMerge/>
            <w:tcBorders>
              <w:left w:val="single" w:sz="4" w:space="0" w:color="auto"/>
            </w:tcBorders>
            <w:vAlign w:val="center"/>
          </w:tcPr>
          <w:p w:rsidR="00535331" w:rsidRDefault="00535331">
            <w:pPr>
              <w:jc w:val="center"/>
              <w:rPr>
                <w:rFonts w:ascii="Times New Roman" w:hAnsi="Times New Roman"/>
              </w:rPr>
            </w:pPr>
          </w:p>
        </w:tc>
      </w:tr>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t>《畜禽养殖业污染物治理工程技术规范》</w:t>
            </w:r>
          </w:p>
          <w:p w:rsidR="00535331" w:rsidRDefault="00D431DD">
            <w:pPr>
              <w:jc w:val="center"/>
              <w:rPr>
                <w:rFonts w:ascii="Times New Roman" w:hAnsi="Times New Roman"/>
                <w:szCs w:val="21"/>
              </w:rPr>
            </w:pPr>
            <w:r>
              <w:rPr>
                <w:rFonts w:ascii="Times New Roman" w:hAnsi="Times New Roman"/>
                <w:szCs w:val="21"/>
              </w:rPr>
              <w:t>（</w:t>
            </w:r>
            <w:r>
              <w:rPr>
                <w:rFonts w:ascii="Times New Roman" w:hAnsi="Times New Roman"/>
                <w:szCs w:val="21"/>
              </w:rPr>
              <w:t>HJ497-2009</w:t>
            </w:r>
            <w:r>
              <w:rPr>
                <w:rFonts w:ascii="Times New Roman" w:hAnsi="Times New Roman"/>
                <w:szCs w:val="21"/>
              </w:rPr>
              <w:t>）</w:t>
            </w:r>
          </w:p>
        </w:tc>
        <w:tc>
          <w:tcPr>
            <w:tcW w:w="2319" w:type="pct"/>
            <w:vAlign w:val="center"/>
          </w:tcPr>
          <w:p w:rsidR="00535331" w:rsidRDefault="00D431DD">
            <w:pPr>
              <w:jc w:val="left"/>
              <w:rPr>
                <w:rFonts w:ascii="Times New Roman" w:hAnsi="Times New Roman"/>
                <w:szCs w:val="21"/>
              </w:rPr>
            </w:pPr>
            <w:r>
              <w:rPr>
                <w:rFonts w:ascii="Times New Roman" w:hAnsi="Times New Roman"/>
                <w:szCs w:val="21"/>
              </w:rPr>
              <w:t>本标准集约化畜禽养殖场指存栏数为</w:t>
            </w:r>
            <w:r>
              <w:rPr>
                <w:rFonts w:ascii="Times New Roman" w:hAnsi="Times New Roman"/>
                <w:szCs w:val="21"/>
              </w:rPr>
              <w:t>300</w:t>
            </w:r>
            <w:r>
              <w:rPr>
                <w:rFonts w:ascii="Times New Roman" w:hAnsi="Times New Roman"/>
                <w:szCs w:val="21"/>
              </w:rPr>
              <w:t>头以上的养猪场、</w:t>
            </w:r>
            <w:r>
              <w:rPr>
                <w:rFonts w:ascii="Times New Roman" w:hAnsi="Times New Roman"/>
                <w:szCs w:val="21"/>
              </w:rPr>
              <w:t>50</w:t>
            </w:r>
            <w:r>
              <w:rPr>
                <w:rFonts w:ascii="Times New Roman" w:hAnsi="Times New Roman"/>
                <w:szCs w:val="21"/>
              </w:rPr>
              <w:t>头以上的奶牛场、</w:t>
            </w:r>
            <w:r>
              <w:rPr>
                <w:rFonts w:ascii="Times New Roman" w:hAnsi="Times New Roman"/>
                <w:szCs w:val="21"/>
              </w:rPr>
              <w:t>100</w:t>
            </w:r>
            <w:r>
              <w:rPr>
                <w:rFonts w:ascii="Times New Roman" w:hAnsi="Times New Roman"/>
                <w:szCs w:val="21"/>
              </w:rPr>
              <w:t>头以上的肉牛场、</w:t>
            </w:r>
            <w:r>
              <w:rPr>
                <w:rFonts w:ascii="Times New Roman" w:hAnsi="Times New Roman"/>
                <w:szCs w:val="21"/>
              </w:rPr>
              <w:t>4000</w:t>
            </w:r>
            <w:r>
              <w:rPr>
                <w:rFonts w:ascii="Times New Roman" w:hAnsi="Times New Roman"/>
                <w:szCs w:val="21"/>
              </w:rPr>
              <w:t>羽以上的养鸡场、</w:t>
            </w:r>
            <w:r>
              <w:rPr>
                <w:rFonts w:ascii="Times New Roman" w:hAnsi="Times New Roman"/>
                <w:szCs w:val="21"/>
              </w:rPr>
              <w:t>2000</w:t>
            </w:r>
            <w:r>
              <w:rPr>
                <w:rFonts w:ascii="Times New Roman" w:hAnsi="Times New Roman"/>
                <w:szCs w:val="21"/>
              </w:rPr>
              <w:t>羽以上养鸭和养鹅场。</w:t>
            </w:r>
          </w:p>
          <w:p w:rsidR="00535331" w:rsidRDefault="00D431DD">
            <w:pPr>
              <w:jc w:val="left"/>
              <w:rPr>
                <w:rFonts w:ascii="Times New Roman" w:hAnsi="Times New Roman"/>
                <w:szCs w:val="21"/>
              </w:rPr>
            </w:pPr>
            <w:r>
              <w:rPr>
                <w:rFonts w:ascii="Times New Roman" w:hAnsi="Times New Roman"/>
                <w:szCs w:val="21"/>
              </w:rPr>
              <w:t>新、改、扩建的畜禽养殖场应采取干法清粪工艺；采用水冲粪、水泡粪湿法清粪工艺的养殖场，应逐步改为干法清粪工艺；畜禽</w:t>
            </w:r>
            <w:proofErr w:type="gramStart"/>
            <w:r>
              <w:rPr>
                <w:rFonts w:ascii="Times New Roman" w:hAnsi="Times New Roman"/>
                <w:szCs w:val="21"/>
              </w:rPr>
              <w:t>粪污应日产</w:t>
            </w:r>
            <w:proofErr w:type="gramEnd"/>
            <w:r>
              <w:rPr>
                <w:rFonts w:ascii="Times New Roman" w:hAnsi="Times New Roman"/>
                <w:szCs w:val="21"/>
              </w:rPr>
              <w:t>日清。</w:t>
            </w:r>
          </w:p>
        </w:tc>
        <w:tc>
          <w:tcPr>
            <w:tcW w:w="1668" w:type="pct"/>
            <w:vMerge/>
            <w:tcBorders>
              <w:right w:val="single" w:sz="4" w:space="0" w:color="auto"/>
            </w:tcBorders>
            <w:vAlign w:val="center"/>
          </w:tcPr>
          <w:p w:rsidR="00535331" w:rsidRDefault="00535331">
            <w:pPr>
              <w:rPr>
                <w:rFonts w:ascii="Times New Roman" w:hAnsi="Times New Roman"/>
              </w:rPr>
            </w:pPr>
          </w:p>
        </w:tc>
        <w:tc>
          <w:tcPr>
            <w:tcW w:w="326" w:type="pct"/>
            <w:vMerge/>
            <w:tcBorders>
              <w:left w:val="single" w:sz="4" w:space="0" w:color="auto"/>
            </w:tcBorders>
            <w:vAlign w:val="center"/>
          </w:tcPr>
          <w:p w:rsidR="00535331" w:rsidRDefault="00535331">
            <w:pPr>
              <w:jc w:val="center"/>
              <w:rPr>
                <w:rFonts w:ascii="Times New Roman" w:hAnsi="Times New Roman"/>
              </w:rPr>
            </w:pPr>
          </w:p>
        </w:tc>
      </w:tr>
      <w:tr w:rsidR="00535331">
        <w:trPr>
          <w:trHeight w:val="90"/>
          <w:jc w:val="center"/>
        </w:trPr>
        <w:tc>
          <w:tcPr>
            <w:tcW w:w="687" w:type="pct"/>
            <w:vAlign w:val="center"/>
          </w:tcPr>
          <w:p w:rsidR="00535331" w:rsidRDefault="00D431DD">
            <w:pPr>
              <w:jc w:val="center"/>
              <w:rPr>
                <w:rFonts w:ascii="Times New Roman" w:hAnsi="Times New Roman"/>
                <w:szCs w:val="21"/>
              </w:rPr>
            </w:pPr>
            <w:r>
              <w:rPr>
                <w:rFonts w:ascii="Times New Roman" w:hAnsi="Times New Roman"/>
                <w:szCs w:val="21"/>
              </w:rPr>
              <w:t>《畜牧法》（</w:t>
            </w:r>
            <w:r>
              <w:rPr>
                <w:rFonts w:ascii="Times New Roman" w:hAnsi="Times New Roman"/>
                <w:szCs w:val="21"/>
              </w:rPr>
              <w:t>2015</w:t>
            </w:r>
            <w:r>
              <w:rPr>
                <w:rFonts w:ascii="Times New Roman" w:hAnsi="Times New Roman"/>
                <w:szCs w:val="21"/>
              </w:rPr>
              <w:t>）</w:t>
            </w:r>
          </w:p>
        </w:tc>
        <w:tc>
          <w:tcPr>
            <w:tcW w:w="2319" w:type="pct"/>
            <w:vAlign w:val="center"/>
          </w:tcPr>
          <w:p w:rsidR="00535331" w:rsidRDefault="00D431DD">
            <w:pPr>
              <w:jc w:val="left"/>
              <w:rPr>
                <w:rFonts w:ascii="Times New Roman" w:hAnsi="Times New Roman"/>
                <w:szCs w:val="21"/>
              </w:rPr>
            </w:pPr>
            <w:r>
              <w:rPr>
                <w:rFonts w:ascii="Times New Roman" w:hAnsi="Times New Roman"/>
                <w:szCs w:val="21"/>
              </w:rPr>
              <w:t>畜禽养殖场、养殖小区应当保证畜禽粪便、废水及其他固体废弃物综合利用或者无害化处理设施的正常运转，保证污染物达标排放，防止污染环境。</w:t>
            </w:r>
          </w:p>
          <w:p w:rsidR="00535331" w:rsidRDefault="00D431DD">
            <w:pPr>
              <w:jc w:val="left"/>
              <w:rPr>
                <w:rFonts w:ascii="Times New Roman" w:hAnsi="Times New Roman"/>
                <w:szCs w:val="21"/>
              </w:rPr>
            </w:pPr>
            <w:r>
              <w:rPr>
                <w:rFonts w:ascii="Times New Roman" w:hAnsi="Times New Roman"/>
                <w:szCs w:val="21"/>
              </w:rPr>
              <w:t>禁止在</w:t>
            </w:r>
            <w:r>
              <w:rPr>
                <w:rFonts w:ascii="Times New Roman" w:hAnsi="Times New Roman"/>
                <w:szCs w:val="21"/>
              </w:rPr>
              <w:t>生活饮用水的水源保护区，风景名胜区，以及自然保护区的核心区和缓冲区；城镇居民区、文化教育科学研究区等人口集中区域；法律法规规定的其他禁养区域内建设畜禽养殖场、养殖小区。</w:t>
            </w:r>
          </w:p>
          <w:p w:rsidR="00535331" w:rsidRDefault="00D431DD">
            <w:pPr>
              <w:jc w:val="left"/>
              <w:rPr>
                <w:rFonts w:ascii="Times New Roman" w:hAnsi="Times New Roman"/>
                <w:szCs w:val="21"/>
              </w:rPr>
            </w:pPr>
            <w:r>
              <w:rPr>
                <w:rFonts w:ascii="Times New Roman" w:hAnsi="Times New Roman"/>
                <w:szCs w:val="21"/>
              </w:rPr>
              <w:t>省级人民政府根据本行政区域畜牧业发展状况制定畜禽养殖场、养殖小区的规模标准和备案程序。</w:t>
            </w:r>
          </w:p>
        </w:tc>
        <w:tc>
          <w:tcPr>
            <w:tcW w:w="1668" w:type="pct"/>
            <w:tcBorders>
              <w:right w:val="single" w:sz="4" w:space="0" w:color="auto"/>
            </w:tcBorders>
            <w:vAlign w:val="center"/>
          </w:tcPr>
          <w:p w:rsidR="00535331" w:rsidRDefault="00D431DD">
            <w:pPr>
              <w:rPr>
                <w:rFonts w:ascii="Times New Roman" w:hAnsi="Times New Roman"/>
              </w:rPr>
            </w:pPr>
            <w:r>
              <w:rPr>
                <w:rFonts w:ascii="Times New Roman" w:hAnsi="Times New Roman"/>
              </w:rPr>
              <w:t>项目选址不在生活饮用水的水源保护区，风景名胜区，以及自然保护区的核心区和缓冲区；城镇居民区、文化教育科学研究区等人口集中区域；法律法规规定的其他禁养区域内建设畜禽养殖场、养殖小区。</w:t>
            </w:r>
          </w:p>
          <w:p w:rsidR="00535331" w:rsidRDefault="00D431DD">
            <w:pPr>
              <w:rPr>
                <w:rFonts w:ascii="Times New Roman" w:hAnsi="Times New Roman"/>
              </w:rPr>
            </w:pPr>
            <w:r>
              <w:rPr>
                <w:rFonts w:ascii="Times New Roman" w:hAnsi="Times New Roman"/>
              </w:rPr>
              <w:t>本项目已经与巴彦</w:t>
            </w:r>
            <w:proofErr w:type="gramStart"/>
            <w:r>
              <w:rPr>
                <w:rFonts w:ascii="Times New Roman" w:hAnsi="Times New Roman"/>
              </w:rPr>
              <w:t>淖尔市</w:t>
            </w:r>
            <w:proofErr w:type="gramEnd"/>
            <w:r>
              <w:rPr>
                <w:rFonts w:ascii="Times New Roman" w:hAnsi="Times New Roman"/>
              </w:rPr>
              <w:t>人民政府签订了《巴彦淖尔市肉鸡产业化开发项目投资合作框架协议》，说明本项目是得到当地政府部门支持的。</w:t>
            </w:r>
          </w:p>
        </w:tc>
        <w:tc>
          <w:tcPr>
            <w:tcW w:w="326" w:type="pct"/>
            <w:tcBorders>
              <w:left w:val="single" w:sz="4" w:space="0" w:color="auto"/>
            </w:tcBorders>
            <w:vAlign w:val="center"/>
          </w:tcPr>
          <w:p w:rsidR="00535331" w:rsidRDefault="00D431DD">
            <w:pPr>
              <w:jc w:val="center"/>
              <w:rPr>
                <w:rFonts w:ascii="Times New Roman" w:hAnsi="Times New Roman"/>
              </w:rPr>
            </w:pPr>
            <w:r>
              <w:rPr>
                <w:rFonts w:ascii="Times New Roman" w:hAnsi="Times New Roman" w:hint="eastAsia"/>
              </w:rPr>
              <w:t>符合</w:t>
            </w:r>
          </w:p>
        </w:tc>
      </w:tr>
    </w:tbl>
    <w:p w:rsidR="00535331" w:rsidRDefault="00D431DD">
      <w:pPr>
        <w:spacing w:line="480" w:lineRule="exact"/>
        <w:ind w:firstLineChars="200" w:firstLine="480"/>
        <w:rPr>
          <w:rFonts w:ascii="Times New Roman" w:hAnsi="Times New Roman"/>
          <w:sz w:val="24"/>
        </w:rPr>
      </w:pPr>
      <w:r>
        <w:rPr>
          <w:rFonts w:ascii="Times New Roman" w:hAnsi="Times New Roman"/>
          <w:sz w:val="24"/>
        </w:rPr>
        <w:t>从上面的分析可以看出，本养殖项目满足养殖类法律、法规、技术规范的要求，污染物进行了资源化、无害化利用，符合规划要求。</w:t>
      </w:r>
    </w:p>
    <w:p w:rsidR="00535331" w:rsidRDefault="00535331">
      <w:pPr>
        <w:pStyle w:val="2"/>
        <w:sectPr w:rsidR="00535331">
          <w:pgSz w:w="16838" w:h="11906" w:orient="landscape"/>
          <w:pgMar w:top="1474" w:right="1814" w:bottom="1474" w:left="1474" w:header="851" w:footer="992" w:gutter="0"/>
          <w:cols w:space="0"/>
          <w:docGrid w:type="lines" w:linePitch="312"/>
        </w:sectPr>
      </w:pPr>
    </w:p>
    <w:p w:rsidR="00535331" w:rsidRDefault="00D431DD">
      <w:pPr>
        <w:pStyle w:val="20"/>
      </w:pPr>
      <w:bookmarkStart w:id="166" w:name="_Toc21872"/>
      <w:bookmarkStart w:id="167" w:name="_Toc29590"/>
      <w:bookmarkStart w:id="168" w:name="_Toc19650"/>
      <w:bookmarkStart w:id="169" w:name="_Toc26591"/>
      <w:bookmarkStart w:id="170" w:name="_Toc13283"/>
      <w:r>
        <w:lastRenderedPageBreak/>
        <w:t>2.8</w:t>
      </w:r>
      <w:r>
        <w:rPr>
          <w:rFonts w:hint="eastAsia"/>
        </w:rPr>
        <w:t>“</w:t>
      </w:r>
      <w:r>
        <w:t>三线一单</w:t>
      </w:r>
      <w:r>
        <w:rPr>
          <w:rFonts w:hint="eastAsia"/>
        </w:rPr>
        <w:t>”</w:t>
      </w:r>
      <w:r>
        <w:t>符合性分析</w:t>
      </w:r>
      <w:bookmarkEnd w:id="166"/>
      <w:bookmarkEnd w:id="167"/>
      <w:bookmarkEnd w:id="168"/>
      <w:bookmarkEnd w:id="169"/>
      <w:bookmarkEnd w:id="170"/>
    </w:p>
    <w:p w:rsidR="00535331" w:rsidRDefault="00D431DD">
      <w:pPr>
        <w:pStyle w:val="---"/>
        <w:ind w:firstLine="480"/>
      </w:pPr>
      <w:r>
        <w:rPr>
          <w:rFonts w:hint="eastAsia"/>
        </w:rPr>
        <w:t>根据《关于以改善环境质量为核心加强环境影响评价管理的通知》（环环评</w:t>
      </w:r>
      <w:r>
        <w:rPr>
          <w:rFonts w:hint="eastAsia"/>
        </w:rPr>
        <w:t xml:space="preserve"> [2016] 150</w:t>
      </w:r>
      <w:r>
        <w:rPr>
          <w:rFonts w:hint="eastAsia"/>
        </w:rPr>
        <w:t>号）：</w:t>
      </w:r>
      <w:proofErr w:type="gramStart"/>
      <w:r>
        <w:rPr>
          <w:rFonts w:hint="eastAsia"/>
        </w:rPr>
        <w:t>“</w:t>
      </w:r>
      <w:proofErr w:type="gramEnd"/>
      <w:r>
        <w:rPr>
          <w:rFonts w:hint="eastAsia"/>
        </w:rPr>
        <w:t>为适应以改善环境质量为核心的环境管理要求，切实加强环境影响评价管理，落实“生态保护红</w:t>
      </w:r>
      <w:r>
        <w:rPr>
          <w:rFonts w:hint="eastAsia"/>
        </w:rPr>
        <w:t>线、环境质量底线、资源利用上线和环境准入负面清单”（以下简称“三线一单”）约束</w:t>
      </w:r>
      <w:proofErr w:type="gramStart"/>
      <w:r>
        <w:rPr>
          <w:rFonts w:hint="eastAsia"/>
        </w:rPr>
        <w:t>”</w:t>
      </w:r>
      <w:proofErr w:type="gramEnd"/>
      <w:r>
        <w:rPr>
          <w:rFonts w:hint="eastAsia"/>
        </w:rPr>
        <w:t>。本项目与“三线一单”的符合性分析如下：</w:t>
      </w:r>
    </w:p>
    <w:p w:rsidR="00535331" w:rsidRDefault="00D431DD">
      <w:pPr>
        <w:pStyle w:val="---"/>
        <w:ind w:firstLine="480"/>
      </w:pPr>
      <w:r>
        <w:rPr>
          <w:rFonts w:hint="eastAsia"/>
        </w:rPr>
        <w:t>（</w:t>
      </w:r>
      <w:r>
        <w:rPr>
          <w:rFonts w:hint="eastAsia"/>
        </w:rPr>
        <w:t>1</w:t>
      </w:r>
      <w:r>
        <w:rPr>
          <w:rFonts w:hint="eastAsia"/>
        </w:rPr>
        <w:t>）生态保护红</w:t>
      </w:r>
      <w:proofErr w:type="gramStart"/>
      <w:r>
        <w:rPr>
          <w:rFonts w:hint="eastAsia"/>
        </w:rPr>
        <w:t>线符合</w:t>
      </w:r>
      <w:proofErr w:type="gramEnd"/>
      <w:r>
        <w:rPr>
          <w:rFonts w:hint="eastAsia"/>
        </w:rPr>
        <w:t>性分析</w:t>
      </w:r>
    </w:p>
    <w:p w:rsidR="00535331" w:rsidRDefault="00D431DD">
      <w:pPr>
        <w:pStyle w:val="---"/>
        <w:ind w:firstLine="480"/>
      </w:pPr>
      <w:r>
        <w:rPr>
          <w:rFonts w:hint="eastAsia"/>
        </w:rPr>
        <w:t>根据《内蒙古自治区人民政府关于实施“三线一单”生态环境分区管控的意见》（内政发〔</w:t>
      </w:r>
      <w:r>
        <w:rPr>
          <w:rFonts w:hint="eastAsia"/>
        </w:rPr>
        <w:t>2020</w:t>
      </w:r>
      <w:r>
        <w:rPr>
          <w:rFonts w:hint="eastAsia"/>
        </w:rPr>
        <w:t>〕</w:t>
      </w:r>
      <w:r>
        <w:rPr>
          <w:rFonts w:hint="eastAsia"/>
        </w:rPr>
        <w:t>24</w:t>
      </w:r>
      <w:r>
        <w:rPr>
          <w:rFonts w:hint="eastAsia"/>
        </w:rPr>
        <w:t>号），全区共划分环境管控单元</w:t>
      </w:r>
      <w:r>
        <w:rPr>
          <w:rFonts w:hint="eastAsia"/>
        </w:rPr>
        <w:t>1135</w:t>
      </w:r>
      <w:r>
        <w:rPr>
          <w:rFonts w:hint="eastAsia"/>
        </w:rPr>
        <w:t>个，包括优先保护单元、重点管控单元、一般管控单元三类，实施分类管控。优先保护单元主要包括我区生态保护红线、自然保护地、集中式饮用水水源保护区等生态功能重要区和生态环境敏感区。该区域以生态环境保护优先为原则，依法禁止或限制大规模、高</w:t>
      </w:r>
      <w:r>
        <w:rPr>
          <w:rFonts w:hint="eastAsia"/>
        </w:rPr>
        <w:t>强度的工业开发和城镇建设，确保生态环境功能不降低；重点管控单元主要包括工业园区、城市、矿区等开发强度高、污染排放量大、环境问题相对集中的区域，以及生态需水</w:t>
      </w:r>
      <w:proofErr w:type="gramStart"/>
      <w:r>
        <w:rPr>
          <w:rFonts w:hint="eastAsia"/>
        </w:rPr>
        <w:t>补给区</w:t>
      </w:r>
      <w:proofErr w:type="gramEnd"/>
      <w:r>
        <w:rPr>
          <w:rFonts w:hint="eastAsia"/>
        </w:rPr>
        <w:t>等。该区域应不断提升资源利用效率，有针对性地加强污染物排放控制和环境风险防控，解决生态环境质量不达标、生态环境风险高等问题。一般管控单元主要落实生态环境保护基本要求。</w:t>
      </w:r>
    </w:p>
    <w:p w:rsidR="00535331" w:rsidRDefault="00D431DD">
      <w:pPr>
        <w:pStyle w:val="---"/>
        <w:ind w:firstLine="480"/>
      </w:pPr>
      <w:r>
        <w:rPr>
          <w:rFonts w:hint="eastAsia"/>
        </w:rPr>
        <w:t>根据《巴彦淖尔市“三线一单”研究报告》（第二次征求意见稿），</w:t>
      </w:r>
      <w:r>
        <w:rPr>
          <w:rFonts w:hint="eastAsia"/>
        </w:rPr>
        <w:t>巴彦</w:t>
      </w:r>
      <w:proofErr w:type="gramStart"/>
      <w:r>
        <w:rPr>
          <w:rFonts w:hint="eastAsia"/>
        </w:rPr>
        <w:t>淖尔市</w:t>
      </w:r>
      <w:proofErr w:type="gramEnd"/>
      <w:r>
        <w:rPr>
          <w:rFonts w:hint="eastAsia"/>
        </w:rPr>
        <w:t>环境管控单元共</w:t>
      </w:r>
      <w:r>
        <w:rPr>
          <w:rFonts w:hint="eastAsia"/>
        </w:rPr>
        <w:t>256</w:t>
      </w:r>
      <w:r>
        <w:rPr>
          <w:rFonts w:hint="eastAsia"/>
        </w:rPr>
        <w:t>个，其中，优先管控单元</w:t>
      </w:r>
      <w:r>
        <w:rPr>
          <w:rFonts w:hint="eastAsia"/>
        </w:rPr>
        <w:t>141</w:t>
      </w:r>
      <w:r>
        <w:rPr>
          <w:rFonts w:hint="eastAsia"/>
        </w:rPr>
        <w:t>个，面积为</w:t>
      </w:r>
      <w:r>
        <w:rPr>
          <w:rFonts w:hint="eastAsia"/>
        </w:rPr>
        <w:t>58389.62km</w:t>
      </w:r>
      <w:r>
        <w:rPr>
          <w:rFonts w:hint="eastAsia"/>
          <w:vertAlign w:val="superscript"/>
        </w:rPr>
        <w:t>2</w:t>
      </w:r>
      <w:r>
        <w:rPr>
          <w:rFonts w:hint="eastAsia"/>
        </w:rPr>
        <w:t>，面积占比为</w:t>
      </w:r>
      <w:r>
        <w:rPr>
          <w:rFonts w:hint="eastAsia"/>
        </w:rPr>
        <w:t>89.64%</w:t>
      </w:r>
      <w:r>
        <w:rPr>
          <w:rFonts w:hint="eastAsia"/>
        </w:rPr>
        <w:t>；重点管控单元</w:t>
      </w:r>
      <w:r>
        <w:rPr>
          <w:rFonts w:hint="eastAsia"/>
        </w:rPr>
        <w:t>114</w:t>
      </w:r>
      <w:r>
        <w:rPr>
          <w:rFonts w:hint="eastAsia"/>
        </w:rPr>
        <w:t>个，面积为</w:t>
      </w:r>
      <w:r>
        <w:rPr>
          <w:rFonts w:hint="eastAsia"/>
        </w:rPr>
        <w:t>6760.81km</w:t>
      </w:r>
      <w:r>
        <w:rPr>
          <w:rFonts w:hint="eastAsia"/>
          <w:vertAlign w:val="superscript"/>
        </w:rPr>
        <w:t>2</w:t>
      </w:r>
      <w:r>
        <w:rPr>
          <w:rFonts w:hint="eastAsia"/>
        </w:rPr>
        <w:t>，面积占比为</w:t>
      </w:r>
      <w:r>
        <w:rPr>
          <w:rFonts w:hint="eastAsia"/>
        </w:rPr>
        <w:t>10.38%</w:t>
      </w:r>
      <w:r>
        <w:rPr>
          <w:rFonts w:hint="eastAsia"/>
        </w:rPr>
        <w:t>；一般管控单元</w:t>
      </w:r>
      <w:r>
        <w:rPr>
          <w:rFonts w:hint="eastAsia"/>
        </w:rPr>
        <w:t>1</w:t>
      </w:r>
      <w:r>
        <w:rPr>
          <w:rFonts w:hint="eastAsia"/>
        </w:rPr>
        <w:t>个，面积为</w:t>
      </w:r>
      <w:r>
        <w:rPr>
          <w:rFonts w:hint="eastAsia"/>
        </w:rPr>
        <w:t>7.43km</w:t>
      </w:r>
      <w:r>
        <w:rPr>
          <w:rFonts w:hint="eastAsia"/>
          <w:vertAlign w:val="superscript"/>
        </w:rPr>
        <w:t>2</w:t>
      </w:r>
      <w:r>
        <w:rPr>
          <w:rFonts w:hint="eastAsia"/>
        </w:rPr>
        <w:t>，面积占比为</w:t>
      </w:r>
      <w:r>
        <w:rPr>
          <w:rFonts w:hint="eastAsia"/>
        </w:rPr>
        <w:t>0.01%</w:t>
      </w:r>
      <w:r>
        <w:rPr>
          <w:rFonts w:hint="eastAsia"/>
        </w:rPr>
        <w:t>。</w:t>
      </w:r>
    </w:p>
    <w:p w:rsidR="00535331" w:rsidRDefault="00D431DD">
      <w:pPr>
        <w:pStyle w:val="---"/>
        <w:ind w:firstLine="480"/>
      </w:pPr>
      <w:r>
        <w:rPr>
          <w:rFonts w:hint="eastAsia"/>
          <w:bCs/>
        </w:rPr>
        <w:t>本项目</w:t>
      </w:r>
      <w:r>
        <w:rPr>
          <w:rFonts w:hint="eastAsia"/>
          <w:bCs/>
        </w:rPr>
        <w:t>在巴彦</w:t>
      </w:r>
      <w:proofErr w:type="gramStart"/>
      <w:r>
        <w:rPr>
          <w:rFonts w:hint="eastAsia"/>
          <w:bCs/>
        </w:rPr>
        <w:t>淖尔市</w:t>
      </w:r>
      <w:proofErr w:type="gramEnd"/>
      <w:r>
        <w:rPr>
          <w:rFonts w:hint="eastAsia"/>
          <w:bCs/>
        </w:rPr>
        <w:t>环境管控单元</w:t>
      </w:r>
      <w:r>
        <w:rPr>
          <w:rFonts w:hint="eastAsia"/>
          <w:bCs/>
        </w:rPr>
        <w:t>图</w:t>
      </w:r>
      <w:r>
        <w:rPr>
          <w:rFonts w:hint="eastAsia"/>
          <w:bCs/>
        </w:rPr>
        <w:t>中的位置见图</w:t>
      </w:r>
      <w:r>
        <w:rPr>
          <w:rFonts w:hint="eastAsia"/>
          <w:bCs/>
        </w:rPr>
        <w:t>2.8</w:t>
      </w:r>
      <w:r>
        <w:rPr>
          <w:rFonts w:hint="eastAsia"/>
          <w:bCs/>
        </w:rPr>
        <w:t>-</w:t>
      </w:r>
      <w:r>
        <w:rPr>
          <w:bCs/>
        </w:rPr>
        <w:t>1</w:t>
      </w:r>
      <w:r>
        <w:rPr>
          <w:rFonts w:hint="eastAsia"/>
          <w:bCs/>
        </w:rPr>
        <w:t>；</w:t>
      </w:r>
      <w:r>
        <w:rPr>
          <w:rFonts w:hint="eastAsia"/>
        </w:rPr>
        <w:t>五原县属于优先保护单元，</w:t>
      </w:r>
      <w:r>
        <w:t>本项目位于</w:t>
      </w:r>
      <w:r>
        <w:rPr>
          <w:szCs w:val="24"/>
        </w:rPr>
        <w:t>内蒙古巴彦</w:t>
      </w:r>
      <w:proofErr w:type="gramStart"/>
      <w:r>
        <w:rPr>
          <w:szCs w:val="24"/>
        </w:rPr>
        <w:t>淖尔市</w:t>
      </w:r>
      <w:proofErr w:type="gramEnd"/>
      <w:r>
        <w:rPr>
          <w:szCs w:val="24"/>
        </w:rPr>
        <w:t>五原县光胜村二、三、四、五社</w:t>
      </w:r>
      <w:r>
        <w:t>，</w:t>
      </w:r>
      <w:r>
        <w:rPr>
          <w:rFonts w:hint="eastAsia"/>
        </w:rPr>
        <w:t>主要为肉</w:t>
      </w:r>
      <w:r>
        <w:rPr>
          <w:rFonts w:hint="eastAsia"/>
        </w:rPr>
        <w:t>鸡</w:t>
      </w:r>
      <w:r>
        <w:rPr>
          <w:rFonts w:hint="eastAsia"/>
        </w:rPr>
        <w:t>养殖项目，不属于大规模、高强度的工业开发类别。</w:t>
      </w:r>
    </w:p>
    <w:p w:rsidR="00535331" w:rsidRDefault="00D431DD">
      <w:pPr>
        <w:pStyle w:val="---"/>
        <w:ind w:firstLine="480"/>
      </w:pPr>
      <w:r>
        <w:pict>
          <v:oval id="_x0000_s1136" style="position:absolute;left:0;text-align:left;margin-left:214.65pt;margin-top:314.5pt;width:6.45pt;height:5.95pt;z-index:251694080;mso-width-relative:page;mso-height-relative:page" fillcolor="red"/>
        </w:pict>
      </w:r>
      <w: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135" type="#_x0000_t62" style="position:absolute;left:0;text-align:left;margin-left:197.2pt;margin-top:363.65pt;width:62.1pt;height:25.2pt;z-index:251693056;mso-width-relative:page;mso-height-relative:page" adj="7096,-37713" fillcolor="#d9d9d9">
            <v:textbox>
              <w:txbxContent>
                <w:p w:rsidR="00535331" w:rsidRDefault="00D431DD">
                  <w:pPr>
                    <w:topLinePunct/>
                    <w:autoSpaceDE w:val="0"/>
                    <w:jc w:val="center"/>
                    <w:rPr>
                      <w:color w:val="FF0000"/>
                    </w:rPr>
                  </w:pPr>
                  <w:r>
                    <w:rPr>
                      <w:rFonts w:hint="eastAsia"/>
                      <w:color w:val="FF0000"/>
                    </w:rPr>
                    <w:t>本项目</w:t>
                  </w:r>
                </w:p>
              </w:txbxContent>
            </v:textbox>
          </v:shape>
        </w:pict>
      </w:r>
      <w:r>
        <w:rPr>
          <w:rFonts w:hint="eastAsia"/>
        </w:rPr>
        <w:t>经调查评价范围</w:t>
      </w:r>
      <w:r>
        <w:t>内无饮用水水源地、自然保护区、风景名胜区等特殊环境敏感区，</w:t>
      </w:r>
      <w:r>
        <w:rPr>
          <w:rFonts w:hint="eastAsia"/>
          <w:bCs/>
        </w:rPr>
        <w:t>不涉及重要生态功能区、生态敏感脆弱区、禁止开发区域以及其他各类保护地，</w:t>
      </w:r>
      <w:r>
        <w:rPr>
          <w:bCs/>
        </w:rPr>
        <w:t>根据生态红线的主要划定依据，本项目不在生态保护红线范围内</w:t>
      </w:r>
      <w:r>
        <w:rPr>
          <w:rFonts w:hint="eastAsia"/>
          <w:bCs/>
        </w:rPr>
        <w:t>。</w:t>
      </w:r>
      <w:r>
        <w:lastRenderedPageBreak/>
        <w:pict>
          <v:shape id="_x0000_s1140" type="#_x0000_t62" style="position:absolute;left:0;text-align:left;margin-left:197.3pt;margin-top:268.25pt;width:62.1pt;height:25.2pt;z-index:251698176;mso-position-horizontal-relative:text;mso-position-vertical-relative:text;mso-width-relative:page;mso-height-relative:page" adj="7096,-37713" fillcolor="#d9d9d9">
            <v:textbox>
              <w:txbxContent>
                <w:p w:rsidR="00535331" w:rsidRDefault="00D431DD">
                  <w:pPr>
                    <w:topLinePunct/>
                    <w:autoSpaceDE w:val="0"/>
                    <w:jc w:val="center"/>
                    <w:rPr>
                      <w:color w:val="FF0000"/>
                    </w:rPr>
                  </w:pPr>
                  <w:r>
                    <w:rPr>
                      <w:rFonts w:hint="eastAsia"/>
                      <w:color w:val="FF0000"/>
                    </w:rPr>
                    <w:t>本项目</w:t>
                  </w:r>
                </w:p>
              </w:txbxContent>
            </v:textbox>
          </v:shape>
        </w:pict>
      </w:r>
      <w:r>
        <w:rPr>
          <w:rFonts w:hint="eastAsia"/>
          <w:noProof/>
        </w:rPr>
        <w:drawing>
          <wp:inline distT="0" distB="0" distL="114300" distR="114300">
            <wp:extent cx="5549900" cy="3974465"/>
            <wp:effectExtent l="0" t="0" r="12700" b="6985"/>
            <wp:docPr id="39" name="图片 39" descr="16342009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1634200905(1)"/>
                    <pic:cNvPicPr>
                      <a:picLocks noChangeAspect="1"/>
                    </pic:cNvPicPr>
                  </pic:nvPicPr>
                  <pic:blipFill>
                    <a:blip r:embed="rId22"/>
                    <a:stretch>
                      <a:fillRect/>
                    </a:stretch>
                  </pic:blipFill>
                  <pic:spPr>
                    <a:xfrm>
                      <a:off x="0" y="0"/>
                      <a:ext cx="5549900" cy="3974465"/>
                    </a:xfrm>
                    <a:prstGeom prst="rect">
                      <a:avLst/>
                    </a:prstGeom>
                  </pic:spPr>
                </pic:pic>
              </a:graphicData>
            </a:graphic>
          </wp:inline>
        </w:drawing>
      </w:r>
    </w:p>
    <w:p w:rsidR="00535331" w:rsidRDefault="00D431DD">
      <w:pPr>
        <w:pStyle w:val="-0"/>
      </w:pPr>
      <w:r>
        <w:t>图</w:t>
      </w:r>
      <w:r>
        <w:rPr>
          <w:rFonts w:hint="eastAsia"/>
        </w:rPr>
        <w:t>2.8-1</w:t>
      </w:r>
      <w:r>
        <w:t xml:space="preserve">    </w:t>
      </w:r>
      <w:r>
        <w:t>生态功能区划图</w:t>
      </w:r>
    </w:p>
    <w:p w:rsidR="00535331" w:rsidRDefault="00D431DD">
      <w:pPr>
        <w:pStyle w:val="---"/>
        <w:ind w:firstLine="480"/>
      </w:pPr>
      <w:r>
        <w:t>2</w:t>
      </w:r>
      <w:r>
        <w:t>、环境质量底线符合性分析</w:t>
      </w:r>
    </w:p>
    <w:p w:rsidR="00535331" w:rsidRDefault="00D431DD">
      <w:pPr>
        <w:pStyle w:val="---"/>
        <w:ind w:firstLine="480"/>
      </w:pPr>
      <w:r>
        <w:rPr>
          <w:rFonts w:hint="eastAsia"/>
        </w:rPr>
        <w:t>（</w:t>
      </w:r>
      <w:r>
        <w:rPr>
          <w:rFonts w:hint="eastAsia"/>
        </w:rPr>
        <w:t>1</w:t>
      </w:r>
      <w:r>
        <w:rPr>
          <w:rFonts w:hint="eastAsia"/>
        </w:rPr>
        <w:t>）大气环境质量底线</w:t>
      </w:r>
    </w:p>
    <w:p w:rsidR="00535331" w:rsidRDefault="00D431DD">
      <w:pPr>
        <w:pStyle w:val="---"/>
        <w:ind w:firstLine="480"/>
      </w:pPr>
      <w:r>
        <w:rPr>
          <w:rFonts w:hint="eastAsia"/>
          <w:bCs/>
        </w:rPr>
        <w:t>本项目</w:t>
      </w:r>
      <w:r>
        <w:rPr>
          <w:rFonts w:hint="eastAsia"/>
          <w:bCs/>
        </w:rPr>
        <w:t>在巴彦</w:t>
      </w:r>
      <w:proofErr w:type="gramStart"/>
      <w:r>
        <w:rPr>
          <w:rFonts w:hint="eastAsia"/>
          <w:bCs/>
        </w:rPr>
        <w:t>淖尔市</w:t>
      </w:r>
      <w:proofErr w:type="gramEnd"/>
      <w:r>
        <w:rPr>
          <w:rFonts w:hint="eastAsia"/>
          <w:bCs/>
        </w:rPr>
        <w:t>大气</w:t>
      </w:r>
      <w:r>
        <w:rPr>
          <w:rFonts w:hint="eastAsia"/>
          <w:bCs/>
        </w:rPr>
        <w:t>环境管控</w:t>
      </w:r>
      <w:r>
        <w:rPr>
          <w:rFonts w:hint="eastAsia"/>
          <w:bCs/>
        </w:rPr>
        <w:t>分区图</w:t>
      </w:r>
      <w:r>
        <w:rPr>
          <w:rFonts w:hint="eastAsia"/>
          <w:bCs/>
        </w:rPr>
        <w:t>中的位置见图</w:t>
      </w:r>
      <w:r>
        <w:rPr>
          <w:rFonts w:hint="eastAsia"/>
          <w:bCs/>
        </w:rPr>
        <w:t>2.8-2</w:t>
      </w:r>
      <w:r>
        <w:t>。</w:t>
      </w:r>
      <w:r>
        <w:rPr>
          <w:rFonts w:hint="eastAsia"/>
        </w:rPr>
        <w:t>本项目属于高排放重点管控区。</w:t>
      </w:r>
    </w:p>
    <w:p w:rsidR="00535331" w:rsidRDefault="00D431DD">
      <w:pPr>
        <w:pStyle w:val="---"/>
        <w:ind w:firstLine="480"/>
      </w:pPr>
      <w:r>
        <w:pict>
          <v:shape id="_x0000_s1137" type="#_x0000_t62" style="position:absolute;left:0;text-align:left;margin-left:180.6pt;margin-top:213.35pt;width:62.1pt;height:25.2pt;z-index:251695104;mso-width-relative:page;mso-height-relative:page" adj="7096,-37713" fillcolor="#d9d9d9">
            <v:textbox>
              <w:txbxContent>
                <w:p w:rsidR="00535331" w:rsidRDefault="00D431DD">
                  <w:pPr>
                    <w:topLinePunct/>
                    <w:autoSpaceDE w:val="0"/>
                    <w:jc w:val="center"/>
                    <w:rPr>
                      <w:color w:val="FF0000"/>
                    </w:rPr>
                  </w:pPr>
                  <w:r>
                    <w:rPr>
                      <w:rFonts w:hint="eastAsia"/>
                      <w:color w:val="FF0000"/>
                    </w:rPr>
                    <w:t>本项目</w:t>
                  </w:r>
                </w:p>
              </w:txbxContent>
            </v:textbox>
          </v:shape>
        </w:pict>
      </w:r>
      <w:r>
        <w:rPr>
          <w:noProof/>
        </w:rPr>
        <w:drawing>
          <wp:inline distT="0" distB="0" distL="114300" distR="114300">
            <wp:extent cx="4208145" cy="3018155"/>
            <wp:effectExtent l="0" t="0" r="1905" b="10795"/>
            <wp:docPr id="15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4"/>
                    <pic:cNvPicPr>
                      <a:picLocks noChangeAspect="1"/>
                    </pic:cNvPicPr>
                  </pic:nvPicPr>
                  <pic:blipFill>
                    <a:blip r:embed="rId23"/>
                    <a:stretch>
                      <a:fillRect/>
                    </a:stretch>
                  </pic:blipFill>
                  <pic:spPr>
                    <a:xfrm>
                      <a:off x="0" y="0"/>
                      <a:ext cx="4208145" cy="3018155"/>
                    </a:xfrm>
                    <a:prstGeom prst="rect">
                      <a:avLst/>
                    </a:prstGeom>
                    <a:noFill/>
                    <a:ln>
                      <a:noFill/>
                    </a:ln>
                  </pic:spPr>
                </pic:pic>
              </a:graphicData>
            </a:graphic>
          </wp:inline>
        </w:drawing>
      </w:r>
    </w:p>
    <w:p w:rsidR="00535331" w:rsidRDefault="00D431DD">
      <w:pPr>
        <w:pStyle w:val="SLL-0"/>
      </w:pPr>
      <w:r>
        <w:rPr>
          <w:rFonts w:hint="eastAsia"/>
        </w:rPr>
        <w:t>图</w:t>
      </w:r>
      <w:r>
        <w:rPr>
          <w:rFonts w:hint="eastAsia"/>
        </w:rPr>
        <w:t xml:space="preserve">2.8-2    </w:t>
      </w:r>
      <w:r>
        <w:rPr>
          <w:rFonts w:hint="eastAsia"/>
        </w:rPr>
        <w:t>巴彦</w:t>
      </w:r>
      <w:proofErr w:type="gramStart"/>
      <w:r>
        <w:rPr>
          <w:rFonts w:hint="eastAsia"/>
        </w:rPr>
        <w:t>淖尔市</w:t>
      </w:r>
      <w:proofErr w:type="gramEnd"/>
      <w:r>
        <w:rPr>
          <w:rFonts w:hint="eastAsia"/>
        </w:rPr>
        <w:t>大气环境管控区图</w:t>
      </w:r>
    </w:p>
    <w:p w:rsidR="00535331" w:rsidRDefault="00D431DD">
      <w:pPr>
        <w:pStyle w:val="---"/>
        <w:ind w:firstLine="480"/>
      </w:pPr>
      <w:r>
        <w:rPr>
          <w:rFonts w:hint="eastAsia"/>
        </w:rPr>
        <w:lastRenderedPageBreak/>
        <w:t>本项目属于</w:t>
      </w:r>
      <w:r>
        <w:rPr>
          <w:rFonts w:hint="eastAsia"/>
        </w:rPr>
        <w:t>规模化</w:t>
      </w:r>
      <w:r>
        <w:rPr>
          <w:rFonts w:hint="eastAsia"/>
        </w:rPr>
        <w:t>养殖业，位于</w:t>
      </w:r>
      <w:r>
        <w:rPr>
          <w:szCs w:val="24"/>
        </w:rPr>
        <w:t>内蒙古巴彦</w:t>
      </w:r>
      <w:proofErr w:type="gramStart"/>
      <w:r>
        <w:rPr>
          <w:szCs w:val="24"/>
        </w:rPr>
        <w:t>淖尔市</w:t>
      </w:r>
      <w:proofErr w:type="gramEnd"/>
      <w:r>
        <w:rPr>
          <w:szCs w:val="24"/>
        </w:rPr>
        <w:t>五原县光胜村二、三、四、五社</w:t>
      </w:r>
      <w:r>
        <w:rPr>
          <w:rFonts w:hint="eastAsia"/>
        </w:rPr>
        <w:t>；项目所在区域为环境空气质量达标区；</w:t>
      </w:r>
      <w:r>
        <w:rPr>
          <w:rFonts w:hint="eastAsia"/>
        </w:rPr>
        <w:t>项目排放二氧化硫、氮氧化物、烟粉尘污染物均采取防治措施，严格落实防治措施情况下，可保证达标排放，</w:t>
      </w:r>
      <w:r>
        <w:rPr>
          <w:rFonts w:hint="eastAsia"/>
        </w:rPr>
        <w:t>本项目符合高排放区管控要求。</w:t>
      </w:r>
    </w:p>
    <w:p w:rsidR="00535331" w:rsidRDefault="00D431DD">
      <w:pPr>
        <w:pStyle w:val="---"/>
        <w:ind w:firstLine="480"/>
      </w:pPr>
      <w:r>
        <w:rPr>
          <w:rFonts w:hint="eastAsia"/>
        </w:rPr>
        <w:t>（</w:t>
      </w:r>
      <w:r>
        <w:rPr>
          <w:rFonts w:hint="eastAsia"/>
        </w:rPr>
        <w:t>2</w:t>
      </w:r>
      <w:r>
        <w:rPr>
          <w:rFonts w:hint="eastAsia"/>
        </w:rPr>
        <w:t>）水环境质量底线</w:t>
      </w:r>
    </w:p>
    <w:p w:rsidR="00535331" w:rsidRDefault="00D431DD" w:rsidP="0016614D">
      <w:pPr>
        <w:pStyle w:val="---"/>
        <w:ind w:firstLine="480"/>
      </w:pPr>
      <w:r>
        <w:rPr>
          <w:rFonts w:hint="eastAsia"/>
          <w:bCs/>
        </w:rPr>
        <w:t>本项目</w:t>
      </w:r>
      <w:r>
        <w:rPr>
          <w:rFonts w:hint="eastAsia"/>
          <w:bCs/>
        </w:rPr>
        <w:t>在巴彦</w:t>
      </w:r>
      <w:proofErr w:type="gramStart"/>
      <w:r>
        <w:rPr>
          <w:rFonts w:hint="eastAsia"/>
          <w:bCs/>
        </w:rPr>
        <w:t>淖尔市</w:t>
      </w:r>
      <w:proofErr w:type="gramEnd"/>
      <w:r>
        <w:rPr>
          <w:rFonts w:hint="eastAsia"/>
          <w:bCs/>
        </w:rPr>
        <w:t>水</w:t>
      </w:r>
      <w:r>
        <w:rPr>
          <w:rFonts w:hint="eastAsia"/>
          <w:bCs/>
        </w:rPr>
        <w:t>环境管控</w:t>
      </w:r>
      <w:r>
        <w:rPr>
          <w:rFonts w:hint="eastAsia"/>
          <w:bCs/>
        </w:rPr>
        <w:t>分区图</w:t>
      </w:r>
      <w:r>
        <w:rPr>
          <w:rFonts w:hint="eastAsia"/>
          <w:bCs/>
        </w:rPr>
        <w:t>中的位置见图</w:t>
      </w:r>
      <w:r>
        <w:rPr>
          <w:rFonts w:hint="eastAsia"/>
          <w:bCs/>
        </w:rPr>
        <w:t>2.8</w:t>
      </w:r>
      <w:r>
        <w:rPr>
          <w:rFonts w:hint="eastAsia"/>
          <w:bCs/>
        </w:rPr>
        <w:t>-</w:t>
      </w:r>
      <w:r>
        <w:rPr>
          <w:rFonts w:hint="eastAsia"/>
          <w:bCs/>
        </w:rPr>
        <w:t>3</w:t>
      </w:r>
      <w:r>
        <w:t>。</w:t>
      </w:r>
      <w:r>
        <w:rPr>
          <w:rFonts w:hint="eastAsia"/>
        </w:rPr>
        <w:t>本项目位于一般管控区，本项目产生的生活废水与鸡舍冲洗废水经污水处理站处理后满足</w:t>
      </w:r>
      <w:r>
        <w:rPr>
          <w:rFonts w:hint="eastAsia"/>
        </w:rPr>
        <w:t>《农田灌溉水质标准》</w:t>
      </w:r>
      <w:r>
        <w:rPr>
          <w:rFonts w:hint="eastAsia"/>
        </w:rPr>
        <w:t>(GB5084-2021)</w:t>
      </w:r>
      <w:r>
        <w:rPr>
          <w:rFonts w:hint="eastAsia"/>
        </w:rPr>
        <w:t>用于浇灌周边流转农田，</w:t>
      </w:r>
      <w:r>
        <w:rPr>
          <w:rFonts w:hint="eastAsia"/>
        </w:rPr>
        <w:t>可满足水环境质量底线。</w:t>
      </w:r>
    </w:p>
    <w:p w:rsidR="00535331" w:rsidRDefault="00D431DD">
      <w:pPr>
        <w:topLinePunct/>
        <w:autoSpaceDE w:val="0"/>
        <w:spacing w:line="360" w:lineRule="auto"/>
        <w:rPr>
          <w:rFonts w:ascii="Times New Roman" w:hAnsi="Times New Roman"/>
          <w:snapToGrid w:val="0"/>
          <w:kern w:val="0"/>
          <w:sz w:val="24"/>
        </w:rPr>
      </w:pPr>
      <w:r>
        <w:rPr>
          <w:sz w:val="24"/>
        </w:rPr>
        <w:pict>
          <v:shape id="_x0000_s1138" type="#_x0000_t62" style="position:absolute;left:0;text-align:left;margin-left:202.85pt;margin-top:271.85pt;width:62.1pt;height:25.2pt;z-index:251696128;mso-width-relative:page;mso-height-relative:page" adj="7096,-37713" fillcolor="#d9d9d9">
            <v:textbox>
              <w:txbxContent>
                <w:p w:rsidR="00535331" w:rsidRDefault="00D431DD">
                  <w:pPr>
                    <w:topLinePunct/>
                    <w:autoSpaceDE w:val="0"/>
                    <w:jc w:val="center"/>
                    <w:rPr>
                      <w:color w:val="FF0000"/>
                    </w:rPr>
                  </w:pPr>
                  <w:r>
                    <w:rPr>
                      <w:rFonts w:hint="eastAsia"/>
                      <w:color w:val="FF0000"/>
                    </w:rPr>
                    <w:t>本项目</w:t>
                  </w:r>
                </w:p>
              </w:txbxContent>
            </v:textbox>
          </v:shape>
        </w:pict>
      </w:r>
      <w:r>
        <w:rPr>
          <w:rFonts w:ascii="Times New Roman" w:hAnsi="Times New Roman"/>
          <w:noProof/>
          <w:snapToGrid w:val="0"/>
          <w:kern w:val="0"/>
          <w:sz w:val="24"/>
        </w:rPr>
        <w:drawing>
          <wp:inline distT="0" distB="0" distL="114300" distR="114300">
            <wp:extent cx="5575300" cy="4024630"/>
            <wp:effectExtent l="0" t="0" r="6350" b="13970"/>
            <wp:docPr id="6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1"/>
                    <pic:cNvPicPr>
                      <a:picLocks noChangeAspect="1"/>
                    </pic:cNvPicPr>
                  </pic:nvPicPr>
                  <pic:blipFill>
                    <a:blip r:embed="rId24"/>
                    <a:stretch>
                      <a:fillRect/>
                    </a:stretch>
                  </pic:blipFill>
                  <pic:spPr>
                    <a:xfrm>
                      <a:off x="0" y="0"/>
                      <a:ext cx="5575300" cy="4024630"/>
                    </a:xfrm>
                    <a:prstGeom prst="rect">
                      <a:avLst/>
                    </a:prstGeom>
                    <a:noFill/>
                    <a:ln>
                      <a:noFill/>
                    </a:ln>
                  </pic:spPr>
                </pic:pic>
              </a:graphicData>
            </a:graphic>
          </wp:inline>
        </w:drawing>
      </w:r>
    </w:p>
    <w:p w:rsidR="00535331" w:rsidRDefault="00D431DD">
      <w:pPr>
        <w:topLinePunct/>
        <w:autoSpaceDE w:val="0"/>
        <w:spacing w:line="360" w:lineRule="auto"/>
        <w:ind w:firstLineChars="200" w:firstLine="482"/>
        <w:jc w:val="center"/>
        <w:rPr>
          <w:rFonts w:ascii="Times New Roman" w:hAnsi="Times New Roman"/>
          <w:b/>
          <w:kern w:val="0"/>
          <w:sz w:val="24"/>
          <w:szCs w:val="20"/>
        </w:rPr>
      </w:pPr>
      <w:r>
        <w:rPr>
          <w:rFonts w:ascii="Times New Roman" w:hAnsi="Times New Roman" w:hint="eastAsia"/>
          <w:b/>
          <w:kern w:val="0"/>
          <w:sz w:val="24"/>
          <w:szCs w:val="20"/>
        </w:rPr>
        <w:t>图</w:t>
      </w:r>
      <w:r>
        <w:rPr>
          <w:rFonts w:ascii="Times New Roman" w:hAnsi="Times New Roman" w:hint="eastAsia"/>
          <w:b/>
          <w:kern w:val="0"/>
          <w:sz w:val="24"/>
          <w:szCs w:val="20"/>
        </w:rPr>
        <w:t xml:space="preserve">2.8-3    </w:t>
      </w:r>
      <w:r>
        <w:rPr>
          <w:rFonts w:ascii="Times New Roman" w:hAnsi="Times New Roman" w:hint="eastAsia"/>
          <w:b/>
          <w:kern w:val="0"/>
          <w:sz w:val="24"/>
          <w:szCs w:val="20"/>
        </w:rPr>
        <w:t>巴彦</w:t>
      </w:r>
      <w:proofErr w:type="gramStart"/>
      <w:r>
        <w:rPr>
          <w:rFonts w:ascii="Times New Roman" w:hAnsi="Times New Roman" w:hint="eastAsia"/>
          <w:b/>
          <w:kern w:val="0"/>
          <w:sz w:val="24"/>
          <w:szCs w:val="20"/>
        </w:rPr>
        <w:t>淖尔市</w:t>
      </w:r>
      <w:proofErr w:type="gramEnd"/>
      <w:r>
        <w:rPr>
          <w:rFonts w:ascii="Times New Roman" w:hAnsi="Times New Roman" w:hint="eastAsia"/>
          <w:b/>
          <w:kern w:val="0"/>
          <w:sz w:val="24"/>
          <w:szCs w:val="20"/>
        </w:rPr>
        <w:t>水环境管控分区图</w:t>
      </w:r>
    </w:p>
    <w:p w:rsidR="00535331" w:rsidRDefault="00D431DD">
      <w:pPr>
        <w:pStyle w:val="---"/>
        <w:ind w:firstLine="480"/>
      </w:pPr>
      <w:r>
        <w:rPr>
          <w:rFonts w:hint="eastAsia"/>
        </w:rPr>
        <w:t>（</w:t>
      </w:r>
      <w:r>
        <w:rPr>
          <w:rFonts w:hint="eastAsia"/>
        </w:rPr>
        <w:t>3</w:t>
      </w:r>
      <w:r>
        <w:rPr>
          <w:rFonts w:hint="eastAsia"/>
        </w:rPr>
        <w:t>）土壤环境</w:t>
      </w:r>
      <w:r>
        <w:rPr>
          <w:rFonts w:hint="eastAsia"/>
        </w:rPr>
        <w:t>质量底线</w:t>
      </w:r>
    </w:p>
    <w:p w:rsidR="00535331" w:rsidRDefault="00D431DD">
      <w:pPr>
        <w:pStyle w:val="---"/>
        <w:ind w:firstLine="480"/>
      </w:pPr>
      <w:r>
        <w:rPr>
          <w:rFonts w:hint="eastAsia"/>
        </w:rPr>
        <w:t>本项目</w:t>
      </w:r>
      <w:r>
        <w:t>为规模化养殖项目</w:t>
      </w:r>
      <w:r>
        <w:rPr>
          <w:rFonts w:hint="eastAsia"/>
        </w:rPr>
        <w:t>，</w:t>
      </w:r>
      <w:r>
        <w:t>位于</w:t>
      </w:r>
      <w:r>
        <w:rPr>
          <w:szCs w:val="24"/>
        </w:rPr>
        <w:t>巴彦</w:t>
      </w:r>
      <w:proofErr w:type="gramStart"/>
      <w:r>
        <w:rPr>
          <w:szCs w:val="24"/>
        </w:rPr>
        <w:t>淖尔市</w:t>
      </w:r>
      <w:proofErr w:type="gramEnd"/>
      <w:r>
        <w:rPr>
          <w:szCs w:val="24"/>
        </w:rPr>
        <w:t>五原县光胜村二、三、四、五社</w:t>
      </w:r>
      <w:r>
        <w:rPr>
          <w:rFonts w:hint="eastAsia"/>
        </w:rPr>
        <w:t>，</w:t>
      </w:r>
      <w:r>
        <w:rPr>
          <w:rFonts w:hint="eastAsia"/>
        </w:rPr>
        <w:t>位于一般管控区内，所属用地为农用地不属于基本农田，项目</w:t>
      </w:r>
      <w:r>
        <w:rPr>
          <w:rFonts w:hint="eastAsia"/>
        </w:rPr>
        <w:t>建设采取严格防渗措施，无重金属、</w:t>
      </w:r>
      <w:r>
        <w:rPr>
          <w:rFonts w:hint="eastAsia"/>
        </w:rPr>
        <w:t>有毒有害物质</w:t>
      </w:r>
      <w:r>
        <w:rPr>
          <w:rFonts w:hint="eastAsia"/>
        </w:rPr>
        <w:t>排放。可满足</w:t>
      </w:r>
      <w:r>
        <w:rPr>
          <w:rFonts w:hint="eastAsia"/>
        </w:rPr>
        <w:t>土壤</w:t>
      </w:r>
      <w:r>
        <w:rPr>
          <w:rFonts w:hint="eastAsia"/>
        </w:rPr>
        <w:t>环境质量底线</w:t>
      </w:r>
      <w:r>
        <w:rPr>
          <w:rFonts w:hint="eastAsia"/>
        </w:rPr>
        <w:t>。</w:t>
      </w:r>
    </w:p>
    <w:p w:rsidR="00535331" w:rsidRDefault="00D431DD">
      <w:pPr>
        <w:pStyle w:val="---"/>
        <w:ind w:firstLine="480"/>
      </w:pPr>
      <w:r>
        <w:rPr>
          <w:rFonts w:hint="eastAsia"/>
        </w:rPr>
        <w:t>3</w:t>
      </w:r>
      <w:r>
        <w:rPr>
          <w:rFonts w:hint="eastAsia"/>
        </w:rPr>
        <w:t>、资源利用上线符合性分析</w:t>
      </w:r>
    </w:p>
    <w:p w:rsidR="00535331" w:rsidRDefault="00D431DD">
      <w:pPr>
        <w:pStyle w:val="---"/>
        <w:ind w:firstLine="480"/>
      </w:pPr>
      <w:r>
        <w:rPr>
          <w:rFonts w:hint="eastAsia"/>
        </w:rPr>
        <w:t>（</w:t>
      </w:r>
      <w:r>
        <w:rPr>
          <w:rFonts w:hint="eastAsia"/>
        </w:rPr>
        <w:t>1</w:t>
      </w:r>
      <w:r>
        <w:rPr>
          <w:rFonts w:hint="eastAsia"/>
        </w:rPr>
        <w:t>）水资源利用上线</w:t>
      </w:r>
    </w:p>
    <w:p w:rsidR="00535331" w:rsidRDefault="00D431DD">
      <w:pPr>
        <w:pStyle w:val="---"/>
        <w:ind w:firstLine="480"/>
      </w:pPr>
      <w:r>
        <w:rPr>
          <w:rFonts w:hint="eastAsia"/>
        </w:rPr>
        <w:t>本项目位于生态用水补给区。项目生产</w:t>
      </w:r>
      <w:r>
        <w:rPr>
          <w:rFonts w:hint="eastAsia"/>
        </w:rPr>
        <w:t>由自备水井供给</w:t>
      </w:r>
      <w:r>
        <w:rPr>
          <w:rFonts w:hint="eastAsia"/>
        </w:rPr>
        <w:t>、生活用水</w:t>
      </w:r>
      <w:r>
        <w:rPr>
          <w:rFonts w:hint="eastAsia"/>
        </w:rPr>
        <w:t>由自来水管</w:t>
      </w:r>
      <w:r>
        <w:rPr>
          <w:rFonts w:hint="eastAsia"/>
        </w:rPr>
        <w:lastRenderedPageBreak/>
        <w:t>网</w:t>
      </w:r>
      <w:r>
        <w:rPr>
          <w:rFonts w:hint="eastAsia"/>
        </w:rPr>
        <w:t>供给，不会突破水资源利用上线。</w:t>
      </w:r>
    </w:p>
    <w:p w:rsidR="00535331" w:rsidRDefault="00D431DD">
      <w:pPr>
        <w:pStyle w:val="---"/>
        <w:ind w:firstLineChars="0" w:firstLine="0"/>
        <w:jc w:val="center"/>
      </w:pPr>
      <w:r>
        <w:pict>
          <v:shape id="_x0000_s1139" type="#_x0000_t62" style="position:absolute;left:0;text-align:left;margin-left:198.3pt;margin-top:254.75pt;width:62.1pt;height:25.2pt;z-index:251697152;mso-width-relative:page;mso-height-relative:page" adj="7096,-37713" fillcolor="#d9d9d9">
            <v:textbox>
              <w:txbxContent>
                <w:p w:rsidR="00535331" w:rsidRDefault="00D431DD">
                  <w:pPr>
                    <w:topLinePunct/>
                    <w:autoSpaceDE w:val="0"/>
                    <w:jc w:val="center"/>
                    <w:rPr>
                      <w:color w:val="FF0000"/>
                    </w:rPr>
                  </w:pPr>
                  <w:r>
                    <w:rPr>
                      <w:rFonts w:hint="eastAsia"/>
                      <w:color w:val="FF0000"/>
                    </w:rPr>
                    <w:t>本项目</w:t>
                  </w:r>
                </w:p>
              </w:txbxContent>
            </v:textbox>
          </v:shape>
        </w:pict>
      </w:r>
      <w:r>
        <w:rPr>
          <w:noProof/>
        </w:rPr>
        <w:drawing>
          <wp:inline distT="0" distB="0" distL="114300" distR="114300">
            <wp:extent cx="5267325" cy="3779520"/>
            <wp:effectExtent l="0" t="0" r="9525" b="11430"/>
            <wp:docPr id="16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8"/>
                    <pic:cNvPicPr>
                      <a:picLocks noChangeAspect="1"/>
                    </pic:cNvPicPr>
                  </pic:nvPicPr>
                  <pic:blipFill>
                    <a:blip r:embed="rId25"/>
                    <a:stretch>
                      <a:fillRect/>
                    </a:stretch>
                  </pic:blipFill>
                  <pic:spPr>
                    <a:xfrm>
                      <a:off x="0" y="0"/>
                      <a:ext cx="5267325" cy="3779520"/>
                    </a:xfrm>
                    <a:prstGeom prst="rect">
                      <a:avLst/>
                    </a:prstGeom>
                    <a:noFill/>
                    <a:ln>
                      <a:noFill/>
                    </a:ln>
                  </pic:spPr>
                </pic:pic>
              </a:graphicData>
            </a:graphic>
          </wp:inline>
        </w:drawing>
      </w:r>
    </w:p>
    <w:p w:rsidR="00535331" w:rsidRDefault="00D431DD">
      <w:pPr>
        <w:pStyle w:val="SLL-0"/>
      </w:pPr>
      <w:r>
        <w:rPr>
          <w:rFonts w:hint="eastAsia"/>
        </w:rPr>
        <w:t>图</w:t>
      </w:r>
      <w:r>
        <w:rPr>
          <w:rFonts w:hint="eastAsia"/>
        </w:rPr>
        <w:t xml:space="preserve">2.8-4    </w:t>
      </w:r>
      <w:r>
        <w:rPr>
          <w:rFonts w:hint="eastAsia"/>
        </w:rPr>
        <w:t>巴彦</w:t>
      </w:r>
      <w:proofErr w:type="gramStart"/>
      <w:r>
        <w:rPr>
          <w:rFonts w:hint="eastAsia"/>
        </w:rPr>
        <w:t>淖尔市</w:t>
      </w:r>
      <w:proofErr w:type="gramEnd"/>
      <w:r>
        <w:rPr>
          <w:rFonts w:hint="eastAsia"/>
        </w:rPr>
        <w:t>生态用水</w:t>
      </w:r>
      <w:proofErr w:type="gramStart"/>
      <w:r>
        <w:rPr>
          <w:rFonts w:hint="eastAsia"/>
        </w:rPr>
        <w:t>补给区</w:t>
      </w:r>
      <w:proofErr w:type="gramEnd"/>
      <w:r>
        <w:rPr>
          <w:rFonts w:hint="eastAsia"/>
        </w:rPr>
        <w:t>图</w:t>
      </w:r>
    </w:p>
    <w:p w:rsidR="00535331" w:rsidRDefault="00D431DD" w:rsidP="0016614D">
      <w:pPr>
        <w:pStyle w:val="---"/>
        <w:ind w:firstLine="480"/>
      </w:pPr>
      <w:r>
        <w:rPr>
          <w:rFonts w:hint="eastAsia"/>
        </w:rPr>
        <w:t>（</w:t>
      </w:r>
      <w:r>
        <w:rPr>
          <w:rFonts w:hint="eastAsia"/>
        </w:rPr>
        <w:t>2</w:t>
      </w:r>
      <w:r>
        <w:rPr>
          <w:rFonts w:hint="eastAsia"/>
        </w:rPr>
        <w:t>）土地资源利用上线</w:t>
      </w:r>
    </w:p>
    <w:p w:rsidR="00535331" w:rsidRDefault="00D431DD" w:rsidP="0016614D">
      <w:pPr>
        <w:pStyle w:val="---"/>
        <w:ind w:firstLine="480"/>
      </w:pPr>
      <w:r>
        <w:t>本项目为规模化养殖项目，土地性质为农用地（不属于基本农田），项目的建设不会改变土地利于途径，</w:t>
      </w:r>
      <w:r>
        <w:rPr>
          <w:rFonts w:hint="eastAsia"/>
        </w:rPr>
        <w:t>不会突破</w:t>
      </w:r>
      <w:r>
        <w:t>土地资源利于上线</w:t>
      </w:r>
      <w:r>
        <w:rPr>
          <w:rFonts w:hint="eastAsia"/>
        </w:rPr>
        <w:t>。</w:t>
      </w:r>
    </w:p>
    <w:p w:rsidR="00535331" w:rsidRDefault="00D431DD" w:rsidP="0016614D">
      <w:pPr>
        <w:pStyle w:val="---"/>
        <w:ind w:firstLine="480"/>
      </w:pPr>
      <w:r>
        <w:rPr>
          <w:rFonts w:hint="eastAsia"/>
        </w:rPr>
        <w:t>（</w:t>
      </w:r>
      <w:r>
        <w:rPr>
          <w:rFonts w:hint="eastAsia"/>
        </w:rPr>
        <w:t>3</w:t>
      </w:r>
      <w:r>
        <w:rPr>
          <w:rFonts w:hint="eastAsia"/>
        </w:rPr>
        <w:t>）能源资源上线</w:t>
      </w:r>
    </w:p>
    <w:p w:rsidR="00535331" w:rsidRDefault="00D431DD" w:rsidP="0016614D">
      <w:pPr>
        <w:pStyle w:val="---"/>
        <w:ind w:firstLine="480"/>
      </w:pPr>
      <w:r>
        <w:rPr>
          <w:rFonts w:hint="eastAsia"/>
        </w:rPr>
        <w:t>本项目生活采用电暖气</w:t>
      </w:r>
      <w:r>
        <w:rPr>
          <w:rFonts w:hint="eastAsia"/>
        </w:rPr>
        <w:t>，</w:t>
      </w:r>
      <w:r>
        <w:rPr>
          <w:rFonts w:hint="eastAsia"/>
        </w:rPr>
        <w:t>生产供暖为天然气热风机，为清洁能源，不使用高污染燃料，</w:t>
      </w:r>
      <w:r>
        <w:rPr>
          <w:rFonts w:hint="eastAsia"/>
        </w:rPr>
        <w:t>不受资源利用上线的制约。</w:t>
      </w:r>
    </w:p>
    <w:p w:rsidR="00535331" w:rsidRDefault="00D431DD">
      <w:pPr>
        <w:pStyle w:val="---"/>
        <w:ind w:firstLine="480"/>
        <w:sectPr w:rsidR="00535331">
          <w:pgSz w:w="11906" w:h="16838"/>
          <w:pgMar w:top="1418" w:right="1418" w:bottom="1247" w:left="1701" w:header="851" w:footer="680" w:gutter="0"/>
          <w:cols w:space="425"/>
          <w:docGrid w:linePitch="326"/>
        </w:sectPr>
      </w:pPr>
      <w:r>
        <w:t>4</w:t>
      </w:r>
      <w:r>
        <w:t>、</w:t>
      </w:r>
      <w:r>
        <w:rPr>
          <w:rFonts w:hint="eastAsia"/>
        </w:rPr>
        <w:t>生态环境准入清单</w:t>
      </w:r>
    </w:p>
    <w:p w:rsidR="00535331" w:rsidRDefault="00D431DD" w:rsidP="0016614D">
      <w:pPr>
        <w:pStyle w:val="af2"/>
        <w:spacing w:before="124" w:after="124"/>
      </w:pPr>
      <w:r>
        <w:rPr>
          <w:rFonts w:hint="eastAsia"/>
        </w:rPr>
        <w:lastRenderedPageBreak/>
        <w:t>表</w:t>
      </w:r>
      <w:r>
        <w:rPr>
          <w:rFonts w:hint="eastAsia"/>
        </w:rPr>
        <w:t>2.8</w:t>
      </w:r>
      <w:r>
        <w:rPr>
          <w:rFonts w:hint="eastAsia"/>
        </w:rPr>
        <w:t xml:space="preserve">-1 </w:t>
      </w:r>
      <w:r>
        <w:rPr>
          <w:rFonts w:hint="eastAsia"/>
        </w:rPr>
        <w:t xml:space="preserve">   </w:t>
      </w:r>
      <w:r>
        <w:rPr>
          <w:rFonts w:hint="eastAsia"/>
        </w:rPr>
        <w:t>巴彦</w:t>
      </w:r>
      <w:proofErr w:type="gramStart"/>
      <w:r>
        <w:rPr>
          <w:rFonts w:hint="eastAsia"/>
        </w:rPr>
        <w:t>淖尔市</w:t>
      </w:r>
      <w:proofErr w:type="gramEnd"/>
      <w:r>
        <w:rPr>
          <w:rFonts w:hint="eastAsia"/>
        </w:rPr>
        <w:t>五原县生态环境准入清单</w:t>
      </w:r>
    </w:p>
    <w:tbl>
      <w:tblPr>
        <w:tblStyle w:val="af"/>
        <w:tblW w:w="4724"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903"/>
        <w:gridCol w:w="739"/>
        <w:gridCol w:w="6742"/>
        <w:gridCol w:w="4073"/>
        <w:gridCol w:w="549"/>
      </w:tblGrid>
      <w:tr w:rsidR="00535331">
        <w:tc>
          <w:tcPr>
            <w:tcW w:w="347" w:type="pct"/>
            <w:tcBorders>
              <w:tl2br w:val="nil"/>
              <w:tr2bl w:val="nil"/>
            </w:tcBorders>
            <w:vAlign w:val="center"/>
          </w:tcPr>
          <w:p w:rsidR="00535331" w:rsidRDefault="00D431DD">
            <w:pPr>
              <w:pStyle w:val="SLL-2"/>
            </w:pPr>
            <w:r>
              <w:rPr>
                <w:rFonts w:hint="eastAsia"/>
              </w:rPr>
              <w:t>环境管控单元名称</w:t>
            </w:r>
          </w:p>
        </w:tc>
        <w:tc>
          <w:tcPr>
            <w:tcW w:w="2875" w:type="pct"/>
            <w:gridSpan w:val="2"/>
            <w:tcBorders>
              <w:tl2br w:val="nil"/>
              <w:tr2bl w:val="nil"/>
            </w:tcBorders>
            <w:vAlign w:val="center"/>
          </w:tcPr>
          <w:p w:rsidR="00535331" w:rsidRDefault="00D431DD">
            <w:pPr>
              <w:pStyle w:val="SLL-2"/>
            </w:pPr>
            <w:r>
              <w:rPr>
                <w:rFonts w:hint="eastAsia"/>
              </w:rPr>
              <w:t>管</w:t>
            </w:r>
            <w:proofErr w:type="gramStart"/>
            <w:r>
              <w:rPr>
                <w:rFonts w:hint="eastAsia"/>
              </w:rPr>
              <w:t>控要求</w:t>
            </w:r>
            <w:proofErr w:type="gramEnd"/>
          </w:p>
        </w:tc>
        <w:tc>
          <w:tcPr>
            <w:tcW w:w="1566" w:type="pct"/>
            <w:tcBorders>
              <w:tl2br w:val="nil"/>
              <w:tr2bl w:val="nil"/>
            </w:tcBorders>
            <w:vAlign w:val="center"/>
          </w:tcPr>
          <w:p w:rsidR="00535331" w:rsidRDefault="00D431DD">
            <w:pPr>
              <w:pStyle w:val="SLL-2"/>
            </w:pPr>
            <w:r>
              <w:rPr>
                <w:rFonts w:hint="eastAsia"/>
              </w:rPr>
              <w:t>本项目</w:t>
            </w:r>
          </w:p>
        </w:tc>
        <w:tc>
          <w:tcPr>
            <w:tcW w:w="211" w:type="pct"/>
            <w:tcBorders>
              <w:tl2br w:val="nil"/>
              <w:tr2bl w:val="nil"/>
            </w:tcBorders>
            <w:vAlign w:val="center"/>
          </w:tcPr>
          <w:p w:rsidR="00535331" w:rsidRDefault="00D431DD">
            <w:pPr>
              <w:pStyle w:val="SLL-2"/>
            </w:pPr>
            <w:r>
              <w:rPr>
                <w:rFonts w:hint="eastAsia"/>
              </w:rPr>
              <w:t>符合性</w:t>
            </w:r>
          </w:p>
        </w:tc>
      </w:tr>
      <w:tr w:rsidR="00535331">
        <w:tc>
          <w:tcPr>
            <w:tcW w:w="347" w:type="pct"/>
            <w:vMerge w:val="restart"/>
            <w:tcBorders>
              <w:tl2br w:val="nil"/>
              <w:tr2bl w:val="nil"/>
            </w:tcBorders>
            <w:vAlign w:val="center"/>
          </w:tcPr>
          <w:p w:rsidR="00535331" w:rsidRDefault="00D431DD">
            <w:pPr>
              <w:pStyle w:val="SLL-2"/>
            </w:pPr>
            <w:r>
              <w:t>巴彦</w:t>
            </w:r>
            <w:proofErr w:type="gramStart"/>
            <w:r>
              <w:t>淖尔市</w:t>
            </w:r>
            <w:proofErr w:type="gramEnd"/>
            <w:r>
              <w:t>旗、</w:t>
            </w:r>
            <w:proofErr w:type="gramStart"/>
            <w:r>
              <w:t>县总体</w:t>
            </w:r>
            <w:proofErr w:type="gramEnd"/>
            <w:r>
              <w:t>准入要求</w:t>
            </w:r>
          </w:p>
        </w:tc>
        <w:tc>
          <w:tcPr>
            <w:tcW w:w="284" w:type="pct"/>
            <w:tcBorders>
              <w:tl2br w:val="nil"/>
              <w:tr2bl w:val="nil"/>
            </w:tcBorders>
            <w:vAlign w:val="center"/>
          </w:tcPr>
          <w:p w:rsidR="00535331" w:rsidRDefault="00D431DD">
            <w:pPr>
              <w:pStyle w:val="SLL-2"/>
            </w:pPr>
            <w:r>
              <w:t>空间布局约束</w:t>
            </w:r>
          </w:p>
        </w:tc>
        <w:tc>
          <w:tcPr>
            <w:tcW w:w="2591" w:type="pct"/>
            <w:tcBorders>
              <w:tl2br w:val="nil"/>
              <w:tr2bl w:val="nil"/>
            </w:tcBorders>
            <w:vAlign w:val="center"/>
          </w:tcPr>
          <w:p w:rsidR="00535331" w:rsidRDefault="00D431DD">
            <w:pPr>
              <w:pStyle w:val="SLL-2"/>
              <w:ind w:firstLineChars="200" w:firstLine="420"/>
              <w:jc w:val="left"/>
            </w:pPr>
            <w:r>
              <w:rPr>
                <w:rFonts w:hint="eastAsia"/>
              </w:rPr>
              <w:t>1.</w:t>
            </w:r>
            <w:r>
              <w:rPr>
                <w:rFonts w:hint="eastAsia"/>
              </w:rPr>
              <w:t>禁止农作物秸秆等生物质及其他废弃物违规露天焚烧。加大农业源氨的排放控制力度，减少化肥农药使用量，增加有机肥使用量，实现化肥农药使用量零增长。</w:t>
            </w:r>
          </w:p>
          <w:p w:rsidR="00535331" w:rsidRDefault="00D431DD">
            <w:pPr>
              <w:pStyle w:val="SLL-2"/>
              <w:ind w:firstLineChars="200" w:firstLine="420"/>
              <w:jc w:val="left"/>
            </w:pPr>
            <w:r>
              <w:t>2.</w:t>
            </w:r>
            <w:r>
              <w:t>禁止煤炭经营单位销售不符合规定标准的散煤或者固硫型煤。学校、医院、居民居住区等人口集中区域和其他依法需要特殊保护的区域及其周边，禁止新建、改建、扩建排放恶臭污染物的建设项目，或者从事其他产生恶臭气体的生产经营活动；已建成的，应当逐步搬迁或者升级改造。</w:t>
            </w:r>
          </w:p>
          <w:p w:rsidR="00535331" w:rsidRDefault="00D431DD">
            <w:pPr>
              <w:pStyle w:val="SLL-2"/>
              <w:ind w:firstLineChars="200" w:firstLine="420"/>
              <w:jc w:val="left"/>
            </w:pPr>
            <w:r>
              <w:t>3.</w:t>
            </w:r>
            <w:r>
              <w:t>未经市人民政府林业或者农牧业行政主管部门批准，任何单位和个人禁止在巴彦</w:t>
            </w:r>
            <w:proofErr w:type="gramStart"/>
            <w:r>
              <w:t>淖尔市</w:t>
            </w:r>
            <w:proofErr w:type="gramEnd"/>
            <w:r>
              <w:t>乌</w:t>
            </w:r>
            <w:proofErr w:type="gramStart"/>
            <w:r>
              <w:t>梁素海自治区</w:t>
            </w:r>
            <w:proofErr w:type="gramEnd"/>
            <w:r>
              <w:t>级湿地水禽自然保护区范围内从事放生活动。</w:t>
            </w:r>
          </w:p>
          <w:p w:rsidR="00535331" w:rsidRDefault="00D431DD">
            <w:pPr>
              <w:pStyle w:val="SLL-2"/>
              <w:ind w:firstLineChars="200" w:firstLine="420"/>
              <w:jc w:val="left"/>
            </w:pPr>
            <w:r>
              <w:t>4.</w:t>
            </w:r>
            <w:r>
              <w:t>禁止任何单位和个人擅自在各级渠沟道上引水、阻水、</w:t>
            </w:r>
            <w:proofErr w:type="gramStart"/>
            <w:r>
              <w:t>拦截水</w:t>
            </w:r>
            <w:proofErr w:type="gramEnd"/>
            <w:r>
              <w:t>或者以其他方式影响水利工程的正常运行。禁止在渠</w:t>
            </w:r>
            <w:proofErr w:type="gramStart"/>
            <w:r>
              <w:t>沟道旱台进行</w:t>
            </w:r>
            <w:proofErr w:type="gramEnd"/>
            <w:r>
              <w:t>植树</w:t>
            </w:r>
            <w:r>
              <w:t>、种草以外的其他耕作行为。</w:t>
            </w:r>
          </w:p>
        </w:tc>
        <w:tc>
          <w:tcPr>
            <w:tcW w:w="1566" w:type="pct"/>
            <w:tcBorders>
              <w:tl2br w:val="nil"/>
              <w:tr2bl w:val="nil"/>
            </w:tcBorders>
            <w:vAlign w:val="center"/>
          </w:tcPr>
          <w:p w:rsidR="00535331" w:rsidRDefault="00D431DD">
            <w:pPr>
              <w:pStyle w:val="SLL-2"/>
              <w:ind w:firstLineChars="200" w:firstLine="420"/>
              <w:jc w:val="left"/>
            </w:pPr>
            <w:r>
              <w:rPr>
                <w:rFonts w:hint="eastAsia"/>
              </w:rPr>
              <w:t>1.</w:t>
            </w:r>
            <w:r>
              <w:rPr>
                <w:rFonts w:hint="eastAsia"/>
              </w:rPr>
              <w:t>本项目</w:t>
            </w:r>
            <w:proofErr w:type="gramStart"/>
            <w:r>
              <w:rPr>
                <w:rFonts w:hint="eastAsia"/>
              </w:rPr>
              <w:t>所有固废均合理</w:t>
            </w:r>
            <w:proofErr w:type="gramEnd"/>
            <w:r>
              <w:rPr>
                <w:rFonts w:hint="eastAsia"/>
              </w:rPr>
              <w:t>处置不涉及露天焚烧；</w:t>
            </w:r>
          </w:p>
          <w:p w:rsidR="00535331" w:rsidRDefault="00D431DD">
            <w:pPr>
              <w:pStyle w:val="SLL-2"/>
              <w:ind w:firstLineChars="200" w:firstLine="420"/>
              <w:jc w:val="left"/>
            </w:pPr>
            <w:r>
              <w:rPr>
                <w:rFonts w:hint="eastAsia"/>
              </w:rPr>
              <w:t>2.</w:t>
            </w:r>
            <w:r>
              <w:rPr>
                <w:rFonts w:hint="eastAsia"/>
              </w:rPr>
              <w:t>本项目为</w:t>
            </w:r>
            <w:r>
              <w:t>规模化养殖项目</w:t>
            </w:r>
            <w:r>
              <w:rPr>
                <w:rFonts w:hint="eastAsia"/>
              </w:rPr>
              <w:t>，</w:t>
            </w:r>
            <w:r>
              <w:rPr>
                <w:rFonts w:hint="eastAsia"/>
              </w:rPr>
              <w:t>项目评价范围内不存在</w:t>
            </w:r>
            <w:r>
              <w:t>学校、医院、居民居住区等人口集中区域和其他依法需要特殊保护的区域</w:t>
            </w:r>
            <w:r>
              <w:rPr>
                <w:rFonts w:hint="eastAsia"/>
              </w:rPr>
              <w:t>；</w:t>
            </w:r>
          </w:p>
          <w:p w:rsidR="00535331" w:rsidRDefault="00D431DD">
            <w:pPr>
              <w:pStyle w:val="SLL-2"/>
              <w:ind w:firstLineChars="200" w:firstLine="420"/>
              <w:jc w:val="left"/>
            </w:pPr>
            <w:r>
              <w:rPr>
                <w:rFonts w:hint="eastAsia"/>
              </w:rPr>
              <w:t>3.</w:t>
            </w:r>
            <w:r>
              <w:rPr>
                <w:rFonts w:hint="eastAsia"/>
              </w:rPr>
              <w:t>本项目不存在放生活动。</w:t>
            </w:r>
          </w:p>
          <w:p w:rsidR="00535331" w:rsidRDefault="00D431DD">
            <w:pPr>
              <w:pStyle w:val="SLL-2"/>
              <w:ind w:firstLineChars="200" w:firstLine="420"/>
              <w:jc w:val="left"/>
            </w:pPr>
            <w:r>
              <w:rPr>
                <w:rFonts w:hint="eastAsia"/>
              </w:rPr>
              <w:t>4.</w:t>
            </w:r>
            <w:r>
              <w:rPr>
                <w:rFonts w:hint="eastAsia"/>
              </w:rPr>
              <w:t>本项目生产用水为自备井，生活用水为自来水，不涉及</w:t>
            </w:r>
            <w:r>
              <w:t>在各级渠沟道上引水、阻水、</w:t>
            </w:r>
            <w:proofErr w:type="gramStart"/>
            <w:r>
              <w:t>拦截水</w:t>
            </w:r>
            <w:proofErr w:type="gramEnd"/>
            <w:r>
              <w:t>或者以其他方式影响水利工程的正常运行</w:t>
            </w:r>
            <w:r>
              <w:rPr>
                <w:rFonts w:hint="eastAsia"/>
              </w:rPr>
              <w:t>；本项目不涉及在</w:t>
            </w:r>
            <w:r>
              <w:t>渠</w:t>
            </w:r>
            <w:proofErr w:type="gramStart"/>
            <w:r>
              <w:t>沟道旱台进行</w:t>
            </w:r>
            <w:proofErr w:type="gramEnd"/>
            <w:r>
              <w:t>植树、种草以外的其他耕作行为。</w:t>
            </w:r>
          </w:p>
        </w:tc>
        <w:tc>
          <w:tcPr>
            <w:tcW w:w="211" w:type="pct"/>
            <w:tcBorders>
              <w:tl2br w:val="nil"/>
              <w:tr2bl w:val="nil"/>
            </w:tcBorders>
            <w:vAlign w:val="center"/>
          </w:tcPr>
          <w:p w:rsidR="00535331" w:rsidRDefault="00D431DD">
            <w:pPr>
              <w:pStyle w:val="SLL-2"/>
            </w:pPr>
            <w:r>
              <w:rPr>
                <w:rFonts w:hint="eastAsia"/>
              </w:rPr>
              <w:t>符合</w:t>
            </w:r>
          </w:p>
        </w:tc>
      </w:tr>
      <w:tr w:rsidR="00535331">
        <w:tc>
          <w:tcPr>
            <w:tcW w:w="347" w:type="pct"/>
            <w:vMerge/>
            <w:tcBorders>
              <w:tl2br w:val="nil"/>
              <w:tr2bl w:val="nil"/>
            </w:tcBorders>
            <w:vAlign w:val="center"/>
          </w:tcPr>
          <w:p w:rsidR="00535331" w:rsidRDefault="00535331">
            <w:pPr>
              <w:pStyle w:val="SLL-2"/>
            </w:pPr>
          </w:p>
        </w:tc>
        <w:tc>
          <w:tcPr>
            <w:tcW w:w="284" w:type="pct"/>
            <w:tcBorders>
              <w:tl2br w:val="nil"/>
              <w:tr2bl w:val="nil"/>
            </w:tcBorders>
            <w:vAlign w:val="center"/>
          </w:tcPr>
          <w:p w:rsidR="00535331" w:rsidRDefault="00D431DD">
            <w:pPr>
              <w:pStyle w:val="SLL-2"/>
            </w:pPr>
            <w:r>
              <w:rPr>
                <w:rFonts w:hint="eastAsia"/>
              </w:rPr>
              <w:t>污染物排放管控</w:t>
            </w:r>
          </w:p>
        </w:tc>
        <w:tc>
          <w:tcPr>
            <w:tcW w:w="2591" w:type="pct"/>
            <w:tcBorders>
              <w:tl2br w:val="nil"/>
              <w:tr2bl w:val="nil"/>
            </w:tcBorders>
            <w:vAlign w:val="center"/>
          </w:tcPr>
          <w:p w:rsidR="00535331" w:rsidRDefault="00D431DD">
            <w:pPr>
              <w:pStyle w:val="SLL-2"/>
              <w:ind w:firstLineChars="200" w:firstLine="420"/>
              <w:jc w:val="left"/>
            </w:pPr>
            <w:r>
              <w:rPr>
                <w:rFonts w:hint="eastAsia"/>
              </w:rPr>
              <w:t>1.</w:t>
            </w:r>
            <w:r>
              <w:rPr>
                <w:rFonts w:hint="eastAsia"/>
              </w:rPr>
              <w:t>电力、钢铁、水泥、焦化、有色金属冶炼、铁合金制造、热力供应等重点行业企业生产过程中排放大气污染物的，应当采用清洁生产工艺，配套建设除尘、脱硫、脱硝等治污装置，或者采取技术改造等其他措施控制大气污染物排放。</w:t>
            </w:r>
          </w:p>
          <w:p w:rsidR="00535331" w:rsidRDefault="00D431DD">
            <w:pPr>
              <w:pStyle w:val="SLL-2"/>
              <w:ind w:firstLineChars="200" w:firstLine="420"/>
              <w:jc w:val="left"/>
            </w:pPr>
            <w:r>
              <w:rPr>
                <w:rFonts w:hint="eastAsia"/>
              </w:rPr>
              <w:t>2.</w:t>
            </w:r>
            <w:r>
              <w:rPr>
                <w:rFonts w:hint="eastAsia"/>
              </w:rPr>
              <w:t>现有向大气排放恶臭污染物的化工、制药、制革、肥料加工、畜禽养殖、屠宰等行业的排污单位，应当按照大气环境质量改善要求采用先进的技术、工艺和设备，减少恶臭污染物排放，达到国家标准。</w:t>
            </w:r>
          </w:p>
        </w:tc>
        <w:tc>
          <w:tcPr>
            <w:tcW w:w="1566" w:type="pct"/>
            <w:tcBorders>
              <w:tl2br w:val="nil"/>
              <w:tr2bl w:val="nil"/>
            </w:tcBorders>
            <w:vAlign w:val="center"/>
          </w:tcPr>
          <w:p w:rsidR="00535331" w:rsidRDefault="00D431DD">
            <w:pPr>
              <w:pStyle w:val="SLL-2"/>
              <w:ind w:firstLineChars="200" w:firstLine="420"/>
              <w:jc w:val="left"/>
            </w:pPr>
            <w:r>
              <w:t>1.</w:t>
            </w:r>
            <w:r>
              <w:t>本项目为规模化养殖项目，不属于重点行业，不在管控范围。</w:t>
            </w:r>
          </w:p>
          <w:p w:rsidR="00535331" w:rsidRDefault="00D431DD">
            <w:pPr>
              <w:pStyle w:val="SLL-2"/>
              <w:ind w:firstLineChars="200" w:firstLine="420"/>
              <w:jc w:val="left"/>
            </w:pPr>
            <w:r>
              <w:t>2.</w:t>
            </w:r>
            <w:r>
              <w:t>本项目为新建规模化养殖项目，粪便堆肥采用好氧堆肥方式，定</w:t>
            </w:r>
            <w:r>
              <w:t>期喷洒减少氨释放和保氮的复合菌剂，可减少臭气的产生，达标排放。</w:t>
            </w:r>
          </w:p>
        </w:tc>
        <w:tc>
          <w:tcPr>
            <w:tcW w:w="211" w:type="pct"/>
            <w:tcBorders>
              <w:tl2br w:val="nil"/>
              <w:tr2bl w:val="nil"/>
            </w:tcBorders>
            <w:vAlign w:val="center"/>
          </w:tcPr>
          <w:p w:rsidR="00535331" w:rsidRDefault="00D431DD">
            <w:pPr>
              <w:pStyle w:val="SLL-2"/>
            </w:pPr>
            <w:r>
              <w:rPr>
                <w:rFonts w:hint="eastAsia"/>
              </w:rPr>
              <w:t>符合</w:t>
            </w:r>
          </w:p>
        </w:tc>
      </w:tr>
      <w:tr w:rsidR="00535331">
        <w:tc>
          <w:tcPr>
            <w:tcW w:w="347" w:type="pct"/>
            <w:vMerge/>
            <w:tcBorders>
              <w:tl2br w:val="nil"/>
              <w:tr2bl w:val="nil"/>
            </w:tcBorders>
            <w:vAlign w:val="center"/>
          </w:tcPr>
          <w:p w:rsidR="00535331" w:rsidRDefault="00535331">
            <w:pPr>
              <w:pStyle w:val="SLL-2"/>
            </w:pPr>
          </w:p>
        </w:tc>
        <w:tc>
          <w:tcPr>
            <w:tcW w:w="284" w:type="pct"/>
            <w:tcBorders>
              <w:tl2br w:val="nil"/>
              <w:tr2bl w:val="nil"/>
            </w:tcBorders>
            <w:vAlign w:val="center"/>
          </w:tcPr>
          <w:p w:rsidR="00535331" w:rsidRDefault="00D431DD">
            <w:pPr>
              <w:pStyle w:val="SLL-2"/>
            </w:pPr>
            <w:r>
              <w:rPr>
                <w:rFonts w:hint="eastAsia"/>
              </w:rPr>
              <w:t>资源利用效率要求</w:t>
            </w:r>
          </w:p>
        </w:tc>
        <w:tc>
          <w:tcPr>
            <w:tcW w:w="2591" w:type="pct"/>
            <w:tcBorders>
              <w:tl2br w:val="nil"/>
              <w:tr2bl w:val="nil"/>
            </w:tcBorders>
            <w:vAlign w:val="center"/>
          </w:tcPr>
          <w:p w:rsidR="00535331" w:rsidRDefault="00D431DD">
            <w:pPr>
              <w:pStyle w:val="SLL-1"/>
              <w:ind w:firstLineChars="200" w:firstLine="420"/>
              <w:jc w:val="left"/>
            </w:pPr>
            <w:r>
              <w:rPr>
                <w:rFonts w:hint="eastAsia"/>
              </w:rPr>
              <w:t>巴彦</w:t>
            </w:r>
            <w:proofErr w:type="gramStart"/>
            <w:r>
              <w:rPr>
                <w:rFonts w:hint="eastAsia"/>
              </w:rPr>
              <w:t>淖尔市</w:t>
            </w:r>
            <w:proofErr w:type="gramEnd"/>
            <w:r>
              <w:rPr>
                <w:rFonts w:hint="eastAsia"/>
              </w:rPr>
              <w:t>2025</w:t>
            </w:r>
            <w:r>
              <w:rPr>
                <w:rFonts w:hint="eastAsia"/>
              </w:rPr>
              <w:t>年用水总量控制指标为</w:t>
            </w:r>
            <w:r>
              <w:rPr>
                <w:rFonts w:hint="eastAsia"/>
              </w:rPr>
              <w:t>51.26</w:t>
            </w:r>
            <w:r>
              <w:rPr>
                <w:rFonts w:hint="eastAsia"/>
              </w:rPr>
              <w:t>亿</w:t>
            </w:r>
            <w:r>
              <w:rPr>
                <w:rFonts w:hint="eastAsia"/>
              </w:rPr>
              <w:t>m</w:t>
            </w:r>
            <w:r>
              <w:rPr>
                <w:rFonts w:hint="eastAsia"/>
                <w:vertAlign w:val="superscript"/>
              </w:rPr>
              <w:t>3</w:t>
            </w:r>
            <w:r>
              <w:rPr>
                <w:rFonts w:hint="eastAsia"/>
              </w:rPr>
              <w:t>，</w:t>
            </w:r>
            <w:r>
              <w:rPr>
                <w:rFonts w:hint="eastAsia"/>
              </w:rPr>
              <w:t>2035</w:t>
            </w:r>
            <w:r>
              <w:rPr>
                <w:rFonts w:hint="eastAsia"/>
              </w:rPr>
              <w:t>年用水总量指标为</w:t>
            </w:r>
            <w:r>
              <w:rPr>
                <w:rFonts w:hint="eastAsia"/>
              </w:rPr>
              <w:t>51.26</w:t>
            </w:r>
            <w:r>
              <w:rPr>
                <w:rFonts w:hint="eastAsia"/>
              </w:rPr>
              <w:t>亿</w:t>
            </w:r>
            <w:r>
              <w:rPr>
                <w:rFonts w:hint="eastAsia"/>
              </w:rPr>
              <w:t>m</w:t>
            </w:r>
            <w:r>
              <w:rPr>
                <w:rFonts w:hint="eastAsia"/>
                <w:vertAlign w:val="superscript"/>
              </w:rPr>
              <w:t>3</w:t>
            </w:r>
            <w:r>
              <w:rPr>
                <w:rFonts w:hint="eastAsia"/>
              </w:rPr>
              <w:t>。</w:t>
            </w:r>
          </w:p>
        </w:tc>
        <w:tc>
          <w:tcPr>
            <w:tcW w:w="1566" w:type="pct"/>
            <w:tcBorders>
              <w:tl2br w:val="nil"/>
              <w:tr2bl w:val="nil"/>
            </w:tcBorders>
            <w:vAlign w:val="center"/>
          </w:tcPr>
          <w:p w:rsidR="00535331" w:rsidRDefault="00D431DD">
            <w:pPr>
              <w:pStyle w:val="SLL-2"/>
              <w:ind w:firstLineChars="200" w:firstLine="420"/>
              <w:jc w:val="left"/>
            </w:pPr>
            <w:r>
              <w:rPr>
                <w:rFonts w:hint="eastAsia"/>
              </w:rPr>
              <w:t>本项目为畜禽养殖项目，饲养过程中合理利用水资源且不属于高耗水行业，项目的建设不会对</w:t>
            </w:r>
            <w:r>
              <w:rPr>
                <w:rFonts w:hint="eastAsia"/>
              </w:rPr>
              <w:t>用水总量控制指标</w:t>
            </w:r>
            <w:r>
              <w:rPr>
                <w:rFonts w:hint="eastAsia"/>
              </w:rPr>
              <w:t>造成明显影响</w:t>
            </w:r>
            <w:r>
              <w:rPr>
                <w:rFonts w:hint="eastAsia"/>
              </w:rPr>
              <w:t>。</w:t>
            </w:r>
          </w:p>
        </w:tc>
        <w:tc>
          <w:tcPr>
            <w:tcW w:w="211" w:type="pct"/>
            <w:tcBorders>
              <w:tl2br w:val="nil"/>
              <w:tr2bl w:val="nil"/>
            </w:tcBorders>
            <w:vAlign w:val="center"/>
          </w:tcPr>
          <w:p w:rsidR="00535331" w:rsidRDefault="00D431DD">
            <w:pPr>
              <w:pStyle w:val="SLL-2"/>
            </w:pPr>
            <w:r>
              <w:rPr>
                <w:rFonts w:hint="eastAsia"/>
              </w:rPr>
              <w:t>符合</w:t>
            </w:r>
          </w:p>
        </w:tc>
      </w:tr>
    </w:tbl>
    <w:p w:rsidR="00535331" w:rsidRDefault="00535331">
      <w:pPr>
        <w:pStyle w:val="---"/>
        <w:ind w:firstLine="480"/>
      </w:pPr>
    </w:p>
    <w:p w:rsidR="00535331" w:rsidRDefault="00535331">
      <w:pPr>
        <w:pStyle w:val="---"/>
        <w:ind w:firstLine="480"/>
        <w:sectPr w:rsidR="00535331">
          <w:pgSz w:w="16838" w:h="11906" w:orient="landscape"/>
          <w:pgMar w:top="1474" w:right="1814" w:bottom="1474" w:left="1474" w:header="851" w:footer="992" w:gutter="0"/>
          <w:cols w:space="720"/>
          <w:docGrid w:type="lines" w:linePitch="312"/>
        </w:sectPr>
      </w:pPr>
    </w:p>
    <w:p w:rsidR="00535331" w:rsidRDefault="00D431DD">
      <w:pPr>
        <w:pStyle w:val="1"/>
      </w:pPr>
      <w:bookmarkStart w:id="171" w:name="_Toc19652"/>
      <w:bookmarkStart w:id="172" w:name="_Toc13192"/>
      <w:bookmarkStart w:id="173" w:name="_Toc26174"/>
      <w:bookmarkStart w:id="174" w:name="_Toc16166"/>
      <w:bookmarkStart w:id="175" w:name="_Toc12842"/>
      <w:r>
        <w:lastRenderedPageBreak/>
        <w:t>3</w:t>
      </w:r>
      <w:r>
        <w:t>建设项目工程分析</w:t>
      </w:r>
      <w:bookmarkEnd w:id="171"/>
      <w:bookmarkEnd w:id="172"/>
      <w:bookmarkEnd w:id="173"/>
      <w:bookmarkEnd w:id="174"/>
      <w:bookmarkEnd w:id="175"/>
    </w:p>
    <w:p w:rsidR="00535331" w:rsidRDefault="00D431DD">
      <w:pPr>
        <w:pStyle w:val="20"/>
        <w:rPr>
          <w:rFonts w:cs="Times New Roman"/>
        </w:rPr>
      </w:pPr>
      <w:bookmarkStart w:id="176" w:name="_Toc2447"/>
      <w:bookmarkStart w:id="177" w:name="_Toc23438"/>
      <w:bookmarkStart w:id="178" w:name="_Toc734"/>
      <w:bookmarkStart w:id="179" w:name="_Toc13840"/>
      <w:bookmarkStart w:id="180" w:name="_Toc23777"/>
      <w:r>
        <w:rPr>
          <w:rFonts w:cs="Times New Roman"/>
        </w:rPr>
        <w:t>3.1</w:t>
      </w:r>
      <w:r>
        <w:rPr>
          <w:rFonts w:cs="Times New Roman"/>
        </w:rPr>
        <w:t>建设项目概况</w:t>
      </w:r>
      <w:bookmarkEnd w:id="176"/>
      <w:bookmarkEnd w:id="177"/>
      <w:bookmarkEnd w:id="178"/>
      <w:bookmarkEnd w:id="179"/>
      <w:bookmarkEnd w:id="180"/>
    </w:p>
    <w:p w:rsidR="00535331" w:rsidRDefault="00D431DD">
      <w:pPr>
        <w:pStyle w:val="3"/>
      </w:pPr>
      <w:bookmarkStart w:id="181" w:name="_Toc27746"/>
      <w:bookmarkStart w:id="182" w:name="_Toc615"/>
      <w:bookmarkStart w:id="183" w:name="_Toc31436"/>
      <w:bookmarkStart w:id="184" w:name="_Toc17516"/>
      <w:r>
        <w:t>3.1.1</w:t>
      </w:r>
      <w:r>
        <w:t>建设项目基本情况</w:t>
      </w:r>
      <w:bookmarkEnd w:id="181"/>
      <w:bookmarkEnd w:id="182"/>
      <w:bookmarkEnd w:id="183"/>
      <w:bookmarkEnd w:id="184"/>
    </w:p>
    <w:p w:rsidR="00535331" w:rsidRDefault="00D431DD">
      <w:pPr>
        <w:pStyle w:val="---"/>
        <w:ind w:firstLine="482"/>
      </w:pPr>
      <w:r>
        <w:rPr>
          <w:b/>
          <w:bCs/>
        </w:rPr>
        <w:t>项目名称：</w:t>
      </w:r>
      <w:r>
        <w:t>五原</w:t>
      </w:r>
      <w:proofErr w:type="gramStart"/>
      <w:r>
        <w:t>县润海源光</w:t>
      </w:r>
      <w:proofErr w:type="gramEnd"/>
      <w:r>
        <w:t>胜村肉禽养殖场建设项目；</w:t>
      </w:r>
    </w:p>
    <w:p w:rsidR="00535331" w:rsidRDefault="00D431DD">
      <w:pPr>
        <w:pStyle w:val="---"/>
        <w:ind w:firstLine="482"/>
      </w:pPr>
      <w:r>
        <w:rPr>
          <w:b/>
          <w:bCs/>
        </w:rPr>
        <w:t>建设单位：</w:t>
      </w:r>
      <w:proofErr w:type="gramStart"/>
      <w:r>
        <w:t>五原县润海</w:t>
      </w:r>
      <w:proofErr w:type="gramEnd"/>
      <w:r>
        <w:t>源实业有限公司</w:t>
      </w:r>
    </w:p>
    <w:p w:rsidR="00535331" w:rsidRDefault="00D431DD">
      <w:pPr>
        <w:pStyle w:val="---"/>
        <w:ind w:firstLine="482"/>
      </w:pPr>
      <w:r>
        <w:rPr>
          <w:b/>
          <w:bCs/>
        </w:rPr>
        <w:t>项目性质：</w:t>
      </w:r>
      <w:r>
        <w:t>新建</w:t>
      </w:r>
    </w:p>
    <w:p w:rsidR="00535331" w:rsidRDefault="00D431DD">
      <w:pPr>
        <w:pStyle w:val="---"/>
        <w:ind w:firstLine="482"/>
      </w:pPr>
      <w:r>
        <w:rPr>
          <w:b/>
          <w:bCs/>
        </w:rPr>
        <w:t>项目投资：</w:t>
      </w:r>
      <w:r>
        <w:t>项目总投资</w:t>
      </w:r>
      <w:r>
        <w:t>9000</w:t>
      </w:r>
      <w:r>
        <w:t>万元，其中环保投资</w:t>
      </w:r>
      <w:r>
        <w:rPr>
          <w:rFonts w:hint="eastAsia"/>
        </w:rPr>
        <w:t>421.5</w:t>
      </w:r>
      <w:r>
        <w:rPr>
          <w:rFonts w:hint="eastAsia"/>
        </w:rPr>
        <w:t>万元</w:t>
      </w:r>
      <w:r>
        <w:t>，占总投资的</w:t>
      </w:r>
      <w:r>
        <w:rPr>
          <w:rFonts w:hint="eastAsia"/>
        </w:rPr>
        <w:t>4.68</w:t>
      </w:r>
      <w:r>
        <w:rPr>
          <w:rFonts w:hint="eastAsia"/>
        </w:rPr>
        <w:t>%</w:t>
      </w:r>
      <w:r>
        <w:t>。</w:t>
      </w:r>
    </w:p>
    <w:p w:rsidR="00535331" w:rsidRDefault="00D431DD">
      <w:pPr>
        <w:pStyle w:val="---"/>
        <w:ind w:firstLine="482"/>
      </w:pPr>
      <w:r>
        <w:rPr>
          <w:b/>
          <w:bCs/>
        </w:rPr>
        <w:t>占地情况：</w:t>
      </w:r>
      <w:r>
        <w:t>项目批准用地总用地面积为</w:t>
      </w:r>
      <w:r>
        <w:t>460</w:t>
      </w:r>
      <w:r>
        <w:t>亩。</w:t>
      </w:r>
    </w:p>
    <w:p w:rsidR="00535331" w:rsidRDefault="00D431DD">
      <w:pPr>
        <w:pStyle w:val="---"/>
        <w:ind w:firstLine="482"/>
      </w:pPr>
      <w:r>
        <w:rPr>
          <w:b/>
          <w:bCs/>
        </w:rPr>
        <w:t>建设进度：</w:t>
      </w:r>
      <w:r>
        <w:t>目前项目拟建范围内的土地已平整完毕，养殖区的部分鸡舍框架已搭建，其余鸡舍及公</w:t>
      </w:r>
      <w:proofErr w:type="gramStart"/>
      <w:r>
        <w:t>辅设施</w:t>
      </w:r>
      <w:proofErr w:type="gramEnd"/>
      <w:r>
        <w:t>正在筹备。</w:t>
      </w:r>
    </w:p>
    <w:p w:rsidR="00535331" w:rsidRDefault="00D431DD">
      <w:pPr>
        <w:pStyle w:val="---"/>
        <w:ind w:firstLine="482"/>
        <w:rPr>
          <w:szCs w:val="24"/>
        </w:rPr>
      </w:pPr>
      <w:r>
        <w:rPr>
          <w:b/>
          <w:bCs/>
        </w:rPr>
        <w:t>建设地点：</w:t>
      </w:r>
      <w:r>
        <w:rPr>
          <w:szCs w:val="24"/>
        </w:rPr>
        <w:t>项目位于内蒙古巴彦</w:t>
      </w:r>
      <w:proofErr w:type="gramStart"/>
      <w:r>
        <w:rPr>
          <w:szCs w:val="24"/>
        </w:rPr>
        <w:t>淖尔市</w:t>
      </w:r>
      <w:proofErr w:type="gramEnd"/>
      <w:r>
        <w:rPr>
          <w:szCs w:val="24"/>
        </w:rPr>
        <w:t>五原县光胜村二、三、四、五社，场区中心位置地理坐标为：</w:t>
      </w:r>
      <w:r>
        <w:rPr>
          <w:szCs w:val="24"/>
        </w:rPr>
        <w:t>N41°2'53.06"</w:t>
      </w:r>
      <w:r>
        <w:rPr>
          <w:szCs w:val="24"/>
        </w:rPr>
        <w:t>，</w:t>
      </w:r>
      <w:r>
        <w:rPr>
          <w:szCs w:val="24"/>
        </w:rPr>
        <w:t>E108°5'38.19"</w:t>
      </w:r>
      <w:r>
        <w:rPr>
          <w:rFonts w:hint="eastAsia"/>
          <w:szCs w:val="24"/>
        </w:rPr>
        <w:t>，</w:t>
      </w:r>
      <w:r>
        <w:rPr>
          <w:szCs w:val="24"/>
        </w:rPr>
        <w:t>项目地理位置见图</w:t>
      </w:r>
      <w:r>
        <w:rPr>
          <w:rFonts w:hint="eastAsia"/>
          <w:szCs w:val="24"/>
        </w:rPr>
        <w:t>3</w:t>
      </w:r>
      <w:r>
        <w:rPr>
          <w:szCs w:val="24"/>
        </w:rPr>
        <w:t>.</w:t>
      </w:r>
      <w:r>
        <w:rPr>
          <w:rFonts w:hint="eastAsia"/>
          <w:szCs w:val="24"/>
        </w:rPr>
        <w:t>1-</w:t>
      </w:r>
      <w:r>
        <w:rPr>
          <w:szCs w:val="24"/>
        </w:rPr>
        <w:t>1</w:t>
      </w:r>
      <w:r>
        <w:rPr>
          <w:rFonts w:hint="eastAsia"/>
          <w:szCs w:val="24"/>
        </w:rPr>
        <w:t>；</w:t>
      </w:r>
      <w:r>
        <w:rPr>
          <w:szCs w:val="24"/>
        </w:rPr>
        <w:t>场区东侧</w:t>
      </w:r>
      <w:r>
        <w:rPr>
          <w:rFonts w:hint="eastAsia"/>
          <w:szCs w:val="24"/>
        </w:rPr>
        <w:t>942m</w:t>
      </w:r>
      <w:proofErr w:type="gramStart"/>
      <w:r>
        <w:rPr>
          <w:rFonts w:hint="eastAsia"/>
          <w:szCs w:val="24"/>
        </w:rPr>
        <w:t>为</w:t>
      </w:r>
      <w:r>
        <w:rPr>
          <w:szCs w:val="24"/>
        </w:rPr>
        <w:t>仰志</w:t>
      </w:r>
      <w:proofErr w:type="gramEnd"/>
      <w:r>
        <w:rPr>
          <w:szCs w:val="24"/>
        </w:rPr>
        <w:t>村，西侧</w:t>
      </w:r>
      <w:r>
        <w:rPr>
          <w:rFonts w:hint="eastAsia"/>
          <w:szCs w:val="24"/>
        </w:rPr>
        <w:t>1245m</w:t>
      </w:r>
      <w:r>
        <w:rPr>
          <w:rFonts w:hint="eastAsia"/>
          <w:szCs w:val="24"/>
        </w:rPr>
        <w:t>为</w:t>
      </w:r>
      <w:r>
        <w:rPr>
          <w:szCs w:val="24"/>
        </w:rPr>
        <w:t>曹贵村，南侧</w:t>
      </w:r>
      <w:r>
        <w:rPr>
          <w:rFonts w:hint="eastAsia"/>
          <w:szCs w:val="24"/>
        </w:rPr>
        <w:t>1283m</w:t>
      </w:r>
      <w:r>
        <w:rPr>
          <w:rFonts w:hint="eastAsia"/>
          <w:szCs w:val="24"/>
        </w:rPr>
        <w:t>为</w:t>
      </w:r>
      <w:r>
        <w:rPr>
          <w:szCs w:val="24"/>
        </w:rPr>
        <w:t>张连喜</w:t>
      </w:r>
      <w:proofErr w:type="gramStart"/>
      <w:r>
        <w:rPr>
          <w:szCs w:val="24"/>
        </w:rPr>
        <w:t>圪旦</w:t>
      </w:r>
      <w:proofErr w:type="gramEnd"/>
      <w:r>
        <w:rPr>
          <w:szCs w:val="24"/>
        </w:rPr>
        <w:t>，北侧</w:t>
      </w:r>
      <w:r>
        <w:rPr>
          <w:rFonts w:hint="eastAsia"/>
          <w:szCs w:val="24"/>
        </w:rPr>
        <w:t>为</w:t>
      </w:r>
      <w:r>
        <w:rPr>
          <w:szCs w:val="24"/>
        </w:rPr>
        <w:t>空地</w:t>
      </w:r>
      <w:r>
        <w:rPr>
          <w:rFonts w:hint="eastAsia"/>
          <w:szCs w:val="24"/>
        </w:rPr>
        <w:t>，项目周边关系见图</w:t>
      </w:r>
      <w:r>
        <w:rPr>
          <w:rFonts w:hint="eastAsia"/>
          <w:szCs w:val="24"/>
        </w:rPr>
        <w:t>3</w:t>
      </w:r>
      <w:r>
        <w:rPr>
          <w:szCs w:val="24"/>
        </w:rPr>
        <w:t>.1</w:t>
      </w:r>
      <w:r>
        <w:rPr>
          <w:rFonts w:hint="eastAsia"/>
          <w:szCs w:val="24"/>
        </w:rPr>
        <w:t>-</w:t>
      </w:r>
      <w:r>
        <w:rPr>
          <w:szCs w:val="24"/>
        </w:rPr>
        <w:t>2</w:t>
      </w:r>
      <w:r>
        <w:rPr>
          <w:szCs w:val="24"/>
        </w:rPr>
        <w:t>。</w:t>
      </w:r>
    </w:p>
    <w:p w:rsidR="00535331" w:rsidRDefault="00D431DD">
      <w:pPr>
        <w:pStyle w:val="---"/>
        <w:ind w:firstLine="482"/>
        <w:rPr>
          <w:szCs w:val="24"/>
        </w:rPr>
      </w:pPr>
      <w:r>
        <w:rPr>
          <w:b/>
          <w:bCs/>
          <w:szCs w:val="24"/>
        </w:rPr>
        <w:t>建设规模：</w:t>
      </w:r>
      <w:bookmarkStart w:id="185" w:name="OLE_LINK59"/>
      <w:bookmarkStart w:id="186" w:name="OLE_LINK60"/>
      <w:r>
        <w:rPr>
          <w:szCs w:val="24"/>
        </w:rPr>
        <w:t>本项目建成后</w:t>
      </w:r>
      <w:bookmarkEnd w:id="185"/>
      <w:bookmarkEnd w:id="186"/>
      <w:r>
        <w:rPr>
          <w:szCs w:val="24"/>
        </w:rPr>
        <w:t>年产肉鸡</w:t>
      </w:r>
      <w:r>
        <w:rPr>
          <w:szCs w:val="24"/>
        </w:rPr>
        <w:t>840</w:t>
      </w:r>
      <w:r>
        <w:rPr>
          <w:szCs w:val="24"/>
        </w:rPr>
        <w:t>万只，分批饲养，</w:t>
      </w:r>
      <w:proofErr w:type="gramStart"/>
      <w:r>
        <w:rPr>
          <w:szCs w:val="24"/>
        </w:rPr>
        <w:t>一</w:t>
      </w:r>
      <w:proofErr w:type="gramEnd"/>
      <w:r>
        <w:rPr>
          <w:szCs w:val="24"/>
        </w:rPr>
        <w:t>批次可同时饲养</w:t>
      </w:r>
      <w:r>
        <w:rPr>
          <w:szCs w:val="24"/>
        </w:rPr>
        <w:t>140</w:t>
      </w:r>
      <w:r>
        <w:rPr>
          <w:szCs w:val="24"/>
        </w:rPr>
        <w:t>万只肉鸡，每年饲养</w:t>
      </w:r>
      <w:r>
        <w:rPr>
          <w:rFonts w:hint="eastAsia"/>
          <w:szCs w:val="24"/>
        </w:rPr>
        <w:t>出栏</w:t>
      </w:r>
      <w:r>
        <w:rPr>
          <w:szCs w:val="24"/>
        </w:rPr>
        <w:t>6</w:t>
      </w:r>
      <w:r>
        <w:rPr>
          <w:szCs w:val="24"/>
        </w:rPr>
        <w:t>批。本项目肉鸡全部送至</w:t>
      </w:r>
      <w:proofErr w:type="gramStart"/>
      <w:r>
        <w:rPr>
          <w:szCs w:val="24"/>
        </w:rPr>
        <w:t>五原县润海</w:t>
      </w:r>
      <w:proofErr w:type="gramEnd"/>
      <w:r>
        <w:rPr>
          <w:szCs w:val="24"/>
        </w:rPr>
        <w:t>源实业有限公司屠宰场进行深加工处理。</w:t>
      </w: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spacing w:line="360" w:lineRule="auto"/>
        <w:ind w:firstLineChars="200" w:firstLine="482"/>
        <w:jc w:val="left"/>
        <w:rPr>
          <w:rFonts w:ascii="Times New Roman" w:hAnsi="Times New Roman"/>
          <w:b/>
          <w:bCs/>
          <w:sz w:val="24"/>
          <w:szCs w:val="24"/>
        </w:rPr>
      </w:pPr>
    </w:p>
    <w:p w:rsidR="00535331" w:rsidRDefault="00535331">
      <w:pPr>
        <w:pStyle w:val="---"/>
        <w:ind w:firstLine="480"/>
        <w:sectPr w:rsidR="00535331">
          <w:pgSz w:w="11906" w:h="16838"/>
          <w:pgMar w:top="1440" w:right="1080" w:bottom="1440" w:left="1080" w:header="851" w:footer="992" w:gutter="0"/>
          <w:cols w:space="720"/>
          <w:docGrid w:type="lines" w:linePitch="312"/>
        </w:sectPr>
      </w:pPr>
    </w:p>
    <w:p w:rsidR="00535331" w:rsidRDefault="00D431DD">
      <w:pPr>
        <w:pStyle w:val="af4"/>
        <w:ind w:firstLineChars="0"/>
        <w:rPr>
          <w:rFonts w:ascii="Times New Roman" w:hAnsi="Times New Roman"/>
          <w:sz w:val="24"/>
          <w:szCs w:val="28"/>
        </w:rPr>
      </w:pPr>
      <w:r>
        <w:rPr>
          <w:rFonts w:ascii="Times New Roman" w:hAnsi="Times New Roman"/>
          <w:noProof/>
          <w:sz w:val="24"/>
          <w:szCs w:val="28"/>
        </w:rPr>
        <w:lastRenderedPageBreak/>
        <w:drawing>
          <wp:anchor distT="0" distB="0" distL="114300" distR="114300" simplePos="0" relativeHeight="251668480" behindDoc="0" locked="0" layoutInCell="1" allowOverlap="1">
            <wp:simplePos x="0" y="0"/>
            <wp:positionH relativeFrom="column">
              <wp:posOffset>7884795</wp:posOffset>
            </wp:positionH>
            <wp:positionV relativeFrom="paragraph">
              <wp:posOffset>32385</wp:posOffset>
            </wp:positionV>
            <wp:extent cx="971550" cy="954405"/>
            <wp:effectExtent l="0" t="0" r="0" b="0"/>
            <wp:wrapNone/>
            <wp:docPr id="8" name="图片 60" descr="五原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0" descr="五原风玫瑰"/>
                    <pic:cNvPicPr>
                      <a:picLocks noChangeAspect="1"/>
                    </pic:cNvPicPr>
                  </pic:nvPicPr>
                  <pic:blipFill>
                    <a:blip r:embed="rId26"/>
                    <a:stretch>
                      <a:fillRect/>
                    </a:stretch>
                  </pic:blipFill>
                  <pic:spPr>
                    <a:xfrm>
                      <a:off x="0" y="0"/>
                      <a:ext cx="977219" cy="959520"/>
                    </a:xfrm>
                    <a:prstGeom prst="rect">
                      <a:avLst/>
                    </a:prstGeom>
                    <a:noFill/>
                    <a:ln>
                      <a:noFill/>
                    </a:ln>
                  </pic:spPr>
                </pic:pic>
              </a:graphicData>
            </a:graphic>
          </wp:anchor>
        </w:drawing>
      </w:r>
      <w:r>
        <w:rPr>
          <w:rFonts w:ascii="Times New Roman" w:hAnsi="Times New Roman"/>
          <w:sz w:val="24"/>
        </w:rPr>
        <w:pict>
          <v:group id="组合 56" o:spid="_x0000_s1103" style="position:absolute;left:0;text-align:left;margin-left:236.3pt;margin-top:119.25pt;width:117.3pt;height:85.2pt;z-index:251683840;mso-position-horizontal-relative:text;mso-position-vertical-relative:text" coordsize="2346,1704" o:gfxdata="UEsDBAoAAAAAAIdO4kAAAAAAAAAAAAAAAAAEAAAAZHJzL1BLAwQUAAAACACHTuJAITIQaNsAAAAK&#10;AQAADwAAAGRycy9kb3ducmV2LnhtbE2PTUvDQBCG74L/YRnBm91s+mESMylS1FMRbAXxtk2mSWh2&#10;NmS3SfvvXU96HObhfZ83X19MJ0YaXGsZQc0iEMSlrVquET73rw8JCOc1V7qzTAhXcrAubm9ynVV2&#10;4g8ad74WIYRdphEa7/tMSlc2ZLSb2Z44/I52MNqHc6hlNegphJtOxlG0kka3HBoa3dOmofK0OxuE&#10;t0lPz3P1Mm5Px831e798/9oqQry/U9ETCE8X/wfDr35QhyI4HeyZKyc6hHmyiAOK8JguQQRgpZKw&#10;5YAQL9IUZJHL/xOKH1BLAwQUAAAACACHTuJAe2yRghIDAAD8BwAADgAAAGRycy9lMm9Eb2MueG1s&#10;3ZXLbtQwFIb3SLyD5X2bS5O5RM100TIVEoKKwgN4EueCnNiyPZPpEgkJNkjsYFfEChasWCIeZ8pr&#10;cOxk0pmWoqqIDVlEvh6f85/v2PsHy4qhBZWq5HWMvV0XI1onPC3rPMbPn013RhgpTeqUMF7TGJ9R&#10;hQ8m9+/tNyKiPi84S6lEYKRWUSNiXGgtIsdRSUErona5oDVMZlxWRENX5k4qSQPWK+b4rjtwGi5T&#10;IXlClYLRo3YST6z9LKOJfpJlimrEYgy+afuX9j8zf2eyT6JcElGUSecGuYMXFSlrOLQ3dUQ0QXNZ&#10;XjNVlYnkimd6N+GVw7OsTKiNAaLx3CvRHEs+FzaWPGpy0csE0l7R6c5mk8eLE4nKNMbhAKOaVJCj&#10;n99frd69QTAA6jQij2DRsRSn4kR2A3nbMwEvM1khya2wpg8hoaXV96zXly41SmDQC0bjoQdpSGDO&#10;c0e+G3QZSApI07V9SfGg2+nvBeCe3TZ0A+OX0x4NDeNh71AjgCN1KZX6O6lOCyKozYAyKqylGvZS&#10;nX9Z/fh08fH1xbfPaNTqZVf2YqlIgW7bSkHorvksMX8SzHfDoA078K31PmoSCan0MeUVMo0YNzTN&#10;6VPg/ZAwxufa2iaLR0pbLNMutyR94WGUVQwoXxCGdsLBcGAFBXY3Fvlbi/bccThcy94ZBVfWLpgT&#10;aj4tGbPlxGrUxHgc+iH4TqCoM0Y0NCsBmKk6t64pzsrUbDGblcxnh0wi8CjG06nVps3x1jJz3hFR&#10;RbvOThnJSVSVmho2SVRQkj6oU6TPBJBcw52DjTMVTTFiFK4o07IrNSnZbVZCnKy2mK1TaRjTy9kS&#10;zJjmjKdnAAZ7WANsYy/YG8M9YztBOPSgIzdnZpszcyHLvIDsecYnINnC25r99xTD1dwW/Orty9XX&#10;9xcfztHY+GHcANhvQNio3DHreyPgxNRyCFVtVe1LfWCSb6bGoY1tXa6X1HTgwusgg5tp3eTQ80Mo&#10;GqMUiX5P4RYut6SqxdULR8P/mNcO0puAs5coPDFW2u45NG/YZt8CevloT3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hgUAAFtDb250ZW50X1R5&#10;cGVzXS54bWxQSwECFAAKAAAAAACHTuJAAAAAAAAAAAAAAAAABgAAAAAAAAAAABAAAABoBAAAX3Jl&#10;bHMvUEsBAhQAFAAAAAgAh07iQIoUZjzRAAAAlAEAAAsAAAAAAAAAAQAgAAAAjAQAAF9yZWxzLy5y&#10;ZWxzUEsBAhQACgAAAAAAh07iQAAAAAAAAAAAAAAAAAQAAAAAAAAAAAAQAAAAAAAAAGRycy9QSwEC&#10;FAAUAAAACACHTuJAITIQaNsAAAAKAQAADwAAAAAAAAABACAAAAAiAAAAZHJzL2Rvd25yZXYueG1s&#10;UEsBAhQAFAAAAAgAh07iQHtskYISAwAA/AcAAA4AAAAAAAAAAQAgAAAAKgEAAGRycy9lMm9Eb2Mu&#10;eG1sUEsFBgAAAAAGAAYAWQEAAK4GA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矩形标注 8" o:spid="_x0000_s1104" type="#_x0000_t61" style="position:absolute;width:2054;height:428;rotation:180" o:gfxdata="UEsDBAoAAAAAAIdO4kAAAAAAAAAAAAAAAAAEAAAAZHJzL1BLAwQUAAAACACHTuJAi8k3TL4AAADb&#10;AAAADwAAAGRycy9kb3ducmV2LnhtbEWPQWvCQBSE70L/w/IK3nSTlpo0uubQVghChaa9eHtkn0lo&#10;9m3IrjH9965Q8DjMzDfMJp9MJ0YaXGtZQbyMQBBXVrdcK/j53i1SEM4ja+wsk4I/cpBvH2YbzLS9&#10;8BeNpa9FgLDLUEHjfZ9J6aqGDLql7YmDd7KDQR/kUEs94CXATSefomglDbYcFhrs6a2h6rc8m0Cp&#10;iudDQq/7MX0v9+epOLYfn0el5o9xtAbhafL38H+70ApeErh9CT9Ab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8k3TL4A&#10;AADbAAAADwAAAAAAAAABACAAAAAiAAAAZHJzL2Rvd25yZXYueG1sUEsBAhQAFAAAAAgAh07iQDMv&#10;BZ47AAAAOQAAABAAAAAAAAAAAQAgAAAADQEAAGRycy9zaGFwZXhtbC54bWxQSwUGAAAAAAYABgBb&#10;AQAAtwMAAAAA&#10;" adj="-1461,-56068" filled="f" strokecolor="red">
              <v:textbox inset="2.53997mm,,2.53997mm">
                <w:txbxContent>
                  <w:p w:rsidR="00535331" w:rsidRDefault="00D431DD">
                    <w:pPr>
                      <w:jc w:val="center"/>
                      <w:rPr>
                        <w:rFonts w:ascii="宋体" w:hAnsi="宋体"/>
                        <w:b/>
                        <w:color w:val="FF0000"/>
                      </w:rPr>
                    </w:pPr>
                    <w:r>
                      <w:rPr>
                        <w:rFonts w:ascii="宋体" w:hAnsi="宋体" w:hint="eastAsia"/>
                        <w:b/>
                        <w:color w:val="FF0000"/>
                      </w:rPr>
                      <w:t>本项目位置</w:t>
                    </w:r>
                  </w:p>
                </w:txbxContent>
              </v:textbox>
            </v:shape>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十字星 9" o:spid="_x0000_s1105" type="#_x0000_t187" style="position:absolute;left:2182;top:1510;width:165;height:195" o:gfxdata="UEsDBAoAAAAAAIdO4kAAAAAAAAAAAAAAAAAEAAAAZHJzL1BLAwQUAAAACACHTuJAu64cyrwAAADb&#10;AAAADwAAAGRycy9kb3ducmV2LnhtbEVPS0sDMRC+F/wPYYReik1aUGRtWpZiaU+iu4J4GzbTzepm&#10;smzGPv69OQgeP773anMJvTrRmLrIFhZzA4q4ia7j1sJ7vbt7BJUE2WEfmSxcKcFmfTNZYeHimd/o&#10;VEmrcginAi14kaHQOjWeAqZ5HIgzd4xjQMlwbLUb8ZzDQ6+XxjzogB3nBo8DbT0139VPsLDff5Zl&#10;Xb1++OPu2XxtS5m9GLF2erswT6CELvIv/nMfnIX7PDZ/yT9Ar3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uuHMq8AAAA&#10;2wAAAA8AAAAAAAAAAQAgAAAAIgAAAGRycy9kb3ducmV2LnhtbFBLAQIUABQAAAAIAIdO4kAzLwWe&#10;OwAAADkAAAAQAAAAAAAAAAEAIAAAAAsBAABkcnMvc2hhcGV4bWwueG1sUEsFBgAAAAAGAAYAWwEA&#10;ALUDAAAAAA==&#10;" fillcolor="red" strokecolor="red" strokeweight="1.25pt"/>
          </v:group>
        </w:pict>
      </w:r>
      <w:r>
        <w:rPr>
          <w:rFonts w:ascii="Times New Roman" w:hAnsi="Times New Roman"/>
          <w:noProof/>
        </w:rPr>
        <w:drawing>
          <wp:inline distT="0" distB="0" distL="114300" distR="114300">
            <wp:extent cx="8863330" cy="5640705"/>
            <wp:effectExtent l="0" t="0" r="13970" b="17145"/>
            <wp:docPr id="18" name="图片 15"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5" descr="timg"/>
                    <pic:cNvPicPr>
                      <a:picLocks noChangeAspect="1"/>
                    </pic:cNvPicPr>
                  </pic:nvPicPr>
                  <pic:blipFill>
                    <a:blip r:embed="rId27"/>
                    <a:stretch>
                      <a:fillRect/>
                    </a:stretch>
                  </pic:blipFill>
                  <pic:spPr>
                    <a:xfrm>
                      <a:off x="0" y="0"/>
                      <a:ext cx="8863330" cy="5640705"/>
                    </a:xfrm>
                    <a:prstGeom prst="rect">
                      <a:avLst/>
                    </a:prstGeom>
                    <a:noFill/>
                    <a:ln>
                      <a:noFill/>
                    </a:ln>
                  </pic:spPr>
                </pic:pic>
              </a:graphicData>
            </a:graphic>
          </wp:inline>
        </w:drawing>
      </w:r>
      <w:r>
        <w:rPr>
          <w:rFonts w:ascii="Times New Roman" w:hAnsi="Times New Roman"/>
          <w:sz w:val="24"/>
          <w:szCs w:val="28"/>
        </w:rPr>
        <w:t>图</w:t>
      </w:r>
      <w:r>
        <w:rPr>
          <w:rFonts w:ascii="Times New Roman" w:hAnsi="Times New Roman"/>
          <w:sz w:val="24"/>
          <w:szCs w:val="28"/>
        </w:rPr>
        <w:t xml:space="preserve">3.1-1    </w:t>
      </w:r>
      <w:r>
        <w:rPr>
          <w:rFonts w:ascii="Times New Roman" w:hAnsi="Times New Roman"/>
          <w:sz w:val="24"/>
          <w:szCs w:val="28"/>
        </w:rPr>
        <w:t>项目地理位置图</w:t>
      </w:r>
    </w:p>
    <w:p w:rsidR="00535331" w:rsidRDefault="00535331">
      <w:pPr>
        <w:rPr>
          <w:highlight w:val="yellow"/>
        </w:rPr>
      </w:pPr>
    </w:p>
    <w:p w:rsidR="00535331" w:rsidRDefault="00D431DD">
      <w:pPr>
        <w:pStyle w:val="2"/>
        <w:jc w:val="center"/>
      </w:pPr>
      <w:r>
        <w:rPr>
          <w:rFonts w:hint="eastAsia"/>
          <w:noProof/>
        </w:rPr>
        <w:drawing>
          <wp:inline distT="0" distB="0" distL="114300" distR="114300">
            <wp:extent cx="6850380" cy="4996815"/>
            <wp:effectExtent l="0" t="0" r="7620" b="13335"/>
            <wp:docPr id="16" name="图片 16" descr="C:/Users/Administrator.SC-201809041844/AppData/Local/Temp/picturecompress_20210906151514/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SC-201809041844/AppData/Local/Temp/picturecompress_20210906151514/output_1.pngoutput_1"/>
                    <pic:cNvPicPr>
                      <a:picLocks noChangeAspect="1"/>
                    </pic:cNvPicPr>
                  </pic:nvPicPr>
                  <pic:blipFill>
                    <a:blip r:embed="rId28"/>
                    <a:stretch>
                      <a:fillRect/>
                    </a:stretch>
                  </pic:blipFill>
                  <pic:spPr>
                    <a:xfrm>
                      <a:off x="0" y="0"/>
                      <a:ext cx="6850380" cy="4996815"/>
                    </a:xfrm>
                    <a:prstGeom prst="rect">
                      <a:avLst/>
                    </a:prstGeom>
                  </pic:spPr>
                </pic:pic>
              </a:graphicData>
            </a:graphic>
          </wp:inline>
        </w:drawing>
      </w:r>
    </w:p>
    <w:p w:rsidR="00535331" w:rsidRDefault="00D431DD">
      <w:pPr>
        <w:pStyle w:val="2"/>
        <w:ind w:firstLine="482"/>
        <w:jc w:val="center"/>
        <w:rPr>
          <w:rFonts w:ascii="Times New Roman" w:hAnsi="Times New Roman"/>
          <w:b/>
          <w:sz w:val="24"/>
          <w:szCs w:val="28"/>
        </w:rPr>
      </w:pPr>
      <w:r>
        <w:rPr>
          <w:rFonts w:ascii="Times New Roman" w:hAnsi="Times New Roman"/>
          <w:b/>
          <w:sz w:val="24"/>
          <w:szCs w:val="28"/>
        </w:rPr>
        <w:t>图</w:t>
      </w:r>
      <w:r>
        <w:rPr>
          <w:rFonts w:ascii="Times New Roman" w:hAnsi="Times New Roman"/>
          <w:b/>
          <w:sz w:val="24"/>
          <w:szCs w:val="28"/>
        </w:rPr>
        <w:t>3.1-</w:t>
      </w:r>
      <w:r>
        <w:rPr>
          <w:rFonts w:ascii="Times New Roman" w:hAnsi="Times New Roman" w:hint="eastAsia"/>
          <w:b/>
          <w:sz w:val="24"/>
          <w:szCs w:val="28"/>
        </w:rPr>
        <w:t>2</w:t>
      </w:r>
      <w:r>
        <w:rPr>
          <w:rFonts w:ascii="Times New Roman" w:hAnsi="Times New Roman"/>
          <w:b/>
          <w:sz w:val="24"/>
          <w:szCs w:val="28"/>
        </w:rPr>
        <w:t xml:space="preserve">    </w:t>
      </w:r>
      <w:r>
        <w:rPr>
          <w:rFonts w:ascii="Times New Roman" w:hAnsi="Times New Roman"/>
          <w:b/>
          <w:sz w:val="24"/>
          <w:szCs w:val="28"/>
        </w:rPr>
        <w:t>项目</w:t>
      </w:r>
      <w:r>
        <w:rPr>
          <w:rFonts w:ascii="Times New Roman" w:hAnsi="Times New Roman" w:hint="eastAsia"/>
          <w:b/>
          <w:sz w:val="24"/>
          <w:szCs w:val="28"/>
        </w:rPr>
        <w:t>四邻关系图</w:t>
      </w:r>
    </w:p>
    <w:p w:rsidR="00535331" w:rsidRDefault="00535331">
      <w:pPr>
        <w:pStyle w:val="2"/>
        <w:rPr>
          <w:highlight w:val="yellow"/>
        </w:rPr>
        <w:sectPr w:rsidR="00535331">
          <w:pgSz w:w="16838" w:h="11905" w:orient="landscape"/>
          <w:pgMar w:top="1247" w:right="1417" w:bottom="1134" w:left="1361" w:header="850" w:footer="992" w:gutter="0"/>
          <w:cols w:space="720"/>
          <w:docGrid w:type="lines" w:linePitch="320"/>
        </w:sectPr>
      </w:pPr>
    </w:p>
    <w:p w:rsidR="00535331" w:rsidRDefault="00D431DD">
      <w:pPr>
        <w:spacing w:line="360" w:lineRule="auto"/>
        <w:ind w:firstLineChars="200" w:firstLine="482"/>
        <w:jc w:val="left"/>
        <w:rPr>
          <w:rFonts w:ascii="Times New Roman" w:hAnsi="Times New Roman"/>
          <w:sz w:val="24"/>
          <w:szCs w:val="24"/>
        </w:rPr>
      </w:pPr>
      <w:bookmarkStart w:id="187" w:name="_Hlk81922661"/>
      <w:r>
        <w:rPr>
          <w:rFonts w:ascii="Times New Roman" w:hAnsi="Times New Roman"/>
          <w:b/>
          <w:bCs/>
          <w:sz w:val="24"/>
          <w:szCs w:val="24"/>
        </w:rPr>
        <w:lastRenderedPageBreak/>
        <w:t>建设内容：</w:t>
      </w:r>
      <w:r>
        <w:rPr>
          <w:rFonts w:ascii="Times New Roman" w:hAnsi="Times New Roman"/>
          <w:sz w:val="24"/>
          <w:szCs w:val="24"/>
        </w:rPr>
        <w:t>本项目肉鸡养殖工程</w:t>
      </w:r>
      <w:bookmarkStart w:id="188" w:name="OLE_LINK63"/>
      <w:bookmarkStart w:id="189" w:name="OLE_LINK64"/>
      <w:r>
        <w:rPr>
          <w:rFonts w:ascii="Times New Roman" w:hAnsi="Times New Roman"/>
          <w:sz w:val="24"/>
          <w:szCs w:val="24"/>
        </w:rPr>
        <w:t>总</w:t>
      </w:r>
      <w:r>
        <w:rPr>
          <w:rFonts w:ascii="Times New Roman" w:hAnsi="Times New Roman" w:hint="eastAsia"/>
          <w:sz w:val="24"/>
          <w:szCs w:val="24"/>
        </w:rPr>
        <w:t>用地面积</w:t>
      </w:r>
      <w:r>
        <w:rPr>
          <w:rFonts w:ascii="Times New Roman" w:hAnsi="Times New Roman" w:hint="eastAsia"/>
          <w:sz w:val="24"/>
          <w:szCs w:val="24"/>
        </w:rPr>
        <w:t>3</w:t>
      </w:r>
      <w:r>
        <w:rPr>
          <w:rFonts w:ascii="Times New Roman" w:hAnsi="Times New Roman"/>
          <w:sz w:val="24"/>
          <w:szCs w:val="24"/>
        </w:rPr>
        <w:t>06820m</w:t>
      </w:r>
      <w:r>
        <w:rPr>
          <w:rFonts w:ascii="Times New Roman" w:hAnsi="Times New Roman"/>
          <w:sz w:val="24"/>
          <w:szCs w:val="24"/>
          <w:vertAlign w:val="superscript"/>
        </w:rPr>
        <w:t>2</w:t>
      </w:r>
      <w:r>
        <w:rPr>
          <w:rFonts w:ascii="Times New Roman" w:hAnsi="Times New Roman" w:hint="eastAsia"/>
          <w:sz w:val="24"/>
          <w:szCs w:val="24"/>
        </w:rPr>
        <w:t>（</w:t>
      </w:r>
      <w:r>
        <w:rPr>
          <w:rFonts w:ascii="Times New Roman" w:hAnsi="Times New Roman" w:hint="eastAsia"/>
          <w:sz w:val="24"/>
          <w:szCs w:val="24"/>
        </w:rPr>
        <w:t>4</w:t>
      </w:r>
      <w:r>
        <w:rPr>
          <w:rFonts w:ascii="Times New Roman" w:hAnsi="Times New Roman"/>
          <w:sz w:val="24"/>
          <w:szCs w:val="24"/>
        </w:rPr>
        <w:t>60</w:t>
      </w:r>
      <w:r>
        <w:rPr>
          <w:rFonts w:ascii="Times New Roman" w:hAnsi="Times New Roman" w:hint="eastAsia"/>
          <w:sz w:val="24"/>
          <w:szCs w:val="24"/>
        </w:rPr>
        <w:t>亩），总</w:t>
      </w:r>
      <w:r>
        <w:rPr>
          <w:rFonts w:ascii="Times New Roman" w:hAnsi="Times New Roman"/>
          <w:sz w:val="24"/>
          <w:szCs w:val="24"/>
        </w:rPr>
        <w:t>建筑面积</w:t>
      </w:r>
      <w:r>
        <w:rPr>
          <w:rFonts w:ascii="Times New Roman" w:hAnsi="Times New Roman"/>
          <w:sz w:val="24"/>
          <w:szCs w:val="24"/>
        </w:rPr>
        <w:t>65900m</w:t>
      </w:r>
      <w:r>
        <w:rPr>
          <w:rFonts w:ascii="Times New Roman" w:hAnsi="Times New Roman"/>
          <w:sz w:val="24"/>
          <w:szCs w:val="24"/>
          <w:vertAlign w:val="superscript"/>
        </w:rPr>
        <w:t>2</w:t>
      </w:r>
      <w:r>
        <w:rPr>
          <w:rFonts w:ascii="Times New Roman" w:hAnsi="Times New Roman"/>
          <w:sz w:val="24"/>
          <w:szCs w:val="24"/>
        </w:rPr>
        <w:t>，建设内容主要有鸡舍、办公室、配电室、库房、门卫消毒房，</w:t>
      </w:r>
      <w:r>
        <w:rPr>
          <w:rFonts w:ascii="Times New Roman" w:hAnsi="Times New Roman" w:hint="eastAsia"/>
          <w:sz w:val="24"/>
          <w:szCs w:val="24"/>
        </w:rPr>
        <w:t>污水处理站和鸡粪处理车间</w:t>
      </w:r>
      <w:r>
        <w:rPr>
          <w:rFonts w:ascii="Times New Roman" w:hAnsi="Times New Roman"/>
          <w:sz w:val="24"/>
          <w:szCs w:val="24"/>
        </w:rPr>
        <w:t>以及其它相关辅助生产设备设施等。场区内道路全部硬化，四周及鸡舍间隔区绿化</w:t>
      </w:r>
      <w:bookmarkEnd w:id="188"/>
      <w:bookmarkEnd w:id="189"/>
      <w:r>
        <w:rPr>
          <w:rFonts w:ascii="Times New Roman" w:hAnsi="Times New Roman"/>
          <w:sz w:val="24"/>
          <w:szCs w:val="24"/>
        </w:rPr>
        <w:t>；</w:t>
      </w:r>
      <w:bookmarkStart w:id="190" w:name="OLE_LINK3"/>
      <w:r>
        <w:rPr>
          <w:rFonts w:ascii="Times New Roman" w:hAnsi="Times New Roman"/>
          <w:sz w:val="24"/>
          <w:szCs w:val="24"/>
        </w:rPr>
        <w:t>项目组成</w:t>
      </w:r>
      <w:bookmarkEnd w:id="190"/>
      <w:r>
        <w:rPr>
          <w:rFonts w:ascii="Times New Roman" w:hAnsi="Times New Roman"/>
          <w:sz w:val="24"/>
          <w:szCs w:val="24"/>
        </w:rPr>
        <w:t>见表</w:t>
      </w:r>
      <w:r>
        <w:rPr>
          <w:rFonts w:ascii="Times New Roman" w:hAnsi="Times New Roman"/>
          <w:sz w:val="24"/>
          <w:szCs w:val="24"/>
        </w:rPr>
        <w:t>3.1-1</w:t>
      </w:r>
      <w:r>
        <w:rPr>
          <w:rFonts w:ascii="Times New Roman" w:hAnsi="Times New Roman"/>
          <w:sz w:val="24"/>
          <w:szCs w:val="24"/>
        </w:rPr>
        <w:t>。</w:t>
      </w:r>
    </w:p>
    <w:p w:rsidR="00535331" w:rsidRDefault="00D431DD">
      <w:pPr>
        <w:pStyle w:val="--1"/>
        <w:ind w:firstLine="482"/>
      </w:pPr>
      <w:r>
        <w:t>表</w:t>
      </w:r>
      <w:r>
        <w:t xml:space="preserve">3.1-1    </w:t>
      </w:r>
      <w:r>
        <w:t>项目组成一览表</w:t>
      </w:r>
    </w:p>
    <w:tbl>
      <w:tblPr>
        <w:tblW w:w="4994"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1"/>
        <w:gridCol w:w="615"/>
        <w:gridCol w:w="991"/>
        <w:gridCol w:w="7657"/>
      </w:tblGrid>
      <w:tr w:rsidR="00535331">
        <w:trPr>
          <w:jc w:val="center"/>
        </w:trPr>
        <w:tc>
          <w:tcPr>
            <w:tcW w:w="242" w:type="pct"/>
            <w:shd w:val="clear" w:color="auto" w:fill="auto"/>
            <w:vAlign w:val="center"/>
          </w:tcPr>
          <w:p w:rsidR="00535331" w:rsidRDefault="00D431DD">
            <w:pPr>
              <w:jc w:val="center"/>
              <w:rPr>
                <w:rFonts w:ascii="Times New Roman" w:hAnsi="Times New Roman"/>
                <w:b/>
                <w:bCs/>
              </w:rPr>
            </w:pPr>
            <w:r>
              <w:rPr>
                <w:rFonts w:ascii="Times New Roman" w:hAnsi="Times New Roman"/>
                <w:b/>
                <w:bCs/>
              </w:rPr>
              <w:t>序号</w:t>
            </w:r>
          </w:p>
        </w:tc>
        <w:tc>
          <w:tcPr>
            <w:tcW w:w="825" w:type="pct"/>
            <w:gridSpan w:val="2"/>
            <w:shd w:val="clear" w:color="auto" w:fill="auto"/>
            <w:vAlign w:val="center"/>
          </w:tcPr>
          <w:p w:rsidR="00535331" w:rsidRDefault="00D431DD">
            <w:pPr>
              <w:jc w:val="center"/>
              <w:rPr>
                <w:rFonts w:ascii="Times New Roman" w:hAnsi="Times New Roman"/>
                <w:b/>
                <w:bCs/>
              </w:rPr>
            </w:pPr>
            <w:r>
              <w:rPr>
                <w:rFonts w:ascii="Times New Roman" w:hAnsi="Times New Roman"/>
                <w:b/>
                <w:bCs/>
              </w:rPr>
              <w:t>项目处理工序</w:t>
            </w:r>
          </w:p>
        </w:tc>
        <w:tc>
          <w:tcPr>
            <w:tcW w:w="3931" w:type="pct"/>
            <w:shd w:val="clear" w:color="auto" w:fill="auto"/>
            <w:vAlign w:val="center"/>
          </w:tcPr>
          <w:p w:rsidR="00535331" w:rsidRDefault="00D431DD">
            <w:pPr>
              <w:jc w:val="center"/>
              <w:rPr>
                <w:rFonts w:ascii="Times New Roman" w:hAnsi="Times New Roman"/>
                <w:b/>
                <w:bCs/>
              </w:rPr>
            </w:pPr>
            <w:r>
              <w:rPr>
                <w:rFonts w:ascii="Times New Roman" w:hAnsi="Times New Roman"/>
                <w:b/>
                <w:bCs/>
              </w:rPr>
              <w:t>建设内容</w:t>
            </w:r>
          </w:p>
        </w:tc>
      </w:tr>
      <w:tr w:rsidR="00535331">
        <w:trPr>
          <w:jc w:val="center"/>
        </w:trPr>
        <w:tc>
          <w:tcPr>
            <w:tcW w:w="242" w:type="pct"/>
            <w:shd w:val="clear" w:color="auto" w:fill="auto"/>
            <w:vAlign w:val="center"/>
          </w:tcPr>
          <w:p w:rsidR="00535331" w:rsidRDefault="00D431DD">
            <w:pPr>
              <w:jc w:val="center"/>
              <w:rPr>
                <w:rFonts w:ascii="Times New Roman" w:hAnsi="Times New Roman"/>
              </w:rPr>
            </w:pPr>
            <w:r>
              <w:rPr>
                <w:rFonts w:ascii="Times New Roman" w:hAnsi="Times New Roman"/>
              </w:rPr>
              <w:t>1</w:t>
            </w:r>
          </w:p>
        </w:tc>
        <w:tc>
          <w:tcPr>
            <w:tcW w:w="316" w:type="pct"/>
            <w:shd w:val="clear" w:color="auto" w:fill="auto"/>
            <w:vAlign w:val="center"/>
          </w:tcPr>
          <w:p w:rsidR="00535331" w:rsidRDefault="00D431DD">
            <w:pPr>
              <w:jc w:val="center"/>
              <w:rPr>
                <w:rFonts w:ascii="Times New Roman" w:hAnsi="Times New Roman"/>
              </w:rPr>
            </w:pPr>
            <w:r>
              <w:rPr>
                <w:rFonts w:ascii="Times New Roman" w:hAnsi="Times New Roman"/>
              </w:rPr>
              <w:t>主体工程</w:t>
            </w: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鸡舍</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项目新建</w:t>
            </w:r>
            <w:r>
              <w:rPr>
                <w:rFonts w:ascii="Times New Roman" w:hAnsi="Times New Roman"/>
              </w:rPr>
              <w:t>40</w:t>
            </w:r>
            <w:r>
              <w:rPr>
                <w:rFonts w:ascii="Times New Roman" w:hAnsi="Times New Roman"/>
              </w:rPr>
              <w:t>栋鸡舍，</w:t>
            </w:r>
            <w:r>
              <w:rPr>
                <w:rFonts w:ascii="Times New Roman" w:hAnsi="Times New Roman" w:hint="eastAsia"/>
              </w:rPr>
              <w:t>分为南北两区，鸡舍间距</w:t>
            </w:r>
            <w:r>
              <w:rPr>
                <w:rFonts w:ascii="Times New Roman" w:hAnsi="Times New Roman" w:hint="eastAsia"/>
              </w:rPr>
              <w:t>15-20m</w:t>
            </w:r>
            <w:r>
              <w:rPr>
                <w:rFonts w:ascii="Times New Roman" w:hAnsi="Times New Roman" w:hint="eastAsia"/>
              </w:rPr>
              <w:t>，</w:t>
            </w:r>
            <w:r>
              <w:rPr>
                <w:rFonts w:ascii="Times New Roman" w:hAnsi="Times New Roman"/>
              </w:rPr>
              <w:t>每栋鸡舍建筑面积</w:t>
            </w:r>
            <w:r>
              <w:rPr>
                <w:rFonts w:ascii="Times New Roman" w:hAnsi="Times New Roman"/>
              </w:rPr>
              <w:t>1600m</w:t>
            </w:r>
            <w:r>
              <w:rPr>
                <w:rFonts w:ascii="Times New Roman" w:hAnsi="Times New Roman"/>
                <w:vertAlign w:val="superscript"/>
              </w:rPr>
              <w:t>2</w:t>
            </w:r>
            <w:r>
              <w:rPr>
                <w:rFonts w:ascii="Times New Roman" w:hAnsi="Times New Roman"/>
              </w:rPr>
              <w:t>（</w:t>
            </w:r>
            <w:r>
              <w:rPr>
                <w:rFonts w:ascii="Times New Roman" w:hAnsi="Times New Roman"/>
              </w:rPr>
              <w:t>100m×16m/</w:t>
            </w:r>
            <w:r>
              <w:rPr>
                <w:rFonts w:ascii="Times New Roman" w:hAnsi="Times New Roman"/>
              </w:rPr>
              <w:t>栋），总建筑面积</w:t>
            </w:r>
            <w:r>
              <w:rPr>
                <w:rFonts w:ascii="Times New Roman" w:hAnsi="Times New Roman"/>
              </w:rPr>
              <w:t>65900m</w:t>
            </w:r>
            <w:r>
              <w:rPr>
                <w:rFonts w:ascii="Times New Roman" w:hAnsi="Times New Roman"/>
                <w:vertAlign w:val="superscript"/>
              </w:rPr>
              <w:t>2</w:t>
            </w:r>
            <w:r>
              <w:rPr>
                <w:rFonts w:ascii="Times New Roman" w:hAnsi="Times New Roman"/>
              </w:rPr>
              <w:t>；鸡舍内部采取</w:t>
            </w:r>
            <w:r>
              <w:rPr>
                <w:rFonts w:ascii="Times New Roman" w:hAnsi="Times New Roman" w:hint="eastAsia"/>
              </w:rPr>
              <w:t>“</w:t>
            </w:r>
            <w:r>
              <w:rPr>
                <w:rFonts w:ascii="Times New Roman" w:hAnsi="Times New Roman"/>
              </w:rPr>
              <w:t>全进全出</w:t>
            </w:r>
            <w:r>
              <w:rPr>
                <w:rFonts w:ascii="Times New Roman" w:hAnsi="Times New Roman" w:hint="eastAsia"/>
              </w:rPr>
              <w:t>”</w:t>
            </w:r>
            <w:r>
              <w:rPr>
                <w:rFonts w:ascii="Times New Roman" w:hAnsi="Times New Roman"/>
              </w:rPr>
              <w:t>的笼养饲养工艺，设置三层直立笼养鸡笼，每层鸡笼内部双层设置，上层养鸡，下层收集鸡粪，网架上方设自动饮水机；鸡舍配备全套鸡笼和鸡架层叠清粪系统、横向清粪系统、斜向清粪系统、料塔、喂料系统、通风系统、</w:t>
            </w:r>
            <w:proofErr w:type="gramStart"/>
            <w:r>
              <w:rPr>
                <w:rFonts w:ascii="Times New Roman" w:hAnsi="Times New Roman"/>
              </w:rPr>
              <w:t>湿帘系统</w:t>
            </w:r>
            <w:proofErr w:type="gramEnd"/>
            <w:r>
              <w:rPr>
                <w:rFonts w:ascii="Times New Roman" w:hAnsi="Times New Roman"/>
              </w:rPr>
              <w:t>、中央环境控制、综合布线和照明；每组鸡笼饲养</w:t>
            </w:r>
            <w:r>
              <w:rPr>
                <w:rFonts w:ascii="Times New Roman" w:hAnsi="Times New Roman"/>
              </w:rPr>
              <w:t>102-108</w:t>
            </w:r>
            <w:r>
              <w:rPr>
                <w:rFonts w:ascii="Times New Roman" w:hAnsi="Times New Roman"/>
              </w:rPr>
              <w:t>只肉鸡，养殖密度为</w:t>
            </w:r>
            <w:r>
              <w:rPr>
                <w:rFonts w:ascii="Times New Roman" w:hAnsi="Times New Roman"/>
              </w:rPr>
              <w:t>18-22</w:t>
            </w:r>
            <w:r>
              <w:rPr>
                <w:rFonts w:ascii="Times New Roman" w:hAnsi="Times New Roman"/>
              </w:rPr>
              <w:t>只</w:t>
            </w:r>
            <w:r>
              <w:rPr>
                <w:rFonts w:ascii="Times New Roman" w:hAnsi="Times New Roman"/>
              </w:rPr>
              <w:t>/m</w:t>
            </w:r>
            <w:r>
              <w:rPr>
                <w:rFonts w:ascii="Times New Roman" w:hAnsi="Times New Roman"/>
                <w:vertAlign w:val="superscript"/>
              </w:rPr>
              <w:t>2</w:t>
            </w:r>
            <w:r>
              <w:rPr>
                <w:rFonts w:ascii="Times New Roman" w:hAnsi="Times New Roman"/>
              </w:rPr>
              <w:t>，鸡笼规格为：</w:t>
            </w:r>
            <w:r>
              <w:rPr>
                <w:rFonts w:ascii="Times New Roman" w:hAnsi="Times New Roman"/>
              </w:rPr>
              <w:t>1m×1.2m</w:t>
            </w:r>
            <w:r>
              <w:rPr>
                <w:rFonts w:ascii="Times New Roman" w:hAnsi="Times New Roman"/>
              </w:rPr>
              <w:t>；每栋鸡舍入口内设</w:t>
            </w:r>
            <w:r>
              <w:rPr>
                <w:rFonts w:ascii="Times New Roman" w:hAnsi="Times New Roman"/>
              </w:rPr>
              <w:t>1</w:t>
            </w:r>
            <w:r>
              <w:rPr>
                <w:rFonts w:ascii="Times New Roman" w:hAnsi="Times New Roman"/>
              </w:rPr>
              <w:t>座休息室，外部不另设。鸡舍地面采取</w:t>
            </w:r>
            <w:r>
              <w:rPr>
                <w:rFonts w:ascii="Times New Roman" w:hAnsi="Times New Roman"/>
              </w:rPr>
              <w:t>C25</w:t>
            </w:r>
            <w:r>
              <w:rPr>
                <w:rFonts w:ascii="Times New Roman" w:hAnsi="Times New Roman"/>
              </w:rPr>
              <w:t>防渗混凝土，</w:t>
            </w:r>
            <w:r>
              <w:rPr>
                <w:rFonts w:ascii="Times New Roman" w:hAnsi="Times New Roman"/>
              </w:rPr>
              <w:t>1</w:t>
            </w:r>
            <w:r>
              <w:rPr>
                <w:rFonts w:ascii="Times New Roman" w:hAnsi="Times New Roman"/>
              </w:rPr>
              <w:t>：</w:t>
            </w:r>
            <w:r>
              <w:rPr>
                <w:rFonts w:ascii="Times New Roman" w:hAnsi="Times New Roman"/>
              </w:rPr>
              <w:t>2.5</w:t>
            </w:r>
            <w:r>
              <w:rPr>
                <w:rFonts w:ascii="Times New Roman" w:hAnsi="Times New Roman"/>
              </w:rPr>
              <w:t>水泥砂浆抹灰找平，混凝土抗渗等级为</w:t>
            </w:r>
            <w:r>
              <w:rPr>
                <w:rFonts w:ascii="Times New Roman" w:hAnsi="Times New Roman"/>
              </w:rPr>
              <w:t>P6</w:t>
            </w:r>
            <w:r>
              <w:rPr>
                <w:rFonts w:ascii="Times New Roman" w:hAnsi="Times New Roman"/>
              </w:rPr>
              <w:t>，渗透系数</w:t>
            </w:r>
            <w:r>
              <w:rPr>
                <w:rFonts w:ascii="Times New Roman" w:hAnsi="Times New Roman"/>
              </w:rPr>
              <w:t>≤10</w:t>
            </w:r>
            <w:r>
              <w:rPr>
                <w:rFonts w:ascii="Times New Roman" w:hAnsi="Times New Roman"/>
                <w:vertAlign w:val="superscript"/>
              </w:rPr>
              <w:t>-7</w:t>
            </w:r>
            <w:r>
              <w:rPr>
                <w:rFonts w:ascii="Times New Roman" w:hAnsi="Times New Roman"/>
              </w:rPr>
              <w:t>cm/s</w:t>
            </w:r>
            <w:r>
              <w:rPr>
                <w:rFonts w:ascii="Times New Roman" w:hAnsi="Times New Roman"/>
              </w:rPr>
              <w:t>。</w:t>
            </w:r>
          </w:p>
        </w:tc>
      </w:tr>
      <w:tr w:rsidR="00535331">
        <w:trPr>
          <w:jc w:val="center"/>
        </w:trPr>
        <w:tc>
          <w:tcPr>
            <w:tcW w:w="242"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2</w:t>
            </w:r>
          </w:p>
        </w:tc>
        <w:tc>
          <w:tcPr>
            <w:tcW w:w="316"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储运工程</w:t>
            </w: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库房</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建筑面积</w:t>
            </w:r>
            <w:r>
              <w:rPr>
                <w:rFonts w:ascii="Times New Roman" w:hAnsi="Times New Roman"/>
              </w:rPr>
              <w:t>60</w:t>
            </w:r>
            <w:r>
              <w:rPr>
                <w:rFonts w:ascii="Times New Roman" w:hAnsi="Times New Roman"/>
              </w:rPr>
              <w:t>0m</w:t>
            </w:r>
            <w:r>
              <w:rPr>
                <w:rFonts w:ascii="Times New Roman" w:hAnsi="Times New Roman"/>
                <w:vertAlign w:val="superscript"/>
              </w:rPr>
              <w:t>2</w:t>
            </w:r>
            <w:r>
              <w:rPr>
                <w:rFonts w:ascii="Times New Roman" w:hAnsi="Times New Roman"/>
              </w:rPr>
              <w:t>，</w:t>
            </w:r>
            <w:r>
              <w:rPr>
                <w:rFonts w:ascii="Times New Roman" w:hAnsi="Times New Roman" w:hint="eastAsia"/>
              </w:rPr>
              <w:t>1</w:t>
            </w:r>
            <w:r>
              <w:rPr>
                <w:rFonts w:ascii="Times New Roman" w:hAnsi="Times New Roman"/>
              </w:rPr>
              <w:t>F</w:t>
            </w:r>
            <w:r>
              <w:rPr>
                <w:rFonts w:ascii="Times New Roman" w:hAnsi="Times New Roman" w:hint="eastAsia"/>
              </w:rPr>
              <w:t>，</w:t>
            </w:r>
            <w:r>
              <w:rPr>
                <w:rFonts w:ascii="Times New Roman" w:hAnsi="Times New Roman"/>
              </w:rPr>
              <w:t>砖混结构，内部分间，用于储存设备维修工具和消毒剂。</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hint="eastAsia"/>
              </w:rPr>
              <w:t>气站</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hint="eastAsia"/>
                <w:szCs w:val="21"/>
              </w:rPr>
              <w:t>场区</w:t>
            </w:r>
            <w:r>
              <w:rPr>
                <w:rFonts w:ascii="Times New Roman" w:hAnsi="Times New Roman" w:hint="eastAsia"/>
                <w:szCs w:val="21"/>
              </w:rPr>
              <w:t>中</w:t>
            </w:r>
            <w:r>
              <w:rPr>
                <w:rFonts w:ascii="Times New Roman" w:hAnsi="Times New Roman" w:hint="eastAsia"/>
                <w:szCs w:val="21"/>
              </w:rPr>
              <w:t>部设置</w:t>
            </w:r>
            <w:r>
              <w:rPr>
                <w:rFonts w:ascii="Times New Roman" w:hAnsi="Times New Roman" w:hint="eastAsia"/>
                <w:szCs w:val="21"/>
              </w:rPr>
              <w:t>50m</w:t>
            </w:r>
            <w:r>
              <w:rPr>
                <w:rFonts w:ascii="Times New Roman" w:hAnsi="Times New Roman" w:hint="eastAsia"/>
                <w:szCs w:val="21"/>
                <w:vertAlign w:val="superscript"/>
              </w:rPr>
              <w:t>3</w:t>
            </w:r>
            <w:r>
              <w:rPr>
                <w:rFonts w:ascii="Times New Roman" w:hAnsi="Times New Roman" w:hint="eastAsia"/>
                <w:szCs w:val="21"/>
              </w:rPr>
              <w:t>LNG</w:t>
            </w:r>
            <w:r>
              <w:rPr>
                <w:rFonts w:ascii="Times New Roman" w:hAnsi="Times New Roman" w:hint="eastAsia"/>
                <w:szCs w:val="21"/>
              </w:rPr>
              <w:t>天然气</w:t>
            </w:r>
            <w:r>
              <w:rPr>
                <w:rFonts w:ascii="Times New Roman" w:hAnsi="Times New Roman" w:hint="eastAsia"/>
                <w:szCs w:val="21"/>
              </w:rPr>
              <w:t>槽车</w:t>
            </w:r>
            <w:r>
              <w:rPr>
                <w:rFonts w:ascii="Times New Roman" w:hAnsi="Times New Roman" w:hint="eastAsia"/>
                <w:szCs w:val="21"/>
              </w:rPr>
              <w:t>，为鸡舍内冬季取暖</w:t>
            </w:r>
            <w:proofErr w:type="gramStart"/>
            <w:r>
              <w:rPr>
                <w:rFonts w:ascii="Times New Roman" w:hAnsi="Times New Roman" w:hint="eastAsia"/>
                <w:szCs w:val="21"/>
              </w:rPr>
              <w:t>热风机</w:t>
            </w:r>
            <w:proofErr w:type="gramEnd"/>
            <w:r>
              <w:rPr>
                <w:rFonts w:ascii="Times New Roman" w:hAnsi="Times New Roman" w:hint="eastAsia"/>
                <w:szCs w:val="21"/>
              </w:rPr>
              <w:t>提供燃料，储气罐及时由第三方进行更换补气</w:t>
            </w:r>
          </w:p>
        </w:tc>
      </w:tr>
      <w:tr w:rsidR="00535331">
        <w:trPr>
          <w:jc w:val="center"/>
        </w:trPr>
        <w:tc>
          <w:tcPr>
            <w:tcW w:w="242"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3</w:t>
            </w:r>
          </w:p>
        </w:tc>
        <w:tc>
          <w:tcPr>
            <w:tcW w:w="316"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辅助工程</w:t>
            </w: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办公室及宿舍</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设置</w:t>
            </w:r>
            <w:r>
              <w:rPr>
                <w:rFonts w:ascii="Times New Roman" w:hAnsi="Times New Roman" w:hint="eastAsia"/>
              </w:rPr>
              <w:t>2</w:t>
            </w:r>
            <w:r>
              <w:rPr>
                <w:rFonts w:ascii="Times New Roman" w:hAnsi="Times New Roman"/>
              </w:rPr>
              <w:t>座办公生活房，</w:t>
            </w:r>
            <w:r>
              <w:rPr>
                <w:rFonts w:ascii="Times New Roman" w:hAnsi="Times New Roman" w:hint="eastAsia"/>
              </w:rPr>
              <w:t>2</w:t>
            </w:r>
            <w:r>
              <w:rPr>
                <w:rFonts w:ascii="Times New Roman" w:hAnsi="Times New Roman" w:hint="eastAsia"/>
              </w:rPr>
              <w:t>座宿舍，总</w:t>
            </w:r>
            <w:r>
              <w:rPr>
                <w:rFonts w:ascii="Times New Roman" w:hAnsi="Times New Roman"/>
              </w:rPr>
              <w:t>建筑面积</w:t>
            </w:r>
            <w:r>
              <w:rPr>
                <w:rFonts w:ascii="Times New Roman" w:hAnsi="Times New Roman"/>
              </w:rPr>
              <w:t>1200m</w:t>
            </w:r>
            <w:r>
              <w:rPr>
                <w:rFonts w:ascii="Times New Roman" w:hAnsi="Times New Roman"/>
                <w:vertAlign w:val="superscript"/>
              </w:rPr>
              <w:t>2</w:t>
            </w:r>
            <w:r>
              <w:rPr>
                <w:rFonts w:ascii="Times New Roman" w:hAnsi="Times New Roman"/>
              </w:rPr>
              <w:t>，砖混结构。</w:t>
            </w:r>
          </w:p>
        </w:tc>
      </w:tr>
      <w:tr w:rsidR="00535331">
        <w:trPr>
          <w:trHeight w:val="70"/>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变配电室</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2</w:t>
            </w:r>
            <w:r>
              <w:rPr>
                <w:rFonts w:ascii="Times New Roman" w:hAnsi="Times New Roman"/>
              </w:rPr>
              <w:t>栋</w:t>
            </w:r>
            <w:r>
              <w:rPr>
                <w:rFonts w:ascii="Times New Roman" w:hAnsi="Times New Roman"/>
              </w:rPr>
              <w:t>1F</w:t>
            </w:r>
            <w:r>
              <w:rPr>
                <w:rFonts w:ascii="Times New Roman" w:hAnsi="Times New Roman"/>
              </w:rPr>
              <w:t>，单层砖混结构，总建筑面积</w:t>
            </w:r>
            <w:r>
              <w:rPr>
                <w:rFonts w:ascii="Times New Roman" w:hAnsi="Times New Roman"/>
              </w:rPr>
              <w:t>312m</w:t>
            </w:r>
            <w:r>
              <w:rPr>
                <w:rFonts w:ascii="Times New Roman" w:hAnsi="Times New Roman"/>
                <w:vertAlign w:val="superscript"/>
              </w:rPr>
              <w:t>2</w:t>
            </w:r>
            <w:r>
              <w:rPr>
                <w:rFonts w:ascii="Times New Roman" w:hAnsi="Times New Roman"/>
              </w:rPr>
              <w:t>。</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门卫室</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1</w:t>
            </w:r>
            <w:r>
              <w:rPr>
                <w:rFonts w:ascii="Times New Roman" w:hAnsi="Times New Roman"/>
              </w:rPr>
              <w:t>座单层砖混结构，建筑面积</w:t>
            </w:r>
            <w:r>
              <w:rPr>
                <w:rFonts w:ascii="Times New Roman" w:hAnsi="Times New Roman"/>
              </w:rPr>
              <w:t>20m</w:t>
            </w:r>
            <w:r>
              <w:rPr>
                <w:rFonts w:ascii="Times New Roman" w:hAnsi="Times New Roman"/>
                <w:vertAlign w:val="superscript"/>
              </w:rPr>
              <w:t>2</w:t>
            </w:r>
            <w:r>
              <w:rPr>
                <w:rFonts w:ascii="Times New Roman" w:hAnsi="Times New Roman"/>
              </w:rPr>
              <w:t>。</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szCs w:val="21"/>
              </w:rPr>
            </w:pPr>
            <w:r>
              <w:rPr>
                <w:rFonts w:ascii="Times New Roman" w:hAnsi="Times New Roman" w:hint="eastAsia"/>
                <w:szCs w:val="21"/>
              </w:rPr>
              <w:t>鸡粪处理</w:t>
            </w:r>
          </w:p>
          <w:p w:rsidR="00535331" w:rsidRDefault="00D431DD">
            <w:pPr>
              <w:jc w:val="center"/>
              <w:rPr>
                <w:rFonts w:ascii="Times New Roman" w:hAnsi="Times New Roman"/>
              </w:rPr>
            </w:pPr>
            <w:r>
              <w:rPr>
                <w:rFonts w:ascii="Times New Roman" w:hAnsi="Times New Roman"/>
                <w:szCs w:val="21"/>
              </w:rPr>
              <w:t>车间</w:t>
            </w:r>
          </w:p>
        </w:tc>
        <w:tc>
          <w:tcPr>
            <w:tcW w:w="3931" w:type="pct"/>
            <w:shd w:val="clear" w:color="auto" w:fill="auto"/>
            <w:vAlign w:val="center"/>
          </w:tcPr>
          <w:p w:rsidR="00535331" w:rsidRDefault="00D431DD">
            <w:pPr>
              <w:jc w:val="left"/>
              <w:rPr>
                <w:rFonts w:ascii="Times New Roman" w:hAnsi="Times New Roman"/>
                <w:szCs w:val="21"/>
              </w:rPr>
            </w:pPr>
            <w:r>
              <w:rPr>
                <w:rFonts w:ascii="Times New Roman" w:hAnsi="Times New Roman"/>
                <w:szCs w:val="21"/>
              </w:rPr>
              <w:t>建设</w:t>
            </w:r>
            <w:r>
              <w:rPr>
                <w:rFonts w:ascii="Times New Roman" w:hAnsi="Times New Roman"/>
                <w:szCs w:val="21"/>
              </w:rPr>
              <w:t>1</w:t>
            </w:r>
            <w:r>
              <w:rPr>
                <w:rFonts w:ascii="Times New Roman" w:hAnsi="Times New Roman"/>
                <w:szCs w:val="21"/>
              </w:rPr>
              <w:t>座鸡粪处理车间</w:t>
            </w:r>
            <w:r>
              <w:rPr>
                <w:rFonts w:ascii="Times New Roman" w:hAnsi="Times New Roman" w:hint="eastAsia"/>
                <w:szCs w:val="21"/>
              </w:rPr>
              <w:t>，</w:t>
            </w:r>
            <w:r>
              <w:rPr>
                <w:rFonts w:ascii="Times New Roman" w:hAnsi="Times New Roman"/>
                <w:szCs w:val="21"/>
              </w:rPr>
              <w:t>占地面积</w:t>
            </w:r>
            <w:r>
              <w:rPr>
                <w:rFonts w:ascii="Times New Roman" w:hAnsi="Times New Roman" w:hint="eastAsia"/>
                <w:szCs w:val="21"/>
              </w:rPr>
              <w:t>3540</w:t>
            </w:r>
            <w:r>
              <w:rPr>
                <w:rFonts w:ascii="Times New Roman" w:hAnsi="Times New Roman"/>
                <w:szCs w:val="21"/>
              </w:rPr>
              <w:t>m</w:t>
            </w:r>
            <w:r>
              <w:rPr>
                <w:rFonts w:ascii="Times New Roman" w:hAnsi="Times New Roman"/>
                <w:szCs w:val="21"/>
                <w:vertAlign w:val="superscript"/>
              </w:rPr>
              <w:t>2</w:t>
            </w:r>
            <w:r>
              <w:rPr>
                <w:rFonts w:ascii="Times New Roman" w:hAnsi="Times New Roman"/>
                <w:szCs w:val="21"/>
              </w:rPr>
              <w:t>，</w:t>
            </w:r>
            <w:r>
              <w:rPr>
                <w:rFonts w:ascii="Times New Roman" w:hAnsi="Times New Roman" w:hint="eastAsia"/>
                <w:szCs w:val="21"/>
              </w:rPr>
              <w:t>1</w:t>
            </w:r>
            <w:r>
              <w:rPr>
                <w:rFonts w:ascii="Times New Roman" w:hAnsi="Times New Roman"/>
                <w:szCs w:val="21"/>
              </w:rPr>
              <w:t>F</w:t>
            </w:r>
            <w:r>
              <w:rPr>
                <w:rFonts w:ascii="Times New Roman" w:hAnsi="Times New Roman" w:hint="eastAsia"/>
                <w:szCs w:val="21"/>
              </w:rPr>
              <w:t>，车间采用彩钢结构，顶部为透明膜，以保证采光充足。车间内分为</w:t>
            </w:r>
            <w:proofErr w:type="gramStart"/>
            <w:r>
              <w:rPr>
                <w:rFonts w:ascii="Times New Roman" w:hAnsi="Times New Roman" w:hint="eastAsia"/>
                <w:szCs w:val="21"/>
              </w:rPr>
              <w:t>发酵区</w:t>
            </w:r>
            <w:proofErr w:type="gramEnd"/>
            <w:r>
              <w:rPr>
                <w:rFonts w:ascii="Times New Roman" w:hAnsi="Times New Roman" w:hint="eastAsia"/>
                <w:szCs w:val="21"/>
              </w:rPr>
              <w:t>和陈化区。</w:t>
            </w:r>
          </w:p>
          <w:p w:rsidR="00535331" w:rsidRDefault="00D431DD">
            <w:pPr>
              <w:jc w:val="left"/>
              <w:rPr>
                <w:rFonts w:ascii="Times New Roman" w:hAnsi="Times New Roman"/>
                <w:szCs w:val="21"/>
              </w:rPr>
            </w:pPr>
            <w:proofErr w:type="gramStart"/>
            <w:r>
              <w:rPr>
                <w:rFonts w:ascii="Times New Roman" w:hAnsi="Times New Roman" w:hint="eastAsia"/>
                <w:szCs w:val="21"/>
              </w:rPr>
              <w:t>发酵区</w:t>
            </w:r>
            <w:proofErr w:type="gramEnd"/>
            <w:r>
              <w:rPr>
                <w:rFonts w:ascii="Times New Roman" w:hAnsi="Times New Roman" w:hint="eastAsia"/>
                <w:szCs w:val="21"/>
              </w:rPr>
              <w:t>采用槽式发酵工艺，配备</w:t>
            </w:r>
            <w:r>
              <w:rPr>
                <w:rFonts w:ascii="Times New Roman" w:hAnsi="Times New Roman" w:hint="eastAsia"/>
                <w:szCs w:val="21"/>
              </w:rPr>
              <w:t>WFSC-6000H</w:t>
            </w:r>
            <w:r>
              <w:rPr>
                <w:rFonts w:ascii="Times New Roman" w:hAnsi="Times New Roman" w:hint="eastAsia"/>
                <w:szCs w:val="21"/>
              </w:rPr>
              <w:t>型</w:t>
            </w:r>
            <w:proofErr w:type="gramStart"/>
            <w:r>
              <w:rPr>
                <w:rFonts w:ascii="Times New Roman" w:hAnsi="Times New Roman" w:hint="eastAsia"/>
                <w:szCs w:val="21"/>
              </w:rPr>
              <w:t>翻抛机</w:t>
            </w:r>
            <w:proofErr w:type="gramEnd"/>
            <w:r>
              <w:rPr>
                <w:rFonts w:ascii="Times New Roman" w:hAnsi="Times New Roman" w:hint="eastAsia"/>
                <w:szCs w:val="21"/>
              </w:rPr>
              <w:t>；</w:t>
            </w:r>
          </w:p>
          <w:p w:rsidR="00535331" w:rsidRDefault="00D431DD">
            <w:pPr>
              <w:jc w:val="left"/>
              <w:rPr>
                <w:rFonts w:ascii="Times New Roman" w:hAnsi="Times New Roman"/>
              </w:rPr>
            </w:pPr>
            <w:r>
              <w:rPr>
                <w:rFonts w:ascii="Times New Roman" w:hAnsi="Times New Roman" w:hint="eastAsia"/>
                <w:szCs w:val="21"/>
              </w:rPr>
              <w:t>经过一次发酵后的粪肥进入陈化区进行二次陈化，最终成为</w:t>
            </w:r>
            <w:r>
              <w:rPr>
                <w:rFonts w:ascii="Times New Roman" w:hAnsi="Times New Roman" w:hint="eastAsia"/>
                <w:szCs w:val="21"/>
              </w:rPr>
              <w:t>肥料</w:t>
            </w:r>
            <w:r>
              <w:rPr>
                <w:rFonts w:ascii="Times New Roman" w:hAnsi="Times New Roman" w:hint="eastAsia"/>
                <w:szCs w:val="21"/>
              </w:rPr>
              <w:t>，需就地还田施肥的直接运至农田，其余成品全部袋装，运至</w:t>
            </w:r>
            <w:r>
              <w:rPr>
                <w:rFonts w:ascii="Times New Roman" w:hAnsi="Times New Roman" w:hint="eastAsia"/>
                <w:szCs w:val="21"/>
              </w:rPr>
              <w:t>肥料</w:t>
            </w:r>
            <w:r>
              <w:rPr>
                <w:rFonts w:ascii="Times New Roman" w:hAnsi="Times New Roman" w:hint="eastAsia"/>
                <w:szCs w:val="21"/>
              </w:rPr>
              <w:t>成品库房暂存。</w:t>
            </w:r>
          </w:p>
        </w:tc>
      </w:tr>
      <w:tr w:rsidR="00535331">
        <w:trPr>
          <w:trHeight w:val="612"/>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hint="eastAsia"/>
                <w:szCs w:val="21"/>
              </w:rPr>
              <w:t>肥料</w:t>
            </w:r>
            <w:r>
              <w:rPr>
                <w:rFonts w:ascii="Times New Roman" w:hAnsi="Times New Roman"/>
                <w:szCs w:val="21"/>
              </w:rPr>
              <w:t>成品库房</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szCs w:val="21"/>
              </w:rPr>
              <w:t>建设</w:t>
            </w:r>
            <w:r>
              <w:rPr>
                <w:rFonts w:ascii="Times New Roman" w:hAnsi="Times New Roman" w:hint="eastAsia"/>
                <w:szCs w:val="21"/>
              </w:rPr>
              <w:t>肥料</w:t>
            </w:r>
            <w:r>
              <w:rPr>
                <w:rFonts w:ascii="Times New Roman" w:hAnsi="Times New Roman"/>
                <w:szCs w:val="21"/>
              </w:rPr>
              <w:t>成品库房</w:t>
            </w:r>
            <w:r>
              <w:rPr>
                <w:rFonts w:ascii="Times New Roman" w:hAnsi="Times New Roman"/>
                <w:szCs w:val="21"/>
              </w:rPr>
              <w:t>1</w:t>
            </w:r>
            <w:r>
              <w:rPr>
                <w:rFonts w:ascii="Times New Roman" w:hAnsi="Times New Roman"/>
                <w:szCs w:val="21"/>
              </w:rPr>
              <w:t>座</w:t>
            </w:r>
            <w:r>
              <w:rPr>
                <w:rFonts w:ascii="Times New Roman" w:hAnsi="Times New Roman" w:hint="eastAsia"/>
                <w:szCs w:val="21"/>
              </w:rPr>
              <w:t>，</w:t>
            </w:r>
            <w:r>
              <w:rPr>
                <w:rFonts w:ascii="Times New Roman" w:hAnsi="Times New Roman"/>
                <w:szCs w:val="21"/>
              </w:rPr>
              <w:t>建筑面积</w:t>
            </w:r>
            <w:r>
              <w:rPr>
                <w:rFonts w:ascii="Times New Roman" w:hAnsi="Times New Roman"/>
                <w:szCs w:val="21"/>
              </w:rPr>
              <w:t>1440m</w:t>
            </w:r>
            <w:r>
              <w:rPr>
                <w:rFonts w:ascii="Times New Roman" w:hAnsi="Times New Roman"/>
                <w:szCs w:val="21"/>
                <w:vertAlign w:val="superscript"/>
              </w:rPr>
              <w:t>2</w:t>
            </w:r>
            <w:r>
              <w:rPr>
                <w:rFonts w:ascii="Times New Roman" w:hAnsi="Times New Roman"/>
                <w:szCs w:val="21"/>
              </w:rPr>
              <w:t>，</w:t>
            </w:r>
            <w:r>
              <w:rPr>
                <w:rFonts w:ascii="Times New Roman" w:hAnsi="Times New Roman" w:hint="eastAsia"/>
                <w:szCs w:val="21"/>
              </w:rPr>
              <w:t>1</w:t>
            </w:r>
            <w:r>
              <w:rPr>
                <w:rFonts w:ascii="Times New Roman" w:hAnsi="Times New Roman"/>
                <w:szCs w:val="21"/>
              </w:rPr>
              <w:t>F</w:t>
            </w:r>
            <w:r>
              <w:rPr>
                <w:rFonts w:ascii="Times New Roman" w:hAnsi="Times New Roman" w:hint="eastAsia"/>
                <w:szCs w:val="21"/>
              </w:rPr>
              <w:t>，</w:t>
            </w:r>
            <w:r>
              <w:rPr>
                <w:rFonts w:ascii="Times New Roman" w:hAnsi="Times New Roman"/>
                <w:szCs w:val="21"/>
              </w:rPr>
              <w:t>用于存储</w:t>
            </w:r>
            <w:r>
              <w:rPr>
                <w:rFonts w:ascii="Times New Roman" w:hAnsi="Times New Roman" w:hint="eastAsia"/>
                <w:szCs w:val="21"/>
              </w:rPr>
              <w:t>外售的</w:t>
            </w:r>
            <w:r>
              <w:rPr>
                <w:rFonts w:ascii="Times New Roman" w:hAnsi="Times New Roman" w:hint="eastAsia"/>
                <w:szCs w:val="21"/>
              </w:rPr>
              <w:t>肥料</w:t>
            </w:r>
            <w:r>
              <w:rPr>
                <w:rFonts w:ascii="Times New Roman" w:hAnsi="Times New Roman" w:hint="eastAsia"/>
                <w:szCs w:val="21"/>
              </w:rPr>
              <w:t>（全部袋装）</w:t>
            </w:r>
            <w:r>
              <w:rPr>
                <w:rFonts w:ascii="Times New Roman" w:hAnsi="Times New Roman"/>
                <w:szCs w:val="21"/>
              </w:rPr>
              <w:t>。</w:t>
            </w:r>
          </w:p>
        </w:tc>
      </w:tr>
      <w:tr w:rsidR="00535331">
        <w:trPr>
          <w:jc w:val="center"/>
        </w:trPr>
        <w:tc>
          <w:tcPr>
            <w:tcW w:w="242"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4</w:t>
            </w:r>
          </w:p>
        </w:tc>
        <w:tc>
          <w:tcPr>
            <w:tcW w:w="316"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公用工程</w:t>
            </w: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给水</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本项目人员</w:t>
            </w:r>
            <w:r>
              <w:rPr>
                <w:rFonts w:ascii="Times New Roman" w:hAnsi="Times New Roman" w:hint="eastAsia"/>
              </w:rPr>
              <w:t>生活用水</w:t>
            </w:r>
            <w:r>
              <w:rPr>
                <w:rFonts w:ascii="Times New Roman" w:hAnsi="Times New Roman"/>
              </w:rPr>
              <w:t>由五原县统一供给自来水，</w:t>
            </w:r>
            <w:r>
              <w:rPr>
                <w:rFonts w:ascii="Times New Roman" w:hAnsi="Times New Roman"/>
                <w:szCs w:val="21"/>
              </w:rPr>
              <w:t>畜禽</w:t>
            </w:r>
            <w:r>
              <w:rPr>
                <w:rFonts w:ascii="Times New Roman" w:hAnsi="Times New Roman" w:hint="eastAsia"/>
                <w:szCs w:val="21"/>
              </w:rPr>
              <w:t>饮用</w:t>
            </w:r>
            <w:r>
              <w:rPr>
                <w:rFonts w:ascii="Times New Roman" w:hAnsi="Times New Roman"/>
              </w:rPr>
              <w:t>其他生产用水由场区自打</w:t>
            </w:r>
            <w:r>
              <w:rPr>
                <w:rFonts w:ascii="Times New Roman" w:hAnsi="Times New Roman"/>
              </w:rPr>
              <w:t>1</w:t>
            </w:r>
            <w:r>
              <w:rPr>
                <w:rFonts w:ascii="Times New Roman" w:hAnsi="Times New Roman"/>
              </w:rPr>
              <w:t>眼自备井作为水源</w:t>
            </w:r>
            <w:r>
              <w:rPr>
                <w:rFonts w:ascii="Times New Roman" w:hAnsi="Times New Roman" w:hint="eastAsia"/>
              </w:rPr>
              <w:t>（</w:t>
            </w:r>
            <w:r>
              <w:rPr>
                <w:rFonts w:ascii="Times New Roman" w:hAnsi="Times New Roman"/>
                <w:szCs w:val="21"/>
              </w:rPr>
              <w:t>生产</w:t>
            </w:r>
            <w:proofErr w:type="gramStart"/>
            <w:r>
              <w:rPr>
                <w:rFonts w:ascii="Times New Roman" w:hAnsi="Times New Roman"/>
                <w:szCs w:val="21"/>
              </w:rPr>
              <w:t>用水</w:t>
            </w:r>
            <w:r>
              <w:rPr>
                <w:rFonts w:ascii="Times New Roman" w:hAnsi="Times New Roman" w:hint="eastAsia"/>
                <w:szCs w:val="21"/>
              </w:rPr>
              <w:t>须</w:t>
            </w:r>
            <w:proofErr w:type="gramEnd"/>
            <w:r>
              <w:rPr>
                <w:rFonts w:ascii="Times New Roman" w:hAnsi="Times New Roman" w:hint="eastAsia"/>
                <w:szCs w:val="21"/>
              </w:rPr>
              <w:t>取得取水</w:t>
            </w:r>
            <w:r>
              <w:rPr>
                <w:rFonts w:ascii="Times New Roman" w:hAnsi="Times New Roman"/>
                <w:szCs w:val="21"/>
              </w:rPr>
              <w:t>许可证</w:t>
            </w:r>
            <w:r>
              <w:rPr>
                <w:rFonts w:ascii="Times New Roman" w:hAnsi="Times New Roman" w:hint="eastAsia"/>
                <w:szCs w:val="21"/>
              </w:rPr>
              <w:t>后方可使用</w:t>
            </w:r>
            <w:r>
              <w:rPr>
                <w:rFonts w:ascii="Times New Roman" w:hAnsi="Times New Roman" w:hint="eastAsia"/>
              </w:rPr>
              <w:t>）</w:t>
            </w:r>
            <w:r>
              <w:rPr>
                <w:rFonts w:ascii="Times New Roman" w:hAnsi="Times New Roman"/>
              </w:rPr>
              <w:t>，井深为</w:t>
            </w:r>
            <w:r>
              <w:rPr>
                <w:rFonts w:ascii="Times New Roman" w:hAnsi="Times New Roman" w:hint="eastAsia"/>
              </w:rPr>
              <w:t>12</w:t>
            </w:r>
            <w:r>
              <w:rPr>
                <w:rFonts w:ascii="Times New Roman" w:hAnsi="Times New Roman"/>
              </w:rPr>
              <w:t>0m</w:t>
            </w:r>
            <w:r>
              <w:rPr>
                <w:rFonts w:ascii="Times New Roman" w:hAnsi="Times New Roman"/>
              </w:rPr>
              <w:t>，水井出水量为</w:t>
            </w:r>
            <w:r>
              <w:rPr>
                <w:rFonts w:ascii="Times New Roman" w:hAnsi="Times New Roman"/>
              </w:rPr>
              <w:t>40m</w:t>
            </w:r>
            <w:r>
              <w:rPr>
                <w:rFonts w:ascii="Times New Roman" w:hAnsi="Times New Roman"/>
                <w:vertAlign w:val="superscript"/>
              </w:rPr>
              <w:t>3</w:t>
            </w:r>
            <w:r>
              <w:rPr>
                <w:rFonts w:ascii="Times New Roman" w:hAnsi="Times New Roman"/>
              </w:rPr>
              <w:t>/h</w:t>
            </w:r>
            <w:r>
              <w:rPr>
                <w:rFonts w:ascii="Times New Roman" w:hAnsi="Times New Roman"/>
              </w:rPr>
              <w:t>，可满足本项目生产用水需求</w:t>
            </w:r>
            <w:r>
              <w:rPr>
                <w:rFonts w:ascii="Times New Roman" w:hAnsi="Times New Roman" w:hint="eastAsia"/>
              </w:rPr>
              <w:t>。</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供电</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供电来自当地电网，由场区外</w:t>
            </w:r>
            <w:r>
              <w:rPr>
                <w:rFonts w:ascii="Times New Roman" w:hAnsi="Times New Roman"/>
              </w:rPr>
              <w:t>10KV</w:t>
            </w:r>
            <w:r>
              <w:rPr>
                <w:rFonts w:ascii="Times New Roman" w:hAnsi="Times New Roman"/>
              </w:rPr>
              <w:t>电网架空引入至场区变电所（本项目电源</w:t>
            </w:r>
            <w:proofErr w:type="gramStart"/>
            <w:r>
              <w:rPr>
                <w:rFonts w:ascii="Times New Roman" w:hAnsi="Times New Roman"/>
              </w:rPr>
              <w:t>就近由</w:t>
            </w:r>
            <w:proofErr w:type="gramEnd"/>
            <w:r>
              <w:rPr>
                <w:rFonts w:ascii="Times New Roman" w:hAnsi="Times New Roman"/>
              </w:rPr>
              <w:t>10KV</w:t>
            </w:r>
            <w:r>
              <w:rPr>
                <w:rFonts w:ascii="Times New Roman" w:hAnsi="Times New Roman"/>
              </w:rPr>
              <w:t>高压供电线路供给），供电稳定，低压供电系统采用</w:t>
            </w:r>
            <w:r>
              <w:rPr>
                <w:rFonts w:ascii="Times New Roman" w:hAnsi="Times New Roman"/>
              </w:rPr>
              <w:t>TN-S</w:t>
            </w:r>
            <w:r>
              <w:rPr>
                <w:rFonts w:ascii="Times New Roman" w:hAnsi="Times New Roman"/>
              </w:rPr>
              <w:t>三相四线式系统，混合式供电，电压为</w:t>
            </w:r>
            <w:r>
              <w:rPr>
                <w:rFonts w:ascii="Times New Roman" w:hAnsi="Times New Roman"/>
              </w:rPr>
              <w:t>380/220V</w:t>
            </w:r>
            <w:r>
              <w:rPr>
                <w:rFonts w:ascii="Times New Roman" w:hAnsi="Times New Roman"/>
              </w:rPr>
              <w:t>系统低压母线分段。</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供热</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hint="eastAsia"/>
              </w:rPr>
              <w:t>本项目冬季办公生活区采暖采用电暖，养殖区鸡舍采暖采用燃气</w:t>
            </w:r>
            <w:proofErr w:type="gramStart"/>
            <w:r>
              <w:rPr>
                <w:rFonts w:ascii="Times New Roman" w:hAnsi="Times New Roman" w:hint="eastAsia"/>
              </w:rPr>
              <w:t>热风机直</w:t>
            </w:r>
            <w:proofErr w:type="gramEnd"/>
            <w:r>
              <w:rPr>
                <w:rFonts w:ascii="Times New Roman" w:hAnsi="Times New Roman" w:hint="eastAsia"/>
              </w:rPr>
              <w:t>燃的形式进行供暖，</w:t>
            </w:r>
            <w:proofErr w:type="gramStart"/>
            <w:r>
              <w:rPr>
                <w:rFonts w:ascii="Times New Roman" w:hAnsi="Times New Roman" w:hint="eastAsia"/>
              </w:rPr>
              <w:t>热风机燃气</w:t>
            </w:r>
            <w:proofErr w:type="gramEnd"/>
            <w:r>
              <w:rPr>
                <w:rFonts w:ascii="Times New Roman" w:hAnsi="Times New Roman" w:hint="eastAsia"/>
              </w:rPr>
              <w:t>产生的高温烟气直接由鼓风机吹入鸡舍内，形成混合热空气，场区设</w:t>
            </w:r>
            <w:r>
              <w:rPr>
                <w:rFonts w:ascii="Times New Roman" w:hAnsi="Times New Roman" w:hint="eastAsia"/>
              </w:rPr>
              <w:t>1</w:t>
            </w:r>
            <w:r>
              <w:rPr>
                <w:rFonts w:ascii="Times New Roman" w:hAnsi="Times New Roman" w:hint="eastAsia"/>
              </w:rPr>
              <w:t>处天然气储罐，作为储气源，通过管道将天然气输送到各用气鸡舍内，储气罐及时由第三方进行更换补气。</w:t>
            </w:r>
          </w:p>
        </w:tc>
      </w:tr>
      <w:tr w:rsidR="00535331">
        <w:trPr>
          <w:jc w:val="center"/>
        </w:trPr>
        <w:tc>
          <w:tcPr>
            <w:tcW w:w="242"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5</w:t>
            </w:r>
          </w:p>
        </w:tc>
        <w:tc>
          <w:tcPr>
            <w:tcW w:w="316"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环保工程</w:t>
            </w: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废气</w:t>
            </w:r>
          </w:p>
        </w:tc>
        <w:tc>
          <w:tcPr>
            <w:tcW w:w="3931" w:type="pct"/>
            <w:shd w:val="clear" w:color="auto" w:fill="auto"/>
            <w:vAlign w:val="center"/>
          </w:tcPr>
          <w:p w:rsidR="00535331" w:rsidRDefault="00D431DD">
            <w:pPr>
              <w:jc w:val="left"/>
              <w:rPr>
                <w:rFonts w:ascii="Times New Roman" w:hAnsi="Times New Roman"/>
                <w:szCs w:val="21"/>
              </w:rPr>
            </w:pPr>
            <w:r>
              <w:rPr>
                <w:rFonts w:ascii="Times New Roman" w:hAnsi="Times New Roman"/>
                <w:szCs w:val="21"/>
              </w:rPr>
              <w:fldChar w:fldCharType="begin"/>
            </w:r>
            <w:r>
              <w:rPr>
                <w:rFonts w:ascii="Times New Roman" w:hAnsi="Times New Roman"/>
                <w:szCs w:val="21"/>
              </w:rPr>
              <w:instrText xml:space="preserve"> = 1 \* GB3 \* MERGEFORMAT </w:instrText>
            </w:r>
            <w:r>
              <w:rPr>
                <w:rFonts w:ascii="Times New Roman" w:hAnsi="Times New Roman"/>
                <w:szCs w:val="21"/>
              </w:rPr>
              <w:fldChar w:fldCharType="separate"/>
            </w:r>
            <w:r>
              <w:rPr>
                <w:rFonts w:ascii="宋体" w:hAnsi="宋体" w:cs="宋体" w:hint="eastAsia"/>
                <w:szCs w:val="21"/>
              </w:rPr>
              <w:t>①</w:t>
            </w:r>
            <w:r>
              <w:rPr>
                <w:rFonts w:ascii="Times New Roman" w:hAnsi="Times New Roman"/>
                <w:szCs w:val="21"/>
              </w:rPr>
              <w:fldChar w:fldCharType="end"/>
            </w:r>
            <w:r>
              <w:rPr>
                <w:rFonts w:ascii="Times New Roman" w:hAnsi="Times New Roman"/>
                <w:szCs w:val="21"/>
              </w:rPr>
              <w:t>恶臭：饲料添加除臭菌、鸡舍四周设置水帘系统，保持鸡舍恒温；</w:t>
            </w:r>
            <w:r>
              <w:rPr>
                <w:rFonts w:ascii="Times New Roman" w:hAnsi="Times New Roman"/>
              </w:rPr>
              <w:t>污水处理站</w:t>
            </w:r>
            <w:proofErr w:type="gramStart"/>
            <w:r>
              <w:rPr>
                <w:rFonts w:ascii="Times New Roman" w:hAnsi="Times New Roman"/>
              </w:rPr>
              <w:t>系统各池体</w:t>
            </w:r>
            <w:proofErr w:type="gramEnd"/>
            <w:r>
              <w:rPr>
                <w:rFonts w:ascii="Times New Roman" w:hAnsi="Times New Roman"/>
                <w:szCs w:val="21"/>
              </w:rPr>
              <w:t>喷洒除臭剂，</w:t>
            </w:r>
            <w:r>
              <w:rPr>
                <w:rFonts w:ascii="Times New Roman" w:hAnsi="Times New Roman"/>
              </w:rPr>
              <w:t>粪便的日产日清、送车间制作</w:t>
            </w:r>
            <w:r>
              <w:rPr>
                <w:rFonts w:ascii="Times New Roman" w:hAnsi="Times New Roman" w:hint="eastAsia"/>
              </w:rPr>
              <w:t>肥料</w:t>
            </w:r>
            <w:r>
              <w:rPr>
                <w:rFonts w:ascii="Times New Roman" w:hAnsi="Times New Roman"/>
              </w:rPr>
              <w:t>同时喷洒除臭剂，</w:t>
            </w:r>
            <w:r>
              <w:rPr>
                <w:rFonts w:ascii="Times New Roman" w:hAnsi="Times New Roman"/>
                <w:szCs w:val="21"/>
              </w:rPr>
              <w:t>鸡舍设置排风口，加强绿化、加强管理；</w:t>
            </w:r>
          </w:p>
          <w:p w:rsidR="00535331" w:rsidRDefault="00D431DD">
            <w:pPr>
              <w:jc w:val="left"/>
              <w:rPr>
                <w:rFonts w:ascii="Times New Roman" w:hAnsi="Times New Roman"/>
              </w:rPr>
            </w:pPr>
            <w:r>
              <w:rPr>
                <w:rFonts w:ascii="Times New Roman" w:hAnsi="Times New Roman"/>
                <w:szCs w:val="21"/>
              </w:rPr>
              <w:fldChar w:fldCharType="begin"/>
            </w:r>
            <w:r>
              <w:rPr>
                <w:rFonts w:ascii="Times New Roman" w:hAnsi="Times New Roman"/>
                <w:szCs w:val="21"/>
              </w:rPr>
              <w:instrText xml:space="preserve"> =</w:instrText>
            </w:r>
            <w:r>
              <w:rPr>
                <w:rFonts w:ascii="Times New Roman" w:hAnsi="Times New Roman"/>
                <w:szCs w:val="21"/>
              </w:rPr>
              <w:instrText xml:space="preserve"> 2 \* GB3 \* MERGEFORMAT </w:instrText>
            </w:r>
            <w:r>
              <w:rPr>
                <w:rFonts w:ascii="Times New Roman" w:hAnsi="Times New Roman"/>
                <w:szCs w:val="21"/>
              </w:rPr>
              <w:fldChar w:fldCharType="separate"/>
            </w:r>
            <w:r>
              <w:rPr>
                <w:rFonts w:ascii="宋体" w:hAnsi="宋体" w:cs="宋体" w:hint="eastAsia"/>
                <w:szCs w:val="21"/>
              </w:rPr>
              <w:t>②</w:t>
            </w:r>
            <w:r>
              <w:rPr>
                <w:rFonts w:ascii="Times New Roman" w:hAnsi="Times New Roman"/>
                <w:szCs w:val="21"/>
              </w:rPr>
              <w:fldChar w:fldCharType="end"/>
            </w:r>
            <w:r>
              <w:rPr>
                <w:rFonts w:ascii="Times New Roman" w:hAnsi="Times New Roman" w:hint="eastAsia"/>
                <w:szCs w:val="21"/>
              </w:rPr>
              <w:t>燃气热风机</w:t>
            </w:r>
            <w:r>
              <w:rPr>
                <w:rFonts w:ascii="Times New Roman" w:hAnsi="Times New Roman"/>
                <w:szCs w:val="21"/>
              </w:rPr>
              <w:t>：</w:t>
            </w:r>
            <w:r>
              <w:rPr>
                <w:rFonts w:hint="eastAsia"/>
                <w:szCs w:val="21"/>
              </w:rPr>
              <w:t>养殖区鸡舍采暖采用燃气</w:t>
            </w:r>
            <w:proofErr w:type="gramStart"/>
            <w:r>
              <w:rPr>
                <w:rFonts w:hint="eastAsia"/>
                <w:szCs w:val="21"/>
              </w:rPr>
              <w:t>热风机直</w:t>
            </w:r>
            <w:proofErr w:type="gramEnd"/>
            <w:r>
              <w:rPr>
                <w:rFonts w:hint="eastAsia"/>
                <w:szCs w:val="21"/>
              </w:rPr>
              <w:t>燃的形式进行供暖，</w:t>
            </w:r>
            <w:proofErr w:type="gramStart"/>
            <w:r>
              <w:rPr>
                <w:rFonts w:hint="eastAsia"/>
                <w:szCs w:val="21"/>
              </w:rPr>
              <w:t>热风机燃气</w:t>
            </w:r>
            <w:proofErr w:type="gramEnd"/>
            <w:r>
              <w:rPr>
                <w:rFonts w:hint="eastAsia"/>
                <w:szCs w:val="21"/>
              </w:rPr>
              <w:t>产生的高温烟气直接由鼓风机吹入鸡舍内，形成混合热空气，最终由门窗无组织扩散至大气中。</w:t>
            </w:r>
          </w:p>
        </w:tc>
      </w:tr>
      <w:tr w:rsidR="00535331">
        <w:trPr>
          <w:trHeight w:val="1594"/>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vMerge w:val="restart"/>
            <w:shd w:val="clear" w:color="auto" w:fill="auto"/>
            <w:vAlign w:val="center"/>
          </w:tcPr>
          <w:p w:rsidR="00535331" w:rsidRDefault="00D431DD">
            <w:pPr>
              <w:jc w:val="center"/>
              <w:rPr>
                <w:rFonts w:ascii="Times New Roman" w:hAnsi="Times New Roman"/>
              </w:rPr>
            </w:pPr>
            <w:r>
              <w:rPr>
                <w:rFonts w:ascii="Times New Roman" w:hAnsi="Times New Roman"/>
              </w:rPr>
              <w:t>废水</w:t>
            </w:r>
          </w:p>
        </w:tc>
        <w:tc>
          <w:tcPr>
            <w:tcW w:w="3931" w:type="pct"/>
            <w:shd w:val="clear" w:color="auto" w:fill="auto"/>
            <w:vAlign w:val="center"/>
          </w:tcPr>
          <w:p w:rsidR="00535331" w:rsidRDefault="00D431DD">
            <w:pPr>
              <w:jc w:val="left"/>
            </w:pPr>
            <w:r>
              <w:fldChar w:fldCharType="begin"/>
            </w:r>
            <w:r>
              <w:instrText xml:space="preserve"> = 1 \* GB3 \* MERGEFORMAT </w:instrText>
            </w:r>
            <w:r>
              <w:fldChar w:fldCharType="separate"/>
            </w:r>
            <w:r>
              <w:rPr>
                <w:rFonts w:hint="eastAsia"/>
              </w:rPr>
              <w:t>①</w:t>
            </w:r>
            <w:r>
              <w:fldChar w:fldCharType="end"/>
            </w:r>
            <w:r>
              <w:t>鸡舍冲洗废水：</w:t>
            </w:r>
            <w:r>
              <w:rPr>
                <w:rFonts w:hint="eastAsia"/>
              </w:rPr>
              <w:t>直接</w:t>
            </w:r>
            <w:r>
              <w:t>排入</w:t>
            </w:r>
            <w:r>
              <w:rPr>
                <w:rFonts w:hint="eastAsia"/>
              </w:rPr>
              <w:t>场</w:t>
            </w:r>
            <w:r>
              <w:t>区内污水处理系统，处理后满足《农田灌溉水质标准》（</w:t>
            </w:r>
            <w:r>
              <w:t>GB5084-2021</w:t>
            </w:r>
            <w:r>
              <w:t>）旱地作物标准后，由软管管道引至</w:t>
            </w:r>
            <w:r>
              <w:rPr>
                <w:rFonts w:hint="eastAsia"/>
              </w:rPr>
              <w:t>附近流转农田灌溉水渠内进行浇地</w:t>
            </w:r>
            <w:r>
              <w:t>；</w:t>
            </w:r>
          </w:p>
          <w:p w:rsidR="00535331" w:rsidRDefault="00D431DD">
            <w:pPr>
              <w:jc w:val="left"/>
            </w:pPr>
            <w:r>
              <w:fldChar w:fldCharType="begin"/>
            </w:r>
            <w:r>
              <w:instrText xml:space="preserve"> = 2 \* GB3 \* MERGEFORMAT </w:instrText>
            </w:r>
            <w:r>
              <w:fldChar w:fldCharType="separate"/>
            </w:r>
            <w:r>
              <w:rPr>
                <w:rFonts w:hint="eastAsia"/>
              </w:rPr>
              <w:t>②</w:t>
            </w:r>
            <w:r>
              <w:fldChar w:fldCharType="end"/>
            </w:r>
            <w:r>
              <w:t>生活污水：在化粪池（容积</w:t>
            </w:r>
            <w:r>
              <w:t>600m</w:t>
            </w:r>
            <w:r>
              <w:rPr>
                <w:vertAlign w:val="superscript"/>
              </w:rPr>
              <w:t>3</w:t>
            </w:r>
            <w:r>
              <w:t>）暂存，待鸡舍冲洗时，再排入</w:t>
            </w:r>
            <w:r>
              <w:rPr>
                <w:rFonts w:hint="eastAsia"/>
              </w:rPr>
              <w:t>场</w:t>
            </w:r>
            <w:r>
              <w:t>区内污水处理系统，与鸡舍冲洗废水一并处理；</w:t>
            </w:r>
          </w:p>
        </w:tc>
      </w:tr>
      <w:tr w:rsidR="00535331">
        <w:trPr>
          <w:trHeight w:val="1449"/>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vMerge/>
            <w:shd w:val="clear" w:color="auto" w:fill="auto"/>
            <w:vAlign w:val="center"/>
          </w:tcPr>
          <w:p w:rsidR="00535331" w:rsidRDefault="00535331">
            <w:pPr>
              <w:jc w:val="center"/>
              <w:rPr>
                <w:rFonts w:ascii="Times New Roman" w:hAnsi="Times New Roman"/>
              </w:rPr>
            </w:pPr>
          </w:p>
        </w:tc>
        <w:tc>
          <w:tcPr>
            <w:tcW w:w="3931" w:type="pct"/>
            <w:shd w:val="clear" w:color="auto" w:fill="auto"/>
            <w:vAlign w:val="center"/>
          </w:tcPr>
          <w:p w:rsidR="00535331" w:rsidRDefault="00D431DD">
            <w:pPr>
              <w:jc w:val="left"/>
            </w:pPr>
            <w:r>
              <w:rPr>
                <w:rFonts w:ascii="Times New Roman" w:hAnsi="Times New Roman" w:hint="eastAsia"/>
                <w:szCs w:val="21"/>
              </w:rPr>
              <w:t>项目建设</w:t>
            </w:r>
            <w:r>
              <w:rPr>
                <w:rFonts w:ascii="Times New Roman" w:hAnsi="Times New Roman" w:hint="eastAsia"/>
                <w:szCs w:val="21"/>
              </w:rPr>
              <w:t>1</w:t>
            </w:r>
            <w:r>
              <w:rPr>
                <w:rFonts w:ascii="Times New Roman" w:hAnsi="Times New Roman" w:hint="eastAsia"/>
                <w:szCs w:val="21"/>
              </w:rPr>
              <w:t>套</w:t>
            </w:r>
            <w:r>
              <w:rPr>
                <w:rFonts w:ascii="Times New Roman" w:hAnsi="Times New Roman" w:hint="eastAsia"/>
                <w:szCs w:val="21"/>
              </w:rPr>
              <w:t>移动式一体化污水处理系统</w:t>
            </w:r>
            <w:r>
              <w:rPr>
                <w:rFonts w:ascii="Times New Roman" w:hAnsi="Times New Roman"/>
                <w:szCs w:val="21"/>
              </w:rPr>
              <w:t>，</w:t>
            </w:r>
            <w:r>
              <w:rPr>
                <w:rFonts w:ascii="Times New Roman" w:hAnsi="Times New Roman" w:hint="eastAsia"/>
                <w:szCs w:val="21"/>
              </w:rPr>
              <w:t>占地面积</w:t>
            </w:r>
            <w:r>
              <w:rPr>
                <w:rFonts w:ascii="Times New Roman" w:hAnsi="Times New Roman" w:hint="eastAsia"/>
                <w:szCs w:val="21"/>
              </w:rPr>
              <w:t>332.6m</w:t>
            </w:r>
            <w:r>
              <w:rPr>
                <w:rFonts w:ascii="Times New Roman" w:hAnsi="Times New Roman" w:hint="eastAsia"/>
                <w:szCs w:val="21"/>
                <w:vertAlign w:val="superscript"/>
              </w:rPr>
              <w:t>2</w:t>
            </w:r>
            <w:r>
              <w:rPr>
                <w:rFonts w:ascii="Times New Roman" w:hAnsi="Times New Roman" w:hint="eastAsia"/>
                <w:szCs w:val="21"/>
              </w:rPr>
              <w:t>（</w:t>
            </w:r>
            <w:r>
              <w:rPr>
                <w:rFonts w:ascii="Times New Roman" w:hAnsi="Times New Roman" w:hint="eastAsia"/>
                <w:szCs w:val="21"/>
              </w:rPr>
              <w:t>17.6</w:t>
            </w:r>
            <w:r>
              <w:rPr>
                <w:rFonts w:ascii="Times New Roman" w:hAnsi="Times New Roman"/>
                <w:szCs w:val="21"/>
              </w:rPr>
              <w:t>m</w:t>
            </w:r>
            <w:r>
              <w:rPr>
                <w:rFonts w:ascii="Times New Roman" w:hAnsi="Times New Roman" w:hint="eastAsia"/>
                <w:szCs w:val="21"/>
              </w:rPr>
              <w:t>×</w:t>
            </w:r>
            <w:r>
              <w:rPr>
                <w:rFonts w:ascii="Times New Roman" w:hAnsi="Times New Roman" w:hint="eastAsia"/>
                <w:szCs w:val="21"/>
              </w:rPr>
              <w:t>18.9</w:t>
            </w:r>
            <w:r>
              <w:rPr>
                <w:rFonts w:ascii="Times New Roman" w:hAnsi="Times New Roman"/>
                <w:szCs w:val="21"/>
              </w:rPr>
              <w:t>m</w:t>
            </w:r>
            <w:r>
              <w:rPr>
                <w:rFonts w:ascii="Times New Roman" w:hAnsi="Times New Roman" w:hint="eastAsia"/>
                <w:szCs w:val="21"/>
              </w:rPr>
              <w:t>），由预处理设施（集水池</w:t>
            </w:r>
            <w:r>
              <w:rPr>
                <w:rFonts w:ascii="Times New Roman" w:hAnsi="Times New Roman" w:hint="eastAsia"/>
                <w:szCs w:val="21"/>
              </w:rPr>
              <w:t>+</w:t>
            </w:r>
            <w:r>
              <w:rPr>
                <w:rFonts w:ascii="Times New Roman" w:hAnsi="Times New Roman" w:hint="eastAsia"/>
                <w:szCs w:val="21"/>
              </w:rPr>
              <w:t>沉淀隔渣池</w:t>
            </w:r>
            <w:r>
              <w:rPr>
                <w:rFonts w:ascii="Times New Roman" w:hAnsi="Times New Roman" w:hint="eastAsia"/>
                <w:szCs w:val="21"/>
              </w:rPr>
              <w:t>+</w:t>
            </w:r>
            <w:r>
              <w:rPr>
                <w:rFonts w:ascii="Times New Roman" w:hAnsi="Times New Roman" w:hint="eastAsia"/>
                <w:szCs w:val="21"/>
              </w:rPr>
              <w:t>调节池，</w:t>
            </w:r>
            <w:r>
              <w:rPr>
                <w:rFonts w:ascii="Times New Roman" w:hAnsi="Times New Roman"/>
                <w:szCs w:val="21"/>
              </w:rPr>
              <w:t>容积</w:t>
            </w:r>
            <w:r>
              <w:rPr>
                <w:rFonts w:ascii="Times New Roman" w:hAnsi="Times New Roman" w:hint="eastAsia"/>
                <w:szCs w:val="21"/>
              </w:rPr>
              <w:t>共</w:t>
            </w:r>
            <w:r>
              <w:rPr>
                <w:rFonts w:ascii="Times New Roman" w:hAnsi="Times New Roman" w:hint="eastAsia"/>
                <w:szCs w:val="21"/>
              </w:rPr>
              <w:t>8</w:t>
            </w:r>
            <w:r>
              <w:rPr>
                <w:rFonts w:ascii="Times New Roman" w:hAnsi="Times New Roman"/>
                <w:szCs w:val="21"/>
              </w:rPr>
              <w:t>38.5</w:t>
            </w:r>
            <w:r>
              <w:rPr>
                <w:rFonts w:ascii="Times New Roman" w:hAnsi="Times New Roman" w:hint="eastAsia"/>
                <w:szCs w:val="21"/>
              </w:rPr>
              <w:t>m</w:t>
            </w:r>
            <w:r>
              <w:rPr>
                <w:rFonts w:ascii="Times New Roman" w:hAnsi="Times New Roman" w:hint="eastAsia"/>
                <w:szCs w:val="21"/>
                <w:vertAlign w:val="superscript"/>
              </w:rPr>
              <w:t>3</w:t>
            </w:r>
            <w:r>
              <w:rPr>
                <w:rFonts w:ascii="Times New Roman" w:hAnsi="Times New Roman" w:hint="eastAsia"/>
                <w:szCs w:val="21"/>
              </w:rPr>
              <w:t>）加一体化深度处理设施组成，处理规模为</w:t>
            </w:r>
            <w:r>
              <w:rPr>
                <w:rFonts w:ascii="Times New Roman" w:hAnsi="Times New Roman" w:hint="eastAsia"/>
                <w:szCs w:val="21"/>
              </w:rPr>
              <w:t>5m</w:t>
            </w:r>
            <w:r>
              <w:rPr>
                <w:rFonts w:ascii="Times New Roman" w:hAnsi="Times New Roman" w:hint="eastAsia"/>
                <w:szCs w:val="21"/>
                <w:vertAlign w:val="superscript"/>
              </w:rPr>
              <w:t>3</w:t>
            </w:r>
            <w:r>
              <w:rPr>
                <w:rFonts w:ascii="Times New Roman" w:hAnsi="Times New Roman" w:hint="eastAsia"/>
                <w:szCs w:val="21"/>
              </w:rPr>
              <w:t>/h</w:t>
            </w:r>
            <w:r>
              <w:rPr>
                <w:rFonts w:ascii="Times New Roman" w:hAnsi="Times New Roman" w:hint="eastAsia"/>
                <w:szCs w:val="21"/>
              </w:rPr>
              <w:t>，一体化深度处理设施为集装箱式，内部为模块化单元，采用</w:t>
            </w:r>
            <w:r>
              <w:rPr>
                <w:rFonts w:hint="eastAsia"/>
              </w:rPr>
              <w:t>“气浮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消毒”工艺</w:t>
            </w:r>
            <w:r>
              <w:rPr>
                <w:rFonts w:ascii="Times New Roman" w:hAnsi="Times New Roman" w:hint="eastAsia"/>
                <w:szCs w:val="21"/>
              </w:rPr>
              <w:t>。</w:t>
            </w:r>
          </w:p>
        </w:tc>
      </w:tr>
      <w:tr w:rsidR="00535331">
        <w:trPr>
          <w:trHeight w:val="635"/>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vMerge/>
            <w:shd w:val="clear" w:color="auto" w:fill="auto"/>
            <w:vAlign w:val="center"/>
          </w:tcPr>
          <w:p w:rsidR="00535331" w:rsidRDefault="00535331">
            <w:pPr>
              <w:jc w:val="center"/>
              <w:rPr>
                <w:rFonts w:ascii="Times New Roman" w:hAnsi="Times New Roman"/>
              </w:rPr>
            </w:pPr>
          </w:p>
        </w:tc>
        <w:tc>
          <w:tcPr>
            <w:tcW w:w="3931" w:type="pct"/>
            <w:shd w:val="clear" w:color="auto" w:fill="auto"/>
            <w:vAlign w:val="center"/>
          </w:tcPr>
          <w:p w:rsidR="00535331" w:rsidRDefault="00D431DD">
            <w:pPr>
              <w:jc w:val="left"/>
              <w:rPr>
                <w:rFonts w:ascii="Times New Roman" w:hAnsi="Times New Roman"/>
                <w:szCs w:val="21"/>
              </w:rPr>
            </w:pPr>
            <w:r>
              <w:rPr>
                <w:rFonts w:ascii="Times New Roman" w:hAnsi="Times New Roman" w:hint="eastAsia"/>
                <w:szCs w:val="21"/>
              </w:rPr>
              <w:t>处理达标后的尾水通过软管输送到周围配套的流转农田，农田内均设有灌溉水渠，水渠互相连通，覆盖流转农田全域，项目</w:t>
            </w:r>
            <w:r>
              <w:rPr>
                <w:rFonts w:ascii="Times New Roman" w:hAnsi="Times New Roman" w:hint="eastAsia"/>
                <w:szCs w:val="21"/>
              </w:rPr>
              <w:t>场</w:t>
            </w:r>
            <w:r>
              <w:rPr>
                <w:rFonts w:ascii="Times New Roman" w:hAnsi="Times New Roman" w:hint="eastAsia"/>
                <w:szCs w:val="21"/>
              </w:rPr>
              <w:t>区距离最近的水渠约</w:t>
            </w:r>
            <w:r>
              <w:rPr>
                <w:rFonts w:ascii="Times New Roman" w:hAnsi="Times New Roman" w:hint="eastAsia"/>
                <w:szCs w:val="21"/>
              </w:rPr>
              <w:t>4</w:t>
            </w:r>
            <w:r>
              <w:rPr>
                <w:rFonts w:ascii="Times New Roman" w:hAnsi="Times New Roman"/>
                <w:szCs w:val="21"/>
              </w:rPr>
              <w:t>0</w:t>
            </w:r>
            <w:r>
              <w:rPr>
                <w:rFonts w:ascii="Times New Roman" w:hAnsi="Times New Roman" w:hint="eastAsia"/>
                <w:szCs w:val="21"/>
              </w:rPr>
              <w:t>m</w:t>
            </w:r>
            <w:r>
              <w:rPr>
                <w:rFonts w:ascii="Times New Roman" w:hAnsi="Times New Roman" w:hint="eastAsia"/>
                <w:szCs w:val="21"/>
              </w:rPr>
              <w:t>，清水由软管导入水渠后，可通过连通水渠进行浇灌。每批次尾水浇灌完毕后，软管回收，待下一批次浇灌时再使用。</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噪声</w:t>
            </w:r>
          </w:p>
        </w:tc>
        <w:tc>
          <w:tcPr>
            <w:tcW w:w="3931" w:type="pct"/>
            <w:shd w:val="clear" w:color="auto" w:fill="auto"/>
            <w:vAlign w:val="center"/>
          </w:tcPr>
          <w:p w:rsidR="00535331" w:rsidRDefault="00D431DD">
            <w:pPr>
              <w:rPr>
                <w:rFonts w:ascii="Times New Roman" w:hAnsi="Times New Roman"/>
              </w:rPr>
            </w:pPr>
            <w:r>
              <w:rPr>
                <w:rFonts w:ascii="Times New Roman" w:hAnsi="Times New Roman"/>
              </w:rPr>
              <w:t>进行设备基础减震，车间密闭。</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rPr>
              <w:t>固废</w:t>
            </w:r>
          </w:p>
        </w:tc>
        <w:tc>
          <w:tcPr>
            <w:tcW w:w="3931" w:type="pct"/>
            <w:shd w:val="clear" w:color="auto" w:fill="auto"/>
            <w:vAlign w:val="center"/>
          </w:tcPr>
          <w:p w:rsidR="00535331" w:rsidRDefault="00D431DD">
            <w:pPr>
              <w:pStyle w:val="--0"/>
              <w:jc w:val="left"/>
            </w:pPr>
            <w:r>
              <w:fldChar w:fldCharType="begin"/>
            </w:r>
            <w:r>
              <w:instrText xml:space="preserve"> = 1 \* GB3 \* MERGEFORMAT </w:instrText>
            </w:r>
            <w:r>
              <w:fldChar w:fldCharType="separate"/>
            </w:r>
            <w:r>
              <w:t>①</w:t>
            </w:r>
            <w:r>
              <w:fldChar w:fldCharType="end"/>
            </w:r>
            <w:r>
              <w:t>鸡粪：鸡粪每天清理一次，采用干清粪工艺，日产日清，清理后</w:t>
            </w:r>
            <w:r>
              <w:rPr>
                <w:rFonts w:hint="eastAsia"/>
              </w:rPr>
              <w:t>运</w:t>
            </w:r>
            <w:r>
              <w:t>至场内鸡粪处理车间</w:t>
            </w:r>
            <w:r>
              <w:rPr>
                <w:rFonts w:hint="eastAsia"/>
              </w:rPr>
              <w:t>进行发酵（</w:t>
            </w:r>
            <w:r>
              <w:rPr>
                <w:rFonts w:hint="eastAsia"/>
                <w:szCs w:val="24"/>
              </w:rPr>
              <w:t>采用槽式发酵工艺</w:t>
            </w:r>
            <w:r>
              <w:rPr>
                <w:rFonts w:hint="eastAsia"/>
              </w:rPr>
              <w:t>），最终成为</w:t>
            </w:r>
            <w:r>
              <w:rPr>
                <w:rFonts w:hint="eastAsia"/>
              </w:rPr>
              <w:t>肥料</w:t>
            </w:r>
            <w:r>
              <w:rPr>
                <w:rFonts w:hint="eastAsia"/>
              </w:rPr>
              <w:t>，部分用于流转农田的施肥，其余外售</w:t>
            </w:r>
            <w:r>
              <w:t>。</w:t>
            </w:r>
          </w:p>
          <w:p w:rsidR="00535331" w:rsidRDefault="00D431DD">
            <w:pPr>
              <w:pStyle w:val="--0"/>
              <w:jc w:val="left"/>
            </w:pPr>
            <w:r>
              <w:fldChar w:fldCharType="begin"/>
            </w:r>
            <w:r>
              <w:instrText xml:space="preserve"> = 2 \* GB3 \* MERGEFORMAT </w:instrText>
            </w:r>
            <w:r>
              <w:fldChar w:fldCharType="separate"/>
            </w:r>
            <w:r>
              <w:t>②</w:t>
            </w:r>
            <w:r>
              <w:fldChar w:fldCharType="end"/>
            </w:r>
            <w:r>
              <w:t>生活垃圾：由垃圾箱分类收集</w:t>
            </w:r>
            <w:proofErr w:type="gramStart"/>
            <w:r>
              <w:t>后运输</w:t>
            </w:r>
            <w:proofErr w:type="gramEnd"/>
            <w:r>
              <w:t>至环卫部门指定地点</w:t>
            </w:r>
            <w:r>
              <w:rPr>
                <w:rFonts w:hint="eastAsia"/>
              </w:rPr>
              <w:t>统一处理</w:t>
            </w:r>
            <w:r>
              <w:t>。</w:t>
            </w:r>
          </w:p>
          <w:p w:rsidR="00535331" w:rsidRDefault="00D431DD">
            <w:pPr>
              <w:pStyle w:val="--0"/>
              <w:jc w:val="left"/>
            </w:pPr>
            <w:r>
              <w:fldChar w:fldCharType="begin"/>
            </w:r>
            <w:r>
              <w:instrText xml:space="preserve"> = 3 \* GB3 \* MERGEFORMAT </w:instrText>
            </w:r>
            <w:r>
              <w:fldChar w:fldCharType="separate"/>
            </w:r>
            <w:r>
              <w:t>③</w:t>
            </w:r>
            <w:r>
              <w:fldChar w:fldCharType="end"/>
            </w:r>
            <w:r>
              <w:t>病死鸡：病死鸡通过密闭车辆</w:t>
            </w:r>
            <w:r>
              <w:rPr>
                <w:rFonts w:hint="eastAsia"/>
              </w:rPr>
              <w:t>及时</w:t>
            </w:r>
            <w:r>
              <w:t>运至</w:t>
            </w:r>
            <w:proofErr w:type="gramStart"/>
            <w:r>
              <w:t>五原县润海</w:t>
            </w:r>
            <w:proofErr w:type="gramEnd"/>
            <w:r>
              <w:t>源屠宰场</w:t>
            </w:r>
            <w:r>
              <w:rPr>
                <w:rFonts w:hint="eastAsia"/>
              </w:rPr>
              <w:t>无害化</w:t>
            </w:r>
            <w:r>
              <w:t>处理间进行处理。</w:t>
            </w:r>
          </w:p>
          <w:p w:rsidR="00535331" w:rsidRDefault="00D431DD">
            <w:pPr>
              <w:pStyle w:val="--0"/>
              <w:jc w:val="left"/>
            </w:pPr>
            <w:r>
              <w:fldChar w:fldCharType="begin"/>
            </w:r>
            <w:r>
              <w:instrText xml:space="preserve"> = 4 \* GB3 \* MERGEFORMAT </w:instrText>
            </w:r>
            <w:r>
              <w:fldChar w:fldCharType="separate"/>
            </w:r>
            <w:r>
              <w:t>④</w:t>
            </w:r>
            <w:r>
              <w:fldChar w:fldCharType="end"/>
            </w:r>
            <w:r>
              <w:t>饲料残渣及羽毛：饲料残渣和散落羽毛</w:t>
            </w:r>
            <w:r>
              <w:rPr>
                <w:rFonts w:hint="eastAsia"/>
              </w:rPr>
              <w:t>在</w:t>
            </w:r>
            <w:r>
              <w:t>场区内集中收集，与鸡粪共同</w:t>
            </w:r>
            <w:r>
              <w:rPr>
                <w:rFonts w:hint="eastAsia"/>
              </w:rPr>
              <w:t>制作</w:t>
            </w:r>
            <w:r>
              <w:rPr>
                <w:rFonts w:hint="eastAsia"/>
              </w:rPr>
              <w:t>肥料</w:t>
            </w:r>
            <w:r>
              <w:t>。</w:t>
            </w:r>
          </w:p>
          <w:p w:rsidR="00535331" w:rsidRDefault="00D431DD">
            <w:pPr>
              <w:pStyle w:val="--0"/>
              <w:jc w:val="left"/>
            </w:pPr>
            <w:r>
              <w:fldChar w:fldCharType="begin"/>
            </w:r>
            <w:r>
              <w:instrText xml:space="preserve"> = 5 \* GB3 \* MERGEFORMAT </w:instrText>
            </w:r>
            <w:r>
              <w:fldChar w:fldCharType="separate"/>
            </w:r>
            <w:r>
              <w:t>⑤</w:t>
            </w:r>
            <w:r>
              <w:fldChar w:fldCharType="end"/>
            </w:r>
            <w:r>
              <w:rPr>
                <w:rFonts w:hint="eastAsia"/>
              </w:rPr>
              <w:t>防疫垃圾</w:t>
            </w:r>
            <w:r>
              <w:t>：分类收集，暂存</w:t>
            </w:r>
            <w:r>
              <w:rPr>
                <w:rFonts w:hint="eastAsia"/>
              </w:rPr>
              <w:t>于</w:t>
            </w:r>
            <w:r>
              <w:rPr>
                <w:rFonts w:hint="eastAsia"/>
              </w:rPr>
              <w:t>危险</w:t>
            </w:r>
            <w:r>
              <w:t>废物暂存间后交由</w:t>
            </w:r>
            <w:r>
              <w:rPr>
                <w:rFonts w:hint="eastAsia"/>
              </w:rPr>
              <w:t>巴彦</w:t>
            </w:r>
            <w:proofErr w:type="gramStart"/>
            <w:r>
              <w:rPr>
                <w:rFonts w:hint="eastAsia"/>
              </w:rPr>
              <w:t>淖</w:t>
            </w:r>
            <w:r>
              <w:rPr>
                <w:rFonts w:hint="eastAsia"/>
              </w:rPr>
              <w:t>尔市</w:t>
            </w:r>
            <w:proofErr w:type="gramEnd"/>
            <w:r>
              <w:rPr>
                <w:rFonts w:hint="eastAsia"/>
              </w:rPr>
              <w:t>静脉产业园高新技术环保有限公司</w:t>
            </w:r>
            <w:r>
              <w:rPr>
                <w:rFonts w:hint="eastAsia"/>
              </w:rPr>
              <w:t>运走</w:t>
            </w:r>
            <w:r>
              <w:t>处置。</w:t>
            </w:r>
          </w:p>
          <w:p w:rsidR="00535331" w:rsidRDefault="00D431DD">
            <w:pPr>
              <w:pStyle w:val="--"/>
              <w:jc w:val="left"/>
            </w:pPr>
            <w:r>
              <w:fldChar w:fldCharType="begin"/>
            </w:r>
            <w:r>
              <w:instrText xml:space="preserve"> = 6 \* GB3 \* MERGEFORMAT </w:instrText>
            </w:r>
            <w:r>
              <w:fldChar w:fldCharType="separate"/>
            </w:r>
            <w:r>
              <w:t>⑥</w:t>
            </w:r>
            <w:r>
              <w:fldChar w:fldCharType="end"/>
            </w:r>
            <w:r>
              <w:rPr>
                <w:rFonts w:hint="eastAsia"/>
              </w:rPr>
              <w:t>污水处理站污泥：经压滤后（含水率＜</w:t>
            </w:r>
            <w:r>
              <w:rPr>
                <w:rFonts w:hint="eastAsia"/>
              </w:rPr>
              <w:t>6</w:t>
            </w:r>
            <w:r>
              <w:t>0</w:t>
            </w:r>
            <w:r>
              <w:rPr>
                <w:rFonts w:hint="eastAsia"/>
              </w:rPr>
              <w:t>%</w:t>
            </w:r>
            <w:r>
              <w:rPr>
                <w:rFonts w:hint="eastAsia"/>
              </w:rPr>
              <w:t>）</w:t>
            </w:r>
            <w:r>
              <w:rPr>
                <w:rFonts w:hint="eastAsia"/>
                <w:spacing w:val="-2"/>
              </w:rPr>
              <w:t>，运至五原县环境卫生服务中心指定地点，最终进入五原县生活垃圾填埋场进行填埋</w:t>
            </w:r>
            <w:r>
              <w:rPr>
                <w:rFonts w:hint="eastAsia"/>
              </w:rPr>
              <w:t>。</w:t>
            </w:r>
          </w:p>
        </w:tc>
      </w:tr>
      <w:tr w:rsidR="00535331">
        <w:trPr>
          <w:jc w:val="center"/>
        </w:trPr>
        <w:tc>
          <w:tcPr>
            <w:tcW w:w="242" w:type="pct"/>
            <w:vMerge/>
            <w:shd w:val="clear" w:color="auto" w:fill="auto"/>
            <w:vAlign w:val="center"/>
          </w:tcPr>
          <w:p w:rsidR="00535331" w:rsidRDefault="00535331">
            <w:pPr>
              <w:jc w:val="center"/>
              <w:rPr>
                <w:rFonts w:ascii="Times New Roman" w:hAnsi="Times New Roman"/>
              </w:rPr>
            </w:pPr>
          </w:p>
        </w:tc>
        <w:tc>
          <w:tcPr>
            <w:tcW w:w="316" w:type="pct"/>
            <w:vMerge/>
            <w:shd w:val="clear" w:color="auto" w:fill="auto"/>
            <w:vAlign w:val="center"/>
          </w:tcPr>
          <w:p w:rsidR="00535331" w:rsidRDefault="00535331">
            <w:pPr>
              <w:jc w:val="center"/>
              <w:rPr>
                <w:rFonts w:ascii="Times New Roman" w:hAnsi="Times New Roman"/>
              </w:rPr>
            </w:pPr>
          </w:p>
        </w:tc>
        <w:tc>
          <w:tcPr>
            <w:tcW w:w="508" w:type="pct"/>
            <w:shd w:val="clear" w:color="auto" w:fill="auto"/>
            <w:vAlign w:val="center"/>
          </w:tcPr>
          <w:p w:rsidR="00535331" w:rsidRDefault="00D431DD">
            <w:pPr>
              <w:jc w:val="center"/>
              <w:rPr>
                <w:rFonts w:ascii="Times New Roman" w:hAnsi="Times New Roman"/>
              </w:rPr>
            </w:pPr>
            <w:r>
              <w:rPr>
                <w:rFonts w:ascii="Times New Roman" w:hAnsi="Times New Roman" w:hint="eastAsia"/>
              </w:rPr>
              <w:t>危险</w:t>
            </w:r>
            <w:r>
              <w:rPr>
                <w:rFonts w:ascii="Times New Roman" w:hAnsi="Times New Roman"/>
              </w:rPr>
              <w:t>废物暂存间</w:t>
            </w:r>
          </w:p>
        </w:tc>
        <w:tc>
          <w:tcPr>
            <w:tcW w:w="3931" w:type="pct"/>
            <w:shd w:val="clear" w:color="auto" w:fill="auto"/>
            <w:vAlign w:val="center"/>
          </w:tcPr>
          <w:p w:rsidR="00535331" w:rsidRDefault="00D431DD">
            <w:pPr>
              <w:jc w:val="left"/>
              <w:rPr>
                <w:rFonts w:ascii="Times New Roman" w:hAnsi="Times New Roman"/>
              </w:rPr>
            </w:pPr>
            <w:r>
              <w:rPr>
                <w:rFonts w:ascii="Times New Roman" w:hAnsi="Times New Roman"/>
              </w:rPr>
              <w:t>项目</w:t>
            </w:r>
            <w:r>
              <w:rPr>
                <w:rFonts w:ascii="Times New Roman" w:hAnsi="Times New Roman" w:hint="eastAsia"/>
              </w:rPr>
              <w:t>区</w:t>
            </w:r>
            <w:r>
              <w:rPr>
                <w:rFonts w:ascii="Times New Roman" w:hAnsi="Times New Roman"/>
              </w:rPr>
              <w:t>设</w:t>
            </w:r>
            <w:r>
              <w:rPr>
                <w:rFonts w:ascii="Times New Roman" w:hAnsi="Times New Roman"/>
              </w:rPr>
              <w:t>1</w:t>
            </w:r>
            <w:r>
              <w:rPr>
                <w:rFonts w:ascii="Times New Roman" w:hAnsi="Times New Roman"/>
              </w:rPr>
              <w:t>座</w:t>
            </w:r>
            <w:r>
              <w:rPr>
                <w:rFonts w:ascii="Times New Roman" w:hAnsi="Times New Roman" w:hint="eastAsia"/>
              </w:rPr>
              <w:t>危险</w:t>
            </w:r>
            <w:r>
              <w:rPr>
                <w:rFonts w:ascii="Times New Roman" w:hAnsi="Times New Roman"/>
              </w:rPr>
              <w:t>废物暂存间，建筑面积约为</w:t>
            </w:r>
            <w:r>
              <w:rPr>
                <w:rFonts w:ascii="Times New Roman" w:hAnsi="Times New Roman"/>
              </w:rPr>
              <w:t>20m</w:t>
            </w:r>
            <w:r>
              <w:rPr>
                <w:rFonts w:ascii="Times New Roman" w:hAnsi="Times New Roman"/>
                <w:vertAlign w:val="superscript"/>
              </w:rPr>
              <w:t>2</w:t>
            </w:r>
            <w:r>
              <w:rPr>
                <w:rFonts w:ascii="Times New Roman" w:hAnsi="Times New Roman"/>
              </w:rPr>
              <w:t>。做好防渗、防雨、防风措施。</w:t>
            </w:r>
            <w:r>
              <w:rPr>
                <w:rFonts w:ascii="Times New Roman" w:hAnsi="Times New Roman" w:hint="eastAsia"/>
              </w:rPr>
              <w:t>用于暂存</w:t>
            </w:r>
            <w:r>
              <w:rPr>
                <w:rFonts w:ascii="Times New Roman" w:hAnsi="Times New Roman" w:hint="eastAsia"/>
              </w:rPr>
              <w:t>防疫垃圾</w:t>
            </w:r>
            <w:r>
              <w:rPr>
                <w:rFonts w:ascii="Times New Roman" w:hAnsi="Times New Roman" w:hint="eastAsia"/>
              </w:rPr>
              <w:t>，</w:t>
            </w:r>
            <w:r>
              <w:rPr>
                <w:rFonts w:ascii="Times New Roman" w:hAnsi="Times New Roman" w:hint="eastAsia"/>
              </w:rPr>
              <w:t>防疫垃圾</w:t>
            </w:r>
            <w:r>
              <w:rPr>
                <w:rFonts w:ascii="Times New Roman" w:hAnsi="Times New Roman" w:hint="eastAsia"/>
              </w:rPr>
              <w:t>按照类别分类分区暂存，均采用专用包装密封，及时由</w:t>
            </w:r>
            <w:r>
              <w:rPr>
                <w:rFonts w:ascii="Times New Roman" w:hAnsi="Times New Roman" w:hint="eastAsia"/>
              </w:rPr>
              <w:t>巴彦</w:t>
            </w:r>
            <w:proofErr w:type="gramStart"/>
            <w:r>
              <w:rPr>
                <w:rFonts w:ascii="Times New Roman" w:hAnsi="Times New Roman" w:hint="eastAsia"/>
              </w:rPr>
              <w:t>淖尔市</w:t>
            </w:r>
            <w:proofErr w:type="gramEnd"/>
            <w:r>
              <w:rPr>
                <w:rFonts w:ascii="Times New Roman" w:hAnsi="Times New Roman" w:hint="eastAsia"/>
              </w:rPr>
              <w:t>静脉产业园高新技术环保有限公司</w:t>
            </w:r>
            <w:r>
              <w:rPr>
                <w:rFonts w:ascii="Times New Roman" w:hAnsi="Times New Roman" w:hint="eastAsia"/>
              </w:rPr>
              <w:t>运走处理。双人双锁，设标识牌，并设立</w:t>
            </w:r>
            <w:proofErr w:type="gramStart"/>
            <w:r>
              <w:rPr>
                <w:rFonts w:ascii="Times New Roman" w:hAnsi="Times New Roman" w:hint="eastAsia"/>
              </w:rPr>
              <w:t>转运台</w:t>
            </w:r>
            <w:proofErr w:type="gramEnd"/>
            <w:r>
              <w:rPr>
                <w:rFonts w:ascii="Times New Roman" w:hAnsi="Times New Roman" w:hint="eastAsia"/>
              </w:rPr>
              <w:t>账，暂存间内安装排风扇及照明设施（窗户或防爆灯）。</w:t>
            </w:r>
          </w:p>
        </w:tc>
      </w:tr>
      <w:tr w:rsidR="00535331">
        <w:trPr>
          <w:jc w:val="center"/>
        </w:trPr>
        <w:tc>
          <w:tcPr>
            <w:tcW w:w="242" w:type="pct"/>
            <w:shd w:val="clear" w:color="auto" w:fill="auto"/>
            <w:vAlign w:val="center"/>
          </w:tcPr>
          <w:p w:rsidR="00535331" w:rsidRDefault="00D431DD">
            <w:pPr>
              <w:jc w:val="center"/>
              <w:rPr>
                <w:rFonts w:ascii="Times New Roman" w:hAnsi="Times New Roman"/>
              </w:rPr>
            </w:pPr>
            <w:r>
              <w:rPr>
                <w:rFonts w:ascii="Times New Roman" w:hAnsi="Times New Roman" w:hint="eastAsia"/>
              </w:rPr>
              <w:t>6</w:t>
            </w:r>
          </w:p>
        </w:tc>
        <w:tc>
          <w:tcPr>
            <w:tcW w:w="825" w:type="pct"/>
            <w:gridSpan w:val="2"/>
            <w:shd w:val="clear" w:color="auto" w:fill="auto"/>
            <w:vAlign w:val="center"/>
          </w:tcPr>
          <w:p w:rsidR="00535331" w:rsidRDefault="00D431DD">
            <w:pPr>
              <w:jc w:val="center"/>
              <w:rPr>
                <w:rFonts w:ascii="Times New Roman" w:hAnsi="Times New Roman"/>
              </w:rPr>
            </w:pPr>
            <w:r>
              <w:rPr>
                <w:rFonts w:ascii="Times New Roman" w:hAnsi="Times New Roman" w:hint="eastAsia"/>
              </w:rPr>
              <w:t>防渗工程</w:t>
            </w:r>
          </w:p>
        </w:tc>
        <w:tc>
          <w:tcPr>
            <w:tcW w:w="3931" w:type="pct"/>
            <w:shd w:val="clear" w:color="auto" w:fill="auto"/>
            <w:vAlign w:val="center"/>
          </w:tcPr>
          <w:p w:rsidR="00535331" w:rsidRDefault="00D431DD">
            <w:pPr>
              <w:pStyle w:val="af7"/>
              <w:numPr>
                <w:ilvl w:val="0"/>
                <w:numId w:val="2"/>
              </w:numPr>
              <w:jc w:val="left"/>
              <w:rPr>
                <w:rFonts w:ascii="Times New Roman" w:hAnsi="Times New Roman"/>
                <w:szCs w:val="21"/>
              </w:rPr>
            </w:pPr>
            <w:r>
              <w:rPr>
                <w:rFonts w:ascii="Times New Roman" w:hAnsi="Times New Roman" w:hint="eastAsia"/>
                <w:szCs w:val="21"/>
              </w:rPr>
              <w:t>重点防渗区：</w:t>
            </w:r>
            <w:r>
              <w:rPr>
                <w:rFonts w:ascii="Times New Roman" w:hAnsi="Times New Roman" w:hint="eastAsia"/>
                <w:szCs w:val="21"/>
                <w:lang w:val="en-US" w:eastAsia="zh-CN"/>
              </w:rPr>
              <w:t>危险</w:t>
            </w:r>
            <w:r>
              <w:rPr>
                <w:rFonts w:ascii="Times New Roman" w:hAnsi="Times New Roman" w:hint="eastAsia"/>
                <w:szCs w:val="21"/>
                <w:lang w:eastAsia="zh-CN"/>
              </w:rPr>
              <w:t>废物暂存间地面</w:t>
            </w:r>
            <w:r>
              <w:rPr>
                <w:rFonts w:ascii="Times New Roman" w:hAnsi="Times New Roman"/>
              </w:rPr>
              <w:t>铺设</w:t>
            </w:r>
            <w:r>
              <w:rPr>
                <w:rFonts w:ascii="Times New Roman" w:hAnsi="Times New Roman"/>
              </w:rPr>
              <w:t>2mm</w:t>
            </w:r>
            <w:r>
              <w:rPr>
                <w:rFonts w:ascii="Times New Roman" w:hAnsi="Times New Roman"/>
              </w:rPr>
              <w:t>厚的</w:t>
            </w:r>
            <w:r>
              <w:rPr>
                <w:rFonts w:ascii="Times New Roman" w:hAnsi="Times New Roman"/>
              </w:rPr>
              <w:t>HDPE</w:t>
            </w:r>
            <w:r>
              <w:rPr>
                <w:rFonts w:ascii="Times New Roman" w:hAnsi="Times New Roman"/>
              </w:rPr>
              <w:t>高密度聚乙烯防渗膜，再在上层铺</w:t>
            </w:r>
            <w:r>
              <w:rPr>
                <w:rFonts w:ascii="Times New Roman" w:hAnsi="Times New Roman"/>
              </w:rPr>
              <w:t>10</w:t>
            </w:r>
            <w:r>
              <w:rPr>
                <w:rFonts w:ascii="Times New Roman" w:hAnsi="Times New Roman"/>
              </w:rPr>
              <w:t>～</w:t>
            </w:r>
            <w:r>
              <w:rPr>
                <w:rFonts w:ascii="Times New Roman" w:hAnsi="Times New Roman"/>
              </w:rPr>
              <w:t>15cm</w:t>
            </w:r>
            <w:r>
              <w:rPr>
                <w:rFonts w:ascii="Times New Roman" w:hAnsi="Times New Roman"/>
              </w:rPr>
              <w:t>的水泥进行硬化，</w:t>
            </w:r>
            <w:r>
              <w:rPr>
                <w:rFonts w:ascii="Times New Roman" w:hAnsi="Times New Roman" w:hint="eastAsia"/>
                <w:lang w:eastAsia="zh-CN"/>
              </w:rPr>
              <w:t>四周墙壁上翻</w:t>
            </w:r>
            <w:r>
              <w:rPr>
                <w:rFonts w:ascii="Times New Roman" w:hAnsi="Times New Roman" w:hint="eastAsia"/>
                <w:lang w:eastAsia="zh-CN"/>
              </w:rPr>
              <w:t>3</w:t>
            </w:r>
            <w:r>
              <w:rPr>
                <w:rFonts w:ascii="Times New Roman" w:hAnsi="Times New Roman"/>
                <w:lang w:eastAsia="zh-CN"/>
              </w:rPr>
              <w:t>0cm</w:t>
            </w:r>
            <w:r>
              <w:rPr>
                <w:rFonts w:ascii="Times New Roman" w:hAnsi="Times New Roman" w:hint="eastAsia"/>
                <w:lang w:eastAsia="zh-CN"/>
              </w:rPr>
              <w:t>高围堰，与地面自流平</w:t>
            </w:r>
            <w:r>
              <w:rPr>
                <w:rFonts w:ascii="Times New Roman" w:hAnsi="Times New Roman"/>
              </w:rPr>
              <w:t>，渗透系数</w:t>
            </w:r>
            <w:r>
              <w:rPr>
                <w:rFonts w:ascii="Times New Roman" w:hAnsi="Times New Roman" w:hint="eastAsia"/>
                <w:lang w:eastAsia="zh-CN"/>
              </w:rPr>
              <w:t>≤</w:t>
            </w:r>
            <w:r>
              <w:rPr>
                <w:rFonts w:ascii="Times New Roman" w:hAnsi="Times New Roman" w:hint="eastAsia"/>
              </w:rPr>
              <w:t>1</w:t>
            </w:r>
            <w:r>
              <w:rPr>
                <w:rFonts w:ascii="Times New Roman" w:hAnsi="Times New Roman"/>
              </w:rPr>
              <w:t>.0</w:t>
            </w:r>
            <w:r>
              <w:rPr>
                <w:rFonts w:ascii="Times New Roman" w:hAnsi="Times New Roman" w:hint="eastAsia"/>
                <w:szCs w:val="21"/>
              </w:rPr>
              <w:t>×</w:t>
            </w:r>
            <w:r>
              <w:rPr>
                <w:rFonts w:ascii="Times New Roman" w:hAnsi="Times New Roman"/>
              </w:rPr>
              <w:t>10</w:t>
            </w:r>
            <w:r>
              <w:rPr>
                <w:rFonts w:ascii="Times New Roman" w:hAnsi="Times New Roman"/>
                <w:vertAlign w:val="superscript"/>
              </w:rPr>
              <w:t>-10</w:t>
            </w:r>
            <w:r>
              <w:rPr>
                <w:rFonts w:ascii="Times New Roman" w:hAnsi="Times New Roman"/>
              </w:rPr>
              <w:t>cm/s</w:t>
            </w:r>
            <w:r>
              <w:rPr>
                <w:rFonts w:ascii="Times New Roman" w:hAnsi="Times New Roman" w:hint="eastAsia"/>
                <w:szCs w:val="21"/>
              </w:rPr>
              <w:t>。</w:t>
            </w:r>
          </w:p>
          <w:p w:rsidR="00535331" w:rsidRDefault="00D431DD">
            <w:pPr>
              <w:jc w:val="left"/>
              <w:rPr>
                <w:rFonts w:ascii="Times New Roman" w:hAnsi="Times New Roman"/>
                <w:szCs w:val="21"/>
              </w:rPr>
            </w:pPr>
            <w:r>
              <w:rPr>
                <w:rFonts w:ascii="Times New Roman" w:hAnsi="Times New Roman" w:hint="eastAsia"/>
                <w:szCs w:val="21"/>
              </w:rPr>
              <w:t>②一般防渗区：防渗性能不低渗透系数为</w:t>
            </w:r>
            <w:r>
              <w:rPr>
                <w:rFonts w:ascii="Times New Roman" w:hAnsi="Times New Roman" w:hint="eastAsia"/>
                <w:szCs w:val="21"/>
              </w:rPr>
              <w:t>1.0</w:t>
            </w:r>
            <w:r>
              <w:rPr>
                <w:rFonts w:ascii="Times New Roman" w:hAnsi="Times New Roman" w:hint="eastAsia"/>
                <w:szCs w:val="21"/>
              </w:rPr>
              <w:t>×</w:t>
            </w:r>
            <w:r>
              <w:rPr>
                <w:rFonts w:ascii="Times New Roman" w:hAnsi="Times New Roman" w:hint="eastAsia"/>
                <w:szCs w:val="21"/>
              </w:rPr>
              <w:t>10</w:t>
            </w:r>
            <w:r>
              <w:rPr>
                <w:rFonts w:ascii="Times New Roman" w:hAnsi="Times New Roman" w:hint="eastAsia"/>
                <w:szCs w:val="21"/>
                <w:vertAlign w:val="superscript"/>
              </w:rPr>
              <w:t>-7</w:t>
            </w:r>
            <w:r>
              <w:rPr>
                <w:rFonts w:ascii="Times New Roman" w:hAnsi="Times New Roman" w:hint="eastAsia"/>
                <w:szCs w:val="21"/>
              </w:rPr>
              <w:t>cm/s</w:t>
            </w:r>
            <w:r>
              <w:rPr>
                <w:rFonts w:ascii="Times New Roman" w:hAnsi="Times New Roman" w:hint="eastAsia"/>
                <w:szCs w:val="21"/>
              </w:rPr>
              <w:t>的黏土层的防渗性能。</w:t>
            </w:r>
          </w:p>
          <w:p w:rsidR="00535331" w:rsidRDefault="00D431DD">
            <w:pPr>
              <w:jc w:val="left"/>
              <w:rPr>
                <w:rFonts w:ascii="Times New Roman" w:hAnsi="Times New Roman"/>
              </w:rPr>
            </w:pPr>
            <w:r>
              <w:rPr>
                <w:rFonts w:ascii="Times New Roman" w:hAnsi="Times New Roman" w:hint="eastAsia"/>
                <w:szCs w:val="21"/>
              </w:rPr>
              <w:t>③简单防渗区：一般混凝土硬化。</w:t>
            </w:r>
          </w:p>
        </w:tc>
      </w:tr>
    </w:tbl>
    <w:p w:rsidR="00535331" w:rsidRDefault="00D431DD">
      <w:pPr>
        <w:pStyle w:val="3"/>
      </w:pPr>
      <w:bookmarkStart w:id="191" w:name="_Toc16282"/>
      <w:bookmarkStart w:id="192" w:name="_Toc12033"/>
      <w:bookmarkStart w:id="193" w:name="_Toc100"/>
      <w:bookmarkStart w:id="194" w:name="_Toc9575"/>
      <w:bookmarkEnd w:id="187"/>
      <w:r>
        <w:t>3.1.2</w:t>
      </w:r>
      <w:r>
        <w:t>产品方案</w:t>
      </w:r>
      <w:bookmarkEnd w:id="191"/>
      <w:r>
        <w:rPr>
          <w:rFonts w:hint="eastAsia"/>
        </w:rPr>
        <w:t>及技术指标</w:t>
      </w:r>
      <w:bookmarkEnd w:id="192"/>
      <w:bookmarkEnd w:id="193"/>
      <w:bookmarkEnd w:id="194"/>
    </w:p>
    <w:p w:rsidR="00535331" w:rsidRDefault="00D431DD">
      <w:pPr>
        <w:pStyle w:val="---"/>
        <w:ind w:firstLine="482"/>
        <w:rPr>
          <w:b/>
          <w:bCs/>
        </w:rPr>
      </w:pPr>
      <w:r>
        <w:rPr>
          <w:rFonts w:hint="eastAsia"/>
          <w:b/>
          <w:bCs/>
        </w:rPr>
        <w:t>产品方案</w:t>
      </w:r>
    </w:p>
    <w:p w:rsidR="00535331" w:rsidRDefault="00D431DD">
      <w:pPr>
        <w:pStyle w:val="---"/>
        <w:ind w:firstLine="480"/>
      </w:pPr>
      <w:r>
        <w:t>本项目共</w:t>
      </w:r>
      <w:r>
        <w:t>40</w:t>
      </w:r>
      <w:r>
        <w:t>栋三层鸡舍，</w:t>
      </w:r>
      <w:r>
        <w:rPr>
          <w:rFonts w:hint="eastAsia"/>
        </w:rPr>
        <w:t>单栋</w:t>
      </w:r>
      <w:r>
        <w:t>可存鸡</w:t>
      </w:r>
      <w:r>
        <w:t>3.5</w:t>
      </w:r>
      <w:r>
        <w:t>万只。</w:t>
      </w:r>
      <w:r>
        <w:rPr>
          <w:szCs w:val="24"/>
          <w:lang w:bidi="ar"/>
        </w:rPr>
        <w:t>项目建成后设计最大年饲养量为</w:t>
      </w:r>
      <w:r>
        <w:rPr>
          <w:szCs w:val="24"/>
          <w:lang w:bidi="ar"/>
        </w:rPr>
        <w:t>840</w:t>
      </w:r>
      <w:r>
        <w:rPr>
          <w:szCs w:val="24"/>
          <w:lang w:bidi="ar"/>
        </w:rPr>
        <w:t>万只，</w:t>
      </w:r>
      <w:r>
        <w:t>肉鸡养殖鸡舍采取全进全出方式</w:t>
      </w:r>
      <w:r>
        <w:rPr>
          <w:rFonts w:hint="eastAsia"/>
        </w:rPr>
        <w:t>；每栋饲养周期为</w:t>
      </w:r>
      <w:r>
        <w:t>45</w:t>
      </w:r>
      <w:r>
        <w:t>天，消毒、清洗、空置、进出栏</w:t>
      </w:r>
      <w:r>
        <w:rPr>
          <w:rFonts w:hint="eastAsia"/>
        </w:rPr>
        <w:t>约</w:t>
      </w:r>
      <w:r>
        <w:t>1</w:t>
      </w:r>
      <w:r>
        <w:rPr>
          <w:rFonts w:hint="eastAsia"/>
        </w:rPr>
        <w:t>5</w:t>
      </w:r>
      <w:r>
        <w:t>天</w:t>
      </w:r>
      <w:r>
        <w:rPr>
          <w:rFonts w:hint="eastAsia"/>
        </w:rPr>
        <w:t>，共计</w:t>
      </w:r>
      <w:r>
        <w:rPr>
          <w:rFonts w:hint="eastAsia"/>
        </w:rPr>
        <w:t>60</w:t>
      </w:r>
      <w:r>
        <w:rPr>
          <w:rFonts w:hint="eastAsia"/>
        </w:rPr>
        <w:t>天</w:t>
      </w:r>
      <w:r>
        <w:t>。每鸡舍出栏</w:t>
      </w:r>
      <w:r>
        <w:t>6</w:t>
      </w:r>
      <w:r>
        <w:t>批，项目产品方案及存栏量见表</w:t>
      </w:r>
      <w:r>
        <w:t>3.1-2</w:t>
      </w:r>
      <w:r>
        <w:t>。</w:t>
      </w: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 xml:space="preserve">3.1-2    </w:t>
      </w:r>
      <w:r>
        <w:t>项目产品方案</w:t>
      </w:r>
    </w:p>
    <w:tbl>
      <w:tblPr>
        <w:tblW w:w="4995"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1162"/>
        <w:gridCol w:w="2070"/>
        <w:gridCol w:w="3101"/>
        <w:gridCol w:w="3619"/>
      </w:tblGrid>
      <w:tr w:rsidR="00535331">
        <w:trPr>
          <w:trHeight w:val="378"/>
          <w:jc w:val="center"/>
        </w:trPr>
        <w:tc>
          <w:tcPr>
            <w:tcW w:w="584"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序号</w:t>
            </w:r>
          </w:p>
        </w:tc>
        <w:tc>
          <w:tcPr>
            <w:tcW w:w="1040"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名称</w:t>
            </w:r>
          </w:p>
        </w:tc>
        <w:tc>
          <w:tcPr>
            <w:tcW w:w="1557" w:type="pct"/>
            <w:tcBorders>
              <w:right w:val="single" w:sz="4" w:space="0" w:color="auto"/>
              <w:tl2br w:val="nil"/>
              <w:tr2bl w:val="nil"/>
            </w:tcBorders>
            <w:vAlign w:val="center"/>
          </w:tcPr>
          <w:p w:rsidR="00535331" w:rsidRDefault="00D431DD">
            <w:pPr>
              <w:jc w:val="center"/>
              <w:rPr>
                <w:rFonts w:ascii="Times New Roman" w:hAnsi="Times New Roman"/>
                <w:b/>
                <w:bCs/>
              </w:rPr>
            </w:pPr>
            <w:r>
              <w:rPr>
                <w:rFonts w:ascii="Times New Roman" w:hAnsi="Times New Roman"/>
                <w:b/>
                <w:bCs/>
              </w:rPr>
              <w:t>数量</w:t>
            </w:r>
          </w:p>
        </w:tc>
        <w:tc>
          <w:tcPr>
            <w:tcW w:w="1817" w:type="pct"/>
            <w:tcBorders>
              <w:left w:val="single" w:sz="4" w:space="0" w:color="auto"/>
              <w:tl2br w:val="nil"/>
              <w:tr2bl w:val="nil"/>
            </w:tcBorders>
            <w:vAlign w:val="center"/>
          </w:tcPr>
          <w:p w:rsidR="00535331" w:rsidRDefault="00D431DD">
            <w:pPr>
              <w:jc w:val="center"/>
              <w:rPr>
                <w:rFonts w:ascii="Times New Roman" w:hAnsi="Times New Roman"/>
                <w:b/>
                <w:bCs/>
              </w:rPr>
            </w:pPr>
            <w:r>
              <w:rPr>
                <w:rFonts w:ascii="Times New Roman" w:hAnsi="Times New Roman" w:hint="eastAsia"/>
                <w:b/>
                <w:bCs/>
              </w:rPr>
              <w:t>备注</w:t>
            </w:r>
          </w:p>
        </w:tc>
      </w:tr>
      <w:tr w:rsidR="00535331">
        <w:trPr>
          <w:trHeight w:val="350"/>
          <w:jc w:val="center"/>
        </w:trPr>
        <w:tc>
          <w:tcPr>
            <w:tcW w:w="584" w:type="pct"/>
            <w:tcBorders>
              <w:tl2br w:val="nil"/>
              <w:tr2bl w:val="nil"/>
            </w:tcBorders>
            <w:vAlign w:val="center"/>
          </w:tcPr>
          <w:p w:rsidR="00535331" w:rsidRDefault="00D431DD">
            <w:pPr>
              <w:jc w:val="center"/>
              <w:rPr>
                <w:rFonts w:ascii="Times New Roman" w:hAnsi="Times New Roman"/>
              </w:rPr>
            </w:pPr>
            <w:proofErr w:type="gramStart"/>
            <w:r>
              <w:rPr>
                <w:rFonts w:ascii="Times New Roman" w:hAnsi="Times New Roman"/>
              </w:rPr>
              <w:t>一</w:t>
            </w:r>
            <w:proofErr w:type="gramEnd"/>
          </w:p>
        </w:tc>
        <w:tc>
          <w:tcPr>
            <w:tcW w:w="2597" w:type="pct"/>
            <w:gridSpan w:val="2"/>
            <w:tcBorders>
              <w:right w:val="single" w:sz="4" w:space="0" w:color="auto"/>
              <w:tl2br w:val="nil"/>
              <w:tr2bl w:val="nil"/>
            </w:tcBorders>
            <w:vAlign w:val="center"/>
          </w:tcPr>
          <w:p w:rsidR="00535331" w:rsidRDefault="00D431DD">
            <w:pPr>
              <w:jc w:val="center"/>
              <w:rPr>
                <w:rFonts w:ascii="Times New Roman" w:hAnsi="Times New Roman"/>
              </w:rPr>
            </w:pPr>
            <w:r>
              <w:rPr>
                <w:rFonts w:ascii="Times New Roman" w:hAnsi="Times New Roman"/>
              </w:rPr>
              <w:t>存栏量</w:t>
            </w:r>
          </w:p>
        </w:tc>
        <w:tc>
          <w:tcPr>
            <w:tcW w:w="1817" w:type="pct"/>
            <w:vMerge w:val="restart"/>
            <w:tcBorders>
              <w:left w:val="single" w:sz="4" w:space="0" w:color="auto"/>
              <w:tl2br w:val="nil"/>
              <w:tr2bl w:val="nil"/>
            </w:tcBorders>
            <w:vAlign w:val="center"/>
          </w:tcPr>
          <w:p w:rsidR="00535331" w:rsidRDefault="00D431DD">
            <w:pPr>
              <w:jc w:val="center"/>
              <w:rPr>
                <w:rFonts w:ascii="Times New Roman" w:hAnsi="Times New Roman"/>
              </w:rPr>
            </w:pPr>
            <w:r>
              <w:rPr>
                <w:rFonts w:ascii="Times New Roman" w:hAnsi="Times New Roman"/>
              </w:rPr>
              <w:t>饲养周期</w:t>
            </w:r>
            <w:r>
              <w:rPr>
                <w:rFonts w:ascii="Times New Roman" w:hAnsi="Times New Roman"/>
              </w:rPr>
              <w:t>45</w:t>
            </w:r>
            <w:r>
              <w:rPr>
                <w:rFonts w:ascii="Times New Roman" w:hAnsi="Times New Roman"/>
              </w:rPr>
              <w:t>天，</w:t>
            </w:r>
            <w:proofErr w:type="gramStart"/>
            <w:r>
              <w:rPr>
                <w:rFonts w:ascii="Times New Roman" w:hAnsi="Times New Roman"/>
              </w:rPr>
              <w:t>每批清舍后</w:t>
            </w:r>
            <w:proofErr w:type="gramEnd"/>
            <w:r>
              <w:rPr>
                <w:rFonts w:ascii="Times New Roman" w:hAnsi="Times New Roman"/>
              </w:rPr>
              <w:t>需消毒、清洗、空置、进出栏肉鸡时间</w:t>
            </w:r>
            <w:r>
              <w:rPr>
                <w:rFonts w:ascii="Times New Roman" w:hAnsi="Times New Roman"/>
              </w:rPr>
              <w:t>15</w:t>
            </w:r>
            <w:r>
              <w:rPr>
                <w:rFonts w:ascii="Times New Roman" w:hAnsi="Times New Roman"/>
              </w:rPr>
              <w:t>天</w:t>
            </w:r>
          </w:p>
        </w:tc>
      </w:tr>
      <w:tr w:rsidR="00535331">
        <w:trPr>
          <w:trHeight w:val="350"/>
          <w:jc w:val="center"/>
        </w:trPr>
        <w:tc>
          <w:tcPr>
            <w:tcW w:w="584"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1</w:t>
            </w:r>
          </w:p>
        </w:tc>
        <w:tc>
          <w:tcPr>
            <w:tcW w:w="1040"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肉鸡</w:t>
            </w:r>
          </w:p>
        </w:tc>
        <w:tc>
          <w:tcPr>
            <w:tcW w:w="1557" w:type="pct"/>
            <w:tcBorders>
              <w:right w:val="single" w:sz="4" w:space="0" w:color="auto"/>
              <w:tl2br w:val="nil"/>
              <w:tr2bl w:val="nil"/>
            </w:tcBorders>
            <w:vAlign w:val="center"/>
          </w:tcPr>
          <w:p w:rsidR="00535331" w:rsidRDefault="00D431DD">
            <w:pPr>
              <w:jc w:val="center"/>
              <w:rPr>
                <w:rFonts w:ascii="Times New Roman" w:hAnsi="Times New Roman"/>
              </w:rPr>
            </w:pPr>
            <w:r>
              <w:rPr>
                <w:rFonts w:ascii="Times New Roman" w:hAnsi="Times New Roman"/>
              </w:rPr>
              <w:t>140</w:t>
            </w:r>
            <w:r>
              <w:rPr>
                <w:rFonts w:ascii="Times New Roman" w:hAnsi="Times New Roman" w:hint="eastAsia"/>
              </w:rPr>
              <w:t>万只</w:t>
            </w:r>
            <w:r>
              <w:rPr>
                <w:rFonts w:ascii="Times New Roman" w:hAnsi="Times New Roman" w:hint="eastAsia"/>
              </w:rPr>
              <w:t>/</w:t>
            </w:r>
            <w:r>
              <w:rPr>
                <w:rFonts w:ascii="Times New Roman" w:hAnsi="Times New Roman" w:hint="eastAsia"/>
              </w:rPr>
              <w:t>年</w:t>
            </w:r>
          </w:p>
        </w:tc>
        <w:tc>
          <w:tcPr>
            <w:tcW w:w="1817" w:type="pct"/>
            <w:vMerge/>
            <w:tcBorders>
              <w:left w:val="single" w:sz="4" w:space="0" w:color="auto"/>
              <w:tl2br w:val="nil"/>
              <w:tr2bl w:val="nil"/>
            </w:tcBorders>
            <w:vAlign w:val="center"/>
          </w:tcPr>
          <w:p w:rsidR="00535331" w:rsidRDefault="00535331">
            <w:pPr>
              <w:jc w:val="center"/>
              <w:rPr>
                <w:rFonts w:ascii="Times New Roman" w:hAnsi="Times New Roman"/>
              </w:rPr>
            </w:pPr>
          </w:p>
        </w:tc>
      </w:tr>
      <w:tr w:rsidR="00535331">
        <w:trPr>
          <w:trHeight w:val="350"/>
          <w:jc w:val="center"/>
        </w:trPr>
        <w:tc>
          <w:tcPr>
            <w:tcW w:w="584"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二</w:t>
            </w:r>
          </w:p>
        </w:tc>
        <w:tc>
          <w:tcPr>
            <w:tcW w:w="2597" w:type="pct"/>
            <w:gridSpan w:val="2"/>
            <w:tcBorders>
              <w:right w:val="single" w:sz="4" w:space="0" w:color="auto"/>
              <w:tl2br w:val="nil"/>
              <w:tr2bl w:val="nil"/>
            </w:tcBorders>
            <w:vAlign w:val="center"/>
          </w:tcPr>
          <w:p w:rsidR="00535331" w:rsidRDefault="00D431DD">
            <w:pPr>
              <w:jc w:val="center"/>
              <w:rPr>
                <w:rFonts w:ascii="Times New Roman" w:hAnsi="Times New Roman"/>
              </w:rPr>
            </w:pPr>
            <w:r>
              <w:rPr>
                <w:rFonts w:ascii="Times New Roman" w:hAnsi="Times New Roman"/>
              </w:rPr>
              <w:t>出栏量</w:t>
            </w:r>
          </w:p>
        </w:tc>
        <w:tc>
          <w:tcPr>
            <w:tcW w:w="1817" w:type="pct"/>
            <w:vMerge/>
            <w:tcBorders>
              <w:left w:val="single" w:sz="4" w:space="0" w:color="auto"/>
              <w:tl2br w:val="nil"/>
              <w:tr2bl w:val="nil"/>
            </w:tcBorders>
            <w:vAlign w:val="center"/>
          </w:tcPr>
          <w:p w:rsidR="00535331" w:rsidRDefault="00535331">
            <w:pPr>
              <w:jc w:val="center"/>
              <w:rPr>
                <w:rFonts w:ascii="Times New Roman" w:hAnsi="Times New Roman"/>
              </w:rPr>
            </w:pPr>
          </w:p>
        </w:tc>
      </w:tr>
      <w:tr w:rsidR="00535331">
        <w:trPr>
          <w:trHeight w:val="419"/>
          <w:jc w:val="center"/>
        </w:trPr>
        <w:tc>
          <w:tcPr>
            <w:tcW w:w="584"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1</w:t>
            </w:r>
          </w:p>
        </w:tc>
        <w:tc>
          <w:tcPr>
            <w:tcW w:w="1040"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肉鸡</w:t>
            </w:r>
          </w:p>
        </w:tc>
        <w:tc>
          <w:tcPr>
            <w:tcW w:w="1557"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840</w:t>
            </w:r>
            <w:r>
              <w:rPr>
                <w:rFonts w:ascii="Times New Roman" w:hAnsi="Times New Roman" w:hint="eastAsia"/>
              </w:rPr>
              <w:t>万只</w:t>
            </w:r>
            <w:r>
              <w:rPr>
                <w:rFonts w:ascii="Times New Roman" w:hAnsi="Times New Roman" w:hint="eastAsia"/>
              </w:rPr>
              <w:t>/</w:t>
            </w:r>
            <w:r>
              <w:rPr>
                <w:rFonts w:ascii="Times New Roman" w:hAnsi="Times New Roman" w:hint="eastAsia"/>
              </w:rPr>
              <w:t>年</w:t>
            </w:r>
          </w:p>
        </w:tc>
        <w:tc>
          <w:tcPr>
            <w:tcW w:w="1817" w:type="pct"/>
            <w:vMerge/>
            <w:tcBorders>
              <w:left w:val="single" w:sz="4" w:space="0" w:color="auto"/>
              <w:tl2br w:val="nil"/>
              <w:tr2bl w:val="nil"/>
            </w:tcBorders>
            <w:vAlign w:val="center"/>
          </w:tcPr>
          <w:p w:rsidR="00535331" w:rsidRDefault="00535331">
            <w:pPr>
              <w:jc w:val="center"/>
              <w:rPr>
                <w:rFonts w:ascii="Times New Roman" w:hAnsi="Times New Roman"/>
              </w:rPr>
            </w:pPr>
          </w:p>
        </w:tc>
      </w:tr>
    </w:tbl>
    <w:p w:rsidR="00535331" w:rsidRDefault="00D431DD">
      <w:pPr>
        <w:pStyle w:val="3"/>
      </w:pPr>
      <w:bookmarkStart w:id="195" w:name="_Toc25936"/>
      <w:bookmarkStart w:id="196" w:name="_Toc15957"/>
      <w:bookmarkStart w:id="197" w:name="_Toc14275"/>
      <w:r>
        <w:t>3.1.3</w:t>
      </w:r>
      <w:r>
        <w:t>主要生产设备</w:t>
      </w:r>
      <w:bookmarkEnd w:id="195"/>
      <w:bookmarkEnd w:id="196"/>
      <w:bookmarkEnd w:id="197"/>
    </w:p>
    <w:p w:rsidR="00535331" w:rsidRDefault="00D431DD">
      <w:pPr>
        <w:pStyle w:val="---"/>
        <w:ind w:firstLine="480"/>
      </w:pPr>
      <w:r>
        <w:rPr>
          <w:rFonts w:hint="eastAsia"/>
        </w:rPr>
        <w:t>项目主要生产设备见下表。</w:t>
      </w:r>
    </w:p>
    <w:p w:rsidR="00535331" w:rsidRDefault="00D431DD">
      <w:pPr>
        <w:pStyle w:val="--1"/>
        <w:ind w:firstLine="482"/>
      </w:pPr>
      <w:r>
        <w:t>表</w:t>
      </w:r>
      <w:r>
        <w:t>3.1-</w:t>
      </w:r>
      <w:r>
        <w:rPr>
          <w:rFonts w:hint="eastAsia"/>
        </w:rPr>
        <w:t>3</w:t>
      </w:r>
      <w:r>
        <w:t xml:space="preserve">    </w:t>
      </w:r>
      <w:r>
        <w:t>设备方案一览表</w:t>
      </w:r>
    </w:p>
    <w:tbl>
      <w:tblPr>
        <w:tblW w:w="4997"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53"/>
        <w:gridCol w:w="4557"/>
        <w:gridCol w:w="1320"/>
        <w:gridCol w:w="1215"/>
        <w:gridCol w:w="1611"/>
      </w:tblGrid>
      <w:tr w:rsidR="00535331">
        <w:trPr>
          <w:trHeight w:val="454"/>
          <w:jc w:val="center"/>
        </w:trPr>
        <w:tc>
          <w:tcPr>
            <w:tcW w:w="629" w:type="pct"/>
            <w:vAlign w:val="center"/>
          </w:tcPr>
          <w:p w:rsidR="00535331" w:rsidRDefault="00D431DD">
            <w:pPr>
              <w:pStyle w:val="af5"/>
              <w:rPr>
                <w:b/>
                <w:bCs/>
              </w:rPr>
            </w:pPr>
            <w:r>
              <w:rPr>
                <w:b/>
                <w:bCs/>
              </w:rPr>
              <w:t>序号</w:t>
            </w:r>
          </w:p>
        </w:tc>
        <w:tc>
          <w:tcPr>
            <w:tcW w:w="2287" w:type="pct"/>
            <w:vAlign w:val="center"/>
          </w:tcPr>
          <w:p w:rsidR="00535331" w:rsidRDefault="00D431DD">
            <w:pPr>
              <w:pStyle w:val="af5"/>
              <w:rPr>
                <w:b/>
                <w:bCs/>
              </w:rPr>
            </w:pPr>
            <w:r>
              <w:rPr>
                <w:b/>
                <w:bCs/>
              </w:rPr>
              <w:t>名称</w:t>
            </w:r>
          </w:p>
        </w:tc>
        <w:tc>
          <w:tcPr>
            <w:tcW w:w="663" w:type="pct"/>
            <w:vAlign w:val="center"/>
          </w:tcPr>
          <w:p w:rsidR="00535331" w:rsidRDefault="00D431DD">
            <w:pPr>
              <w:pStyle w:val="af5"/>
              <w:rPr>
                <w:b/>
                <w:bCs/>
              </w:rPr>
            </w:pPr>
            <w:r>
              <w:rPr>
                <w:b/>
                <w:bCs/>
              </w:rPr>
              <w:t>单位</w:t>
            </w:r>
          </w:p>
        </w:tc>
        <w:tc>
          <w:tcPr>
            <w:tcW w:w="610" w:type="pct"/>
            <w:vAlign w:val="center"/>
          </w:tcPr>
          <w:p w:rsidR="00535331" w:rsidRDefault="00D431DD">
            <w:pPr>
              <w:pStyle w:val="af5"/>
              <w:rPr>
                <w:b/>
                <w:bCs/>
              </w:rPr>
            </w:pPr>
            <w:r>
              <w:rPr>
                <w:b/>
                <w:bCs/>
              </w:rPr>
              <w:t>数量</w:t>
            </w:r>
          </w:p>
        </w:tc>
        <w:tc>
          <w:tcPr>
            <w:tcW w:w="809" w:type="pct"/>
            <w:vAlign w:val="center"/>
          </w:tcPr>
          <w:p w:rsidR="00535331" w:rsidRDefault="00D431DD">
            <w:pPr>
              <w:pStyle w:val="af5"/>
              <w:rPr>
                <w:b/>
                <w:bCs/>
              </w:rPr>
            </w:pPr>
            <w:r>
              <w:rPr>
                <w:rFonts w:hint="eastAsia"/>
                <w:b/>
                <w:bCs/>
              </w:rPr>
              <w:t>备注</w:t>
            </w:r>
          </w:p>
        </w:tc>
      </w:tr>
      <w:tr w:rsidR="00535331">
        <w:trPr>
          <w:trHeight w:val="454"/>
          <w:jc w:val="center"/>
        </w:trPr>
        <w:tc>
          <w:tcPr>
            <w:tcW w:w="629" w:type="pct"/>
            <w:vAlign w:val="center"/>
          </w:tcPr>
          <w:p w:rsidR="00535331" w:rsidRDefault="00D431DD">
            <w:pPr>
              <w:pStyle w:val="af5"/>
            </w:pPr>
            <w:r>
              <w:t>1</w:t>
            </w:r>
          </w:p>
        </w:tc>
        <w:tc>
          <w:tcPr>
            <w:tcW w:w="2287" w:type="pct"/>
            <w:vAlign w:val="center"/>
          </w:tcPr>
          <w:p w:rsidR="00535331" w:rsidRDefault="00D431DD">
            <w:pPr>
              <w:pStyle w:val="af5"/>
            </w:pPr>
            <w:r>
              <w:t>鸡笼和鸡架层叠清粪系统</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40</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af5"/>
            </w:pPr>
            <w:r>
              <w:t>2</w:t>
            </w:r>
          </w:p>
        </w:tc>
        <w:tc>
          <w:tcPr>
            <w:tcW w:w="2287" w:type="pct"/>
            <w:vAlign w:val="center"/>
          </w:tcPr>
          <w:p w:rsidR="00535331" w:rsidRDefault="00D431DD">
            <w:pPr>
              <w:pStyle w:val="af5"/>
            </w:pPr>
            <w:r>
              <w:t>横向清粪系统</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40</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af5"/>
            </w:pPr>
            <w:r>
              <w:t>3</w:t>
            </w:r>
          </w:p>
        </w:tc>
        <w:tc>
          <w:tcPr>
            <w:tcW w:w="2287" w:type="pct"/>
            <w:vAlign w:val="center"/>
          </w:tcPr>
          <w:p w:rsidR="00535331" w:rsidRDefault="00D431DD">
            <w:pPr>
              <w:pStyle w:val="af5"/>
            </w:pPr>
            <w:r>
              <w:t>斜向清粪系统</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40</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af5"/>
            </w:pPr>
            <w:r>
              <w:t>4</w:t>
            </w:r>
          </w:p>
        </w:tc>
        <w:tc>
          <w:tcPr>
            <w:tcW w:w="2287" w:type="pct"/>
            <w:vAlign w:val="center"/>
          </w:tcPr>
          <w:p w:rsidR="00535331" w:rsidRDefault="00D431DD">
            <w:pPr>
              <w:pStyle w:val="af5"/>
            </w:pPr>
            <w:proofErr w:type="gramStart"/>
            <w:r>
              <w:t>料塔</w:t>
            </w:r>
            <w:proofErr w:type="gramEnd"/>
          </w:p>
        </w:tc>
        <w:tc>
          <w:tcPr>
            <w:tcW w:w="663" w:type="pct"/>
            <w:vAlign w:val="center"/>
          </w:tcPr>
          <w:p w:rsidR="00535331" w:rsidRDefault="00D431DD">
            <w:pPr>
              <w:pStyle w:val="af5"/>
            </w:pPr>
            <w:r>
              <w:t>套</w:t>
            </w:r>
          </w:p>
        </w:tc>
        <w:tc>
          <w:tcPr>
            <w:tcW w:w="610" w:type="pct"/>
            <w:vAlign w:val="center"/>
          </w:tcPr>
          <w:p w:rsidR="00535331" w:rsidRDefault="00D431DD">
            <w:pPr>
              <w:pStyle w:val="af5"/>
            </w:pPr>
            <w:r>
              <w:t>40</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af5"/>
            </w:pPr>
            <w:bookmarkStart w:id="198" w:name="OLE_LINK180"/>
            <w:bookmarkStart w:id="199" w:name="OLE_LINK179"/>
            <w:r>
              <w:t>5</w:t>
            </w:r>
          </w:p>
        </w:tc>
        <w:tc>
          <w:tcPr>
            <w:tcW w:w="2287" w:type="pct"/>
            <w:vAlign w:val="center"/>
          </w:tcPr>
          <w:p w:rsidR="00535331" w:rsidRDefault="00D431DD">
            <w:pPr>
              <w:pStyle w:val="af5"/>
            </w:pPr>
            <w:r>
              <w:t>喂料系统</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40</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af5"/>
            </w:pPr>
            <w:r>
              <w:t>6</w:t>
            </w:r>
          </w:p>
        </w:tc>
        <w:tc>
          <w:tcPr>
            <w:tcW w:w="2287" w:type="pct"/>
            <w:vAlign w:val="center"/>
          </w:tcPr>
          <w:p w:rsidR="00535331" w:rsidRDefault="00D431DD">
            <w:pPr>
              <w:pStyle w:val="af5"/>
            </w:pPr>
            <w:r>
              <w:t>通风系统</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40</w:t>
            </w:r>
          </w:p>
        </w:tc>
        <w:tc>
          <w:tcPr>
            <w:tcW w:w="809" w:type="pct"/>
            <w:vAlign w:val="center"/>
          </w:tcPr>
          <w:p w:rsidR="00535331" w:rsidRDefault="00535331">
            <w:pPr>
              <w:pStyle w:val="af5"/>
            </w:pPr>
          </w:p>
        </w:tc>
      </w:tr>
      <w:bookmarkEnd w:id="198"/>
      <w:bookmarkEnd w:id="199"/>
      <w:tr w:rsidR="00535331">
        <w:trPr>
          <w:trHeight w:val="454"/>
          <w:jc w:val="center"/>
        </w:trPr>
        <w:tc>
          <w:tcPr>
            <w:tcW w:w="629" w:type="pct"/>
            <w:vAlign w:val="center"/>
          </w:tcPr>
          <w:p w:rsidR="00535331" w:rsidRDefault="00D431DD">
            <w:pPr>
              <w:pStyle w:val="af5"/>
            </w:pPr>
            <w:r>
              <w:t>7</w:t>
            </w:r>
          </w:p>
        </w:tc>
        <w:tc>
          <w:tcPr>
            <w:tcW w:w="2287" w:type="pct"/>
            <w:vAlign w:val="center"/>
          </w:tcPr>
          <w:p w:rsidR="00535331" w:rsidRDefault="00D431DD">
            <w:pPr>
              <w:pStyle w:val="af5"/>
            </w:pPr>
            <w:proofErr w:type="gramStart"/>
            <w:r>
              <w:t>湿帘系统</w:t>
            </w:r>
            <w:proofErr w:type="gramEnd"/>
          </w:p>
        </w:tc>
        <w:tc>
          <w:tcPr>
            <w:tcW w:w="663" w:type="pct"/>
            <w:vAlign w:val="center"/>
          </w:tcPr>
          <w:p w:rsidR="00535331" w:rsidRDefault="00D431DD">
            <w:pPr>
              <w:pStyle w:val="af5"/>
            </w:pPr>
            <w:r>
              <w:t>套</w:t>
            </w:r>
          </w:p>
        </w:tc>
        <w:tc>
          <w:tcPr>
            <w:tcW w:w="610" w:type="pct"/>
            <w:vAlign w:val="center"/>
          </w:tcPr>
          <w:p w:rsidR="00535331" w:rsidRDefault="00D431DD">
            <w:pPr>
              <w:pStyle w:val="af5"/>
            </w:pPr>
            <w:r>
              <w:rPr>
                <w:rFonts w:hint="eastAsia"/>
              </w:rPr>
              <w:t>120</w:t>
            </w:r>
          </w:p>
        </w:tc>
        <w:tc>
          <w:tcPr>
            <w:tcW w:w="809" w:type="pct"/>
            <w:vAlign w:val="center"/>
          </w:tcPr>
          <w:p w:rsidR="00535331" w:rsidRDefault="00D431DD">
            <w:pPr>
              <w:pStyle w:val="af5"/>
              <w:jc w:val="both"/>
            </w:pPr>
            <w:r>
              <w:rPr>
                <w:rFonts w:hint="eastAsia"/>
              </w:rPr>
              <w:t>每栋鸡舍设置</w:t>
            </w:r>
            <w:proofErr w:type="gramStart"/>
            <w:r>
              <w:rPr>
                <w:rFonts w:hint="eastAsia"/>
              </w:rPr>
              <w:t>3</w:t>
            </w:r>
            <w:r>
              <w:rPr>
                <w:rFonts w:hint="eastAsia"/>
              </w:rPr>
              <w:t>套湿帘</w:t>
            </w:r>
            <w:proofErr w:type="gramEnd"/>
          </w:p>
        </w:tc>
      </w:tr>
      <w:tr w:rsidR="00535331">
        <w:trPr>
          <w:trHeight w:val="454"/>
          <w:jc w:val="center"/>
        </w:trPr>
        <w:tc>
          <w:tcPr>
            <w:tcW w:w="629" w:type="pct"/>
            <w:vAlign w:val="center"/>
          </w:tcPr>
          <w:p w:rsidR="00535331" w:rsidRDefault="00D431DD">
            <w:pPr>
              <w:pStyle w:val="af5"/>
            </w:pPr>
            <w:r>
              <w:t>8</w:t>
            </w:r>
          </w:p>
        </w:tc>
        <w:tc>
          <w:tcPr>
            <w:tcW w:w="2287" w:type="pct"/>
            <w:vAlign w:val="center"/>
          </w:tcPr>
          <w:p w:rsidR="00535331" w:rsidRDefault="00D431DD">
            <w:pPr>
              <w:pStyle w:val="af5"/>
            </w:pPr>
            <w:r>
              <w:t>中央环境控制</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1</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af5"/>
            </w:pPr>
            <w:r>
              <w:t>9</w:t>
            </w:r>
          </w:p>
        </w:tc>
        <w:tc>
          <w:tcPr>
            <w:tcW w:w="2287" w:type="pct"/>
            <w:vAlign w:val="center"/>
          </w:tcPr>
          <w:p w:rsidR="00535331" w:rsidRDefault="00D431DD">
            <w:pPr>
              <w:pStyle w:val="af5"/>
            </w:pPr>
            <w:r>
              <w:t>综合布线和照明</w:t>
            </w:r>
          </w:p>
        </w:tc>
        <w:tc>
          <w:tcPr>
            <w:tcW w:w="663" w:type="pct"/>
            <w:vAlign w:val="center"/>
          </w:tcPr>
          <w:p w:rsidR="00535331" w:rsidRDefault="00D431DD">
            <w:pPr>
              <w:pStyle w:val="af5"/>
            </w:pPr>
            <w:r>
              <w:t>套</w:t>
            </w:r>
          </w:p>
        </w:tc>
        <w:tc>
          <w:tcPr>
            <w:tcW w:w="610" w:type="pct"/>
            <w:vAlign w:val="center"/>
          </w:tcPr>
          <w:p w:rsidR="00535331" w:rsidRDefault="00D431DD">
            <w:pPr>
              <w:pStyle w:val="af5"/>
            </w:pPr>
            <w:r>
              <w:t>1</w:t>
            </w:r>
          </w:p>
        </w:tc>
        <w:tc>
          <w:tcPr>
            <w:tcW w:w="809" w:type="pct"/>
            <w:vAlign w:val="center"/>
          </w:tcPr>
          <w:p w:rsidR="00535331" w:rsidRDefault="00535331">
            <w:pPr>
              <w:pStyle w:val="af5"/>
            </w:pPr>
          </w:p>
        </w:tc>
      </w:tr>
      <w:tr w:rsidR="00535331">
        <w:trPr>
          <w:trHeight w:val="454"/>
          <w:jc w:val="center"/>
        </w:trPr>
        <w:tc>
          <w:tcPr>
            <w:tcW w:w="629" w:type="pct"/>
            <w:vAlign w:val="center"/>
          </w:tcPr>
          <w:p w:rsidR="00535331" w:rsidRDefault="00D431DD">
            <w:pPr>
              <w:pStyle w:val="--"/>
            </w:pPr>
            <w:r>
              <w:rPr>
                <w:rFonts w:hint="eastAsia"/>
              </w:rPr>
              <w:t>10</w:t>
            </w:r>
          </w:p>
        </w:tc>
        <w:tc>
          <w:tcPr>
            <w:tcW w:w="2287" w:type="pct"/>
            <w:vAlign w:val="center"/>
          </w:tcPr>
          <w:p w:rsidR="00535331" w:rsidRDefault="00D431DD">
            <w:pPr>
              <w:pStyle w:val="--"/>
            </w:pPr>
            <w:r>
              <w:rPr>
                <w:rFonts w:hint="eastAsia"/>
              </w:rPr>
              <w:t>WFSC-6000H</w:t>
            </w:r>
            <w:r>
              <w:rPr>
                <w:rFonts w:hint="eastAsia"/>
              </w:rPr>
              <w:t>型</w:t>
            </w:r>
            <w:proofErr w:type="gramStart"/>
            <w:r>
              <w:rPr>
                <w:rFonts w:hint="eastAsia"/>
              </w:rPr>
              <w:t>翻抛机</w:t>
            </w:r>
            <w:proofErr w:type="gramEnd"/>
          </w:p>
        </w:tc>
        <w:tc>
          <w:tcPr>
            <w:tcW w:w="663" w:type="pct"/>
            <w:vAlign w:val="center"/>
          </w:tcPr>
          <w:p w:rsidR="00535331" w:rsidRDefault="00D431DD">
            <w:pPr>
              <w:pStyle w:val="--"/>
            </w:pPr>
            <w:r>
              <w:rPr>
                <w:rFonts w:hint="eastAsia"/>
              </w:rPr>
              <w:t>套</w:t>
            </w:r>
          </w:p>
        </w:tc>
        <w:tc>
          <w:tcPr>
            <w:tcW w:w="610" w:type="pct"/>
            <w:vAlign w:val="center"/>
          </w:tcPr>
          <w:p w:rsidR="00535331" w:rsidRDefault="00D431DD">
            <w:pPr>
              <w:pStyle w:val="--"/>
            </w:pPr>
            <w:r>
              <w:t>1</w:t>
            </w:r>
          </w:p>
        </w:tc>
        <w:tc>
          <w:tcPr>
            <w:tcW w:w="809" w:type="pct"/>
            <w:vAlign w:val="center"/>
          </w:tcPr>
          <w:p w:rsidR="00535331" w:rsidRDefault="00535331">
            <w:pPr>
              <w:pStyle w:val="--"/>
            </w:pPr>
          </w:p>
        </w:tc>
      </w:tr>
    </w:tbl>
    <w:p w:rsidR="00535331" w:rsidRDefault="00D431DD">
      <w:pPr>
        <w:pStyle w:val="--1"/>
        <w:ind w:firstLine="482"/>
      </w:pPr>
      <w:r>
        <w:rPr>
          <w:rFonts w:hint="eastAsia"/>
        </w:rPr>
        <w:t>表</w:t>
      </w:r>
      <w:r>
        <w:rPr>
          <w:rFonts w:hint="eastAsia"/>
        </w:rPr>
        <w:t>3.1-</w:t>
      </w:r>
      <w:r>
        <w:rPr>
          <w:rFonts w:hint="eastAsia"/>
        </w:rPr>
        <w:t>4</w:t>
      </w:r>
      <w:r>
        <w:t xml:space="preserve"> </w:t>
      </w:r>
      <w:r>
        <w:rPr>
          <w:rFonts w:hint="eastAsia"/>
        </w:rPr>
        <w:t xml:space="preserve">   </w:t>
      </w:r>
      <w:r>
        <w:rPr>
          <w:rFonts w:hint="eastAsia"/>
        </w:rPr>
        <w:t>污水处理设施主要构筑物尺寸</w:t>
      </w:r>
    </w:p>
    <w:tbl>
      <w:tblPr>
        <w:tblW w:w="4989"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06"/>
        <w:gridCol w:w="1482"/>
        <w:gridCol w:w="1573"/>
        <w:gridCol w:w="1966"/>
        <w:gridCol w:w="1509"/>
        <w:gridCol w:w="2604"/>
      </w:tblGrid>
      <w:tr w:rsidR="00535331">
        <w:tc>
          <w:tcPr>
            <w:tcW w:w="405" w:type="pct"/>
            <w:vAlign w:val="center"/>
          </w:tcPr>
          <w:p w:rsidR="00535331" w:rsidRDefault="00D431DD">
            <w:pPr>
              <w:pStyle w:val="--0"/>
              <w:rPr>
                <w:rFonts w:cs="Times New Roman"/>
              </w:rPr>
            </w:pPr>
            <w:r>
              <w:rPr>
                <w:rFonts w:cs="Times New Roman"/>
              </w:rPr>
              <w:t>序号</w:t>
            </w:r>
          </w:p>
        </w:tc>
        <w:tc>
          <w:tcPr>
            <w:tcW w:w="745" w:type="pct"/>
            <w:vAlign w:val="center"/>
          </w:tcPr>
          <w:p w:rsidR="00535331" w:rsidRDefault="00D431DD">
            <w:pPr>
              <w:pStyle w:val="--0"/>
              <w:rPr>
                <w:rFonts w:cs="Times New Roman"/>
              </w:rPr>
            </w:pPr>
            <w:r>
              <w:rPr>
                <w:rFonts w:cs="Times New Roman" w:hint="eastAsia"/>
              </w:rPr>
              <w:t>名称</w:t>
            </w:r>
          </w:p>
        </w:tc>
        <w:tc>
          <w:tcPr>
            <w:tcW w:w="791" w:type="pct"/>
            <w:vAlign w:val="center"/>
          </w:tcPr>
          <w:p w:rsidR="00535331" w:rsidRDefault="00D431DD">
            <w:pPr>
              <w:pStyle w:val="--0"/>
              <w:rPr>
                <w:rFonts w:cs="Times New Roman"/>
              </w:rPr>
            </w:pPr>
            <w:r>
              <w:rPr>
                <w:rFonts w:cs="Times New Roman" w:hint="eastAsia"/>
              </w:rPr>
              <w:t>尺寸（</w:t>
            </w:r>
            <w:r>
              <w:rPr>
                <w:rFonts w:cs="Times New Roman" w:hint="eastAsia"/>
              </w:rPr>
              <w:t>m</w:t>
            </w:r>
            <w:r>
              <w:rPr>
                <w:rFonts w:cs="Times New Roman" w:hint="eastAsia"/>
              </w:rPr>
              <w:t>）</w:t>
            </w:r>
          </w:p>
        </w:tc>
        <w:tc>
          <w:tcPr>
            <w:tcW w:w="988" w:type="pct"/>
            <w:vAlign w:val="center"/>
          </w:tcPr>
          <w:p w:rsidR="00535331" w:rsidRDefault="00D431DD">
            <w:pPr>
              <w:pStyle w:val="--0"/>
              <w:rPr>
                <w:rFonts w:cs="Times New Roman"/>
              </w:rPr>
            </w:pPr>
            <w:r>
              <w:rPr>
                <w:rFonts w:cs="Times New Roman"/>
              </w:rPr>
              <w:t>防渗措施</w:t>
            </w:r>
          </w:p>
        </w:tc>
        <w:tc>
          <w:tcPr>
            <w:tcW w:w="759" w:type="pct"/>
            <w:vAlign w:val="center"/>
          </w:tcPr>
          <w:p w:rsidR="00535331" w:rsidRDefault="00D431DD">
            <w:pPr>
              <w:pStyle w:val="--0"/>
              <w:rPr>
                <w:rFonts w:cs="Times New Roman"/>
              </w:rPr>
            </w:pPr>
            <w:r>
              <w:rPr>
                <w:rFonts w:cs="Times New Roman"/>
              </w:rPr>
              <w:t>参数</w:t>
            </w:r>
          </w:p>
        </w:tc>
        <w:tc>
          <w:tcPr>
            <w:tcW w:w="1309" w:type="pct"/>
            <w:vAlign w:val="center"/>
          </w:tcPr>
          <w:p w:rsidR="00535331" w:rsidRDefault="00D431DD">
            <w:pPr>
              <w:pStyle w:val="--0"/>
              <w:rPr>
                <w:rFonts w:cs="Times New Roman"/>
              </w:rPr>
            </w:pPr>
            <w:r>
              <w:rPr>
                <w:rFonts w:cs="Times New Roman" w:hint="eastAsia"/>
              </w:rPr>
              <w:t>备注</w:t>
            </w:r>
          </w:p>
        </w:tc>
      </w:tr>
      <w:tr w:rsidR="00535331">
        <w:trPr>
          <w:trHeight w:val="251"/>
        </w:trPr>
        <w:tc>
          <w:tcPr>
            <w:tcW w:w="405" w:type="pct"/>
            <w:vMerge w:val="restart"/>
            <w:vAlign w:val="center"/>
          </w:tcPr>
          <w:p w:rsidR="00535331" w:rsidRDefault="00D431DD">
            <w:pPr>
              <w:pStyle w:val="--0"/>
              <w:rPr>
                <w:rFonts w:cs="Times New Roman"/>
              </w:rPr>
            </w:pPr>
            <w:r>
              <w:rPr>
                <w:rFonts w:cs="Times New Roman" w:hint="eastAsia"/>
              </w:rPr>
              <w:t>1</w:t>
            </w:r>
          </w:p>
        </w:tc>
        <w:tc>
          <w:tcPr>
            <w:tcW w:w="745" w:type="pct"/>
            <w:vAlign w:val="center"/>
          </w:tcPr>
          <w:p w:rsidR="00535331" w:rsidRDefault="00D431DD">
            <w:pPr>
              <w:pStyle w:val="--0"/>
              <w:rPr>
                <w:rFonts w:cs="Times New Roman"/>
              </w:rPr>
            </w:pPr>
            <w:r>
              <w:rPr>
                <w:rFonts w:cs="Times New Roman" w:hint="eastAsia"/>
              </w:rPr>
              <w:t>集水池</w:t>
            </w:r>
          </w:p>
        </w:tc>
        <w:tc>
          <w:tcPr>
            <w:tcW w:w="791" w:type="pct"/>
            <w:vAlign w:val="center"/>
          </w:tcPr>
          <w:p w:rsidR="00535331" w:rsidRDefault="00D431DD">
            <w:pPr>
              <w:pStyle w:val="--0"/>
              <w:rPr>
                <w:rFonts w:cs="Times New Roman"/>
              </w:rPr>
            </w:pPr>
            <w:r>
              <w:t>10</w:t>
            </w:r>
            <w:r>
              <w:rPr>
                <w:rFonts w:hint="eastAsia"/>
              </w:rPr>
              <w:t>×</w:t>
            </w:r>
            <w:r>
              <w:t>7</w:t>
            </w:r>
            <w:r>
              <w:rPr>
                <w:rFonts w:hint="eastAsia"/>
              </w:rPr>
              <w:t>×</w:t>
            </w:r>
            <w:r>
              <w:rPr>
                <w:rFonts w:hint="eastAsia"/>
              </w:rPr>
              <w:t>3</w:t>
            </w:r>
            <w:r>
              <w:t>.3</w:t>
            </w:r>
          </w:p>
        </w:tc>
        <w:tc>
          <w:tcPr>
            <w:tcW w:w="988" w:type="pct"/>
            <w:vMerge w:val="restart"/>
            <w:vAlign w:val="center"/>
          </w:tcPr>
          <w:p w:rsidR="00535331" w:rsidRDefault="00D431DD">
            <w:pPr>
              <w:pStyle w:val="--0"/>
              <w:rPr>
                <w:rFonts w:cs="Times New Roman"/>
              </w:rPr>
            </w:pPr>
            <w:r>
              <w:rPr>
                <w:rFonts w:cs="Times New Roman" w:hint="eastAsia"/>
              </w:rPr>
              <w:t>混凝土硬化，</w:t>
            </w:r>
            <w:r>
              <w:rPr>
                <w:rFonts w:cs="Times New Roman"/>
              </w:rPr>
              <w:t>防渗系数</w:t>
            </w:r>
            <w:r>
              <w:rPr>
                <w:rFonts w:cs="Times New Roman"/>
              </w:rPr>
              <w:t>≤1×10</w:t>
            </w:r>
            <w:r>
              <w:rPr>
                <w:rFonts w:cs="Times New Roman"/>
                <w:vertAlign w:val="superscript"/>
              </w:rPr>
              <w:t>-7</w:t>
            </w:r>
            <w:r>
              <w:rPr>
                <w:rFonts w:cs="Times New Roman"/>
              </w:rPr>
              <w:t>cm/s</w:t>
            </w:r>
          </w:p>
        </w:tc>
        <w:tc>
          <w:tcPr>
            <w:tcW w:w="759" w:type="pct"/>
            <w:vMerge w:val="restart"/>
            <w:vAlign w:val="center"/>
          </w:tcPr>
          <w:p w:rsidR="00535331" w:rsidRDefault="00D431DD">
            <w:pPr>
              <w:pStyle w:val="--0"/>
              <w:rPr>
                <w:rFonts w:cs="Times New Roman"/>
              </w:rPr>
            </w:pPr>
            <w:r>
              <w:rPr>
                <w:rFonts w:cs="Times New Roman"/>
              </w:rPr>
              <w:t>120m</w:t>
            </w:r>
            <w:r>
              <w:rPr>
                <w:rFonts w:cs="Times New Roman"/>
                <w:vertAlign w:val="superscript"/>
              </w:rPr>
              <w:t>3</w:t>
            </w:r>
            <w:r>
              <w:rPr>
                <w:rFonts w:cs="Times New Roman"/>
              </w:rPr>
              <w:t>/d</w:t>
            </w:r>
            <w:r>
              <w:rPr>
                <w:rFonts w:cs="Times New Roman" w:hint="eastAsia"/>
              </w:rPr>
              <w:t>（容积</w:t>
            </w:r>
            <w:r>
              <w:rPr>
                <w:rFonts w:cs="Times New Roman" w:hint="eastAsia"/>
              </w:rPr>
              <w:t>8</w:t>
            </w:r>
            <w:r>
              <w:rPr>
                <w:rFonts w:cs="Times New Roman" w:hint="eastAsia"/>
              </w:rPr>
              <w:t>38.5m</w:t>
            </w:r>
            <w:r>
              <w:rPr>
                <w:rFonts w:cs="Times New Roman" w:hint="eastAsia"/>
                <w:vertAlign w:val="superscript"/>
              </w:rPr>
              <w:t>3</w:t>
            </w:r>
            <w:r>
              <w:rPr>
                <w:rFonts w:cs="Times New Roman" w:hint="eastAsia"/>
              </w:rPr>
              <w:t>）</w:t>
            </w:r>
          </w:p>
        </w:tc>
        <w:tc>
          <w:tcPr>
            <w:tcW w:w="1309" w:type="pct"/>
            <w:vAlign w:val="center"/>
          </w:tcPr>
          <w:p w:rsidR="00535331" w:rsidRDefault="00D431DD">
            <w:pPr>
              <w:pStyle w:val="--0"/>
              <w:rPr>
                <w:rFonts w:cs="Times New Roman"/>
              </w:rPr>
            </w:pPr>
            <w:r>
              <w:rPr>
                <w:rFonts w:cs="Times New Roman" w:hint="eastAsia"/>
              </w:rPr>
              <w:t>/</w:t>
            </w:r>
          </w:p>
        </w:tc>
      </w:tr>
      <w:tr w:rsidR="00535331">
        <w:trPr>
          <w:trHeight w:val="211"/>
        </w:trPr>
        <w:tc>
          <w:tcPr>
            <w:tcW w:w="405" w:type="pct"/>
            <w:vMerge/>
            <w:vAlign w:val="center"/>
          </w:tcPr>
          <w:p w:rsidR="00535331" w:rsidRDefault="00535331">
            <w:pPr>
              <w:pStyle w:val="--0"/>
              <w:rPr>
                <w:rFonts w:cs="Times New Roman"/>
              </w:rPr>
            </w:pPr>
          </w:p>
        </w:tc>
        <w:tc>
          <w:tcPr>
            <w:tcW w:w="745" w:type="pct"/>
            <w:vAlign w:val="center"/>
          </w:tcPr>
          <w:p w:rsidR="00535331" w:rsidRDefault="00D431DD">
            <w:pPr>
              <w:pStyle w:val="--0"/>
              <w:rPr>
                <w:rFonts w:cs="Times New Roman"/>
              </w:rPr>
            </w:pPr>
            <w:r>
              <w:rPr>
                <w:rFonts w:cs="Times New Roman" w:hint="eastAsia"/>
              </w:rPr>
              <w:t>沉淀隔渣池</w:t>
            </w:r>
          </w:p>
        </w:tc>
        <w:tc>
          <w:tcPr>
            <w:tcW w:w="791" w:type="pct"/>
            <w:vAlign w:val="center"/>
          </w:tcPr>
          <w:p w:rsidR="00535331" w:rsidRDefault="00D431DD">
            <w:pPr>
              <w:pStyle w:val="--0"/>
              <w:rPr>
                <w:rFonts w:cs="Times New Roman"/>
              </w:rPr>
            </w:pPr>
            <w:r>
              <w:rPr>
                <w:rFonts w:cs="Times New Roman" w:hint="eastAsia"/>
              </w:rPr>
              <w:t>10</w:t>
            </w:r>
            <w:r>
              <w:rPr>
                <w:rFonts w:cs="Times New Roman" w:hint="eastAsia"/>
              </w:rPr>
              <w:t>×</w:t>
            </w:r>
            <w:r>
              <w:rPr>
                <w:rFonts w:cs="Times New Roman" w:hint="eastAsia"/>
              </w:rPr>
              <w:t>5</w:t>
            </w:r>
            <w:r>
              <w:rPr>
                <w:rFonts w:cs="Times New Roman" w:hint="eastAsia"/>
              </w:rPr>
              <w:t>×</w:t>
            </w:r>
            <w:r>
              <w:rPr>
                <w:rFonts w:cs="Times New Roman" w:hint="eastAsia"/>
              </w:rPr>
              <w:t>4.5</w:t>
            </w:r>
          </w:p>
        </w:tc>
        <w:tc>
          <w:tcPr>
            <w:tcW w:w="988" w:type="pct"/>
            <w:vMerge/>
            <w:vAlign w:val="center"/>
          </w:tcPr>
          <w:p w:rsidR="00535331" w:rsidRDefault="00535331">
            <w:pPr>
              <w:pStyle w:val="--0"/>
              <w:rPr>
                <w:rFonts w:cs="Times New Roman"/>
              </w:rPr>
            </w:pPr>
          </w:p>
        </w:tc>
        <w:tc>
          <w:tcPr>
            <w:tcW w:w="759" w:type="pct"/>
            <w:vMerge/>
            <w:vAlign w:val="center"/>
          </w:tcPr>
          <w:p w:rsidR="00535331" w:rsidRDefault="00535331">
            <w:pPr>
              <w:pStyle w:val="--0"/>
              <w:rPr>
                <w:rFonts w:cs="Times New Roman"/>
              </w:rPr>
            </w:pPr>
          </w:p>
        </w:tc>
        <w:tc>
          <w:tcPr>
            <w:tcW w:w="1309" w:type="pct"/>
            <w:vAlign w:val="center"/>
          </w:tcPr>
          <w:p w:rsidR="00535331" w:rsidRDefault="00D431DD">
            <w:pPr>
              <w:pStyle w:val="--0"/>
              <w:rPr>
                <w:rFonts w:cs="Times New Roman"/>
              </w:rPr>
            </w:pPr>
            <w:r>
              <w:rPr>
                <w:rFonts w:hint="eastAsia"/>
              </w:rPr>
              <w:t>包括旋流除砂池和初沉池</w:t>
            </w:r>
          </w:p>
        </w:tc>
      </w:tr>
      <w:tr w:rsidR="00535331">
        <w:trPr>
          <w:trHeight w:val="154"/>
        </w:trPr>
        <w:tc>
          <w:tcPr>
            <w:tcW w:w="405" w:type="pct"/>
            <w:vMerge/>
            <w:vAlign w:val="center"/>
          </w:tcPr>
          <w:p w:rsidR="00535331" w:rsidRDefault="00535331">
            <w:pPr>
              <w:pStyle w:val="--0"/>
              <w:rPr>
                <w:rFonts w:cs="Times New Roman"/>
              </w:rPr>
            </w:pPr>
          </w:p>
        </w:tc>
        <w:tc>
          <w:tcPr>
            <w:tcW w:w="745" w:type="pct"/>
            <w:vAlign w:val="center"/>
          </w:tcPr>
          <w:p w:rsidR="00535331" w:rsidRDefault="00D431DD">
            <w:pPr>
              <w:pStyle w:val="--0"/>
              <w:rPr>
                <w:rFonts w:cs="Times New Roman"/>
              </w:rPr>
            </w:pPr>
            <w:r>
              <w:rPr>
                <w:rFonts w:cs="Times New Roman" w:hint="eastAsia"/>
              </w:rPr>
              <w:t>调节池</w:t>
            </w:r>
          </w:p>
        </w:tc>
        <w:tc>
          <w:tcPr>
            <w:tcW w:w="791" w:type="pct"/>
            <w:vAlign w:val="center"/>
          </w:tcPr>
          <w:p w:rsidR="00535331" w:rsidRDefault="00D431DD">
            <w:pPr>
              <w:pStyle w:val="--0"/>
              <w:rPr>
                <w:rFonts w:cs="Times New Roman"/>
              </w:rPr>
            </w:pPr>
            <w:r>
              <w:rPr>
                <w:rFonts w:cs="Times New Roman" w:hint="eastAsia"/>
              </w:rPr>
              <w:t>5</w:t>
            </w:r>
            <w:r>
              <w:rPr>
                <w:rFonts w:cs="Times New Roman" w:hint="eastAsia"/>
              </w:rPr>
              <w:t>×</w:t>
            </w:r>
            <w:r>
              <w:rPr>
                <w:rFonts w:cs="Times New Roman" w:hint="eastAsia"/>
              </w:rPr>
              <w:t>17</w:t>
            </w:r>
            <w:r>
              <w:rPr>
                <w:rFonts w:cs="Times New Roman" w:hint="eastAsia"/>
              </w:rPr>
              <w:t>×</w:t>
            </w:r>
            <w:r>
              <w:rPr>
                <w:rFonts w:cs="Times New Roman" w:hint="eastAsia"/>
              </w:rPr>
              <w:t>4.5</w:t>
            </w:r>
          </w:p>
        </w:tc>
        <w:tc>
          <w:tcPr>
            <w:tcW w:w="988" w:type="pct"/>
            <w:vMerge/>
            <w:vAlign w:val="center"/>
          </w:tcPr>
          <w:p w:rsidR="00535331" w:rsidRDefault="00535331">
            <w:pPr>
              <w:pStyle w:val="--0"/>
              <w:rPr>
                <w:rFonts w:cs="Times New Roman"/>
              </w:rPr>
            </w:pPr>
          </w:p>
        </w:tc>
        <w:tc>
          <w:tcPr>
            <w:tcW w:w="759" w:type="pct"/>
            <w:vMerge/>
            <w:vAlign w:val="center"/>
          </w:tcPr>
          <w:p w:rsidR="00535331" w:rsidRDefault="00535331">
            <w:pPr>
              <w:pStyle w:val="--0"/>
              <w:rPr>
                <w:rFonts w:cs="Times New Roman"/>
              </w:rPr>
            </w:pPr>
          </w:p>
        </w:tc>
        <w:tc>
          <w:tcPr>
            <w:tcW w:w="1309" w:type="pct"/>
            <w:vAlign w:val="center"/>
          </w:tcPr>
          <w:p w:rsidR="00535331" w:rsidRDefault="00D431DD">
            <w:pPr>
              <w:pStyle w:val="--0"/>
              <w:rPr>
                <w:rFonts w:cs="Times New Roman"/>
              </w:rPr>
            </w:pPr>
            <w:r>
              <w:rPr>
                <w:rFonts w:cs="Times New Roman" w:hint="eastAsia"/>
              </w:rPr>
              <w:t>/</w:t>
            </w:r>
          </w:p>
        </w:tc>
      </w:tr>
      <w:tr w:rsidR="00535331">
        <w:trPr>
          <w:trHeight w:val="216"/>
        </w:trPr>
        <w:tc>
          <w:tcPr>
            <w:tcW w:w="405" w:type="pct"/>
            <w:vMerge/>
            <w:vAlign w:val="center"/>
          </w:tcPr>
          <w:p w:rsidR="00535331" w:rsidRDefault="00535331">
            <w:pPr>
              <w:pStyle w:val="--0"/>
              <w:rPr>
                <w:rFonts w:cs="Times New Roman"/>
              </w:rPr>
            </w:pPr>
          </w:p>
        </w:tc>
        <w:tc>
          <w:tcPr>
            <w:tcW w:w="745" w:type="pct"/>
            <w:vAlign w:val="center"/>
          </w:tcPr>
          <w:p w:rsidR="00535331" w:rsidRDefault="00D431DD">
            <w:pPr>
              <w:pStyle w:val="--0"/>
              <w:rPr>
                <w:rFonts w:cs="Times New Roman"/>
              </w:rPr>
            </w:pPr>
            <w:r>
              <w:rPr>
                <w:rFonts w:hint="eastAsia"/>
              </w:rPr>
              <w:t>深度处理设备</w:t>
            </w:r>
          </w:p>
        </w:tc>
        <w:tc>
          <w:tcPr>
            <w:tcW w:w="791" w:type="pct"/>
            <w:vAlign w:val="center"/>
          </w:tcPr>
          <w:p w:rsidR="00535331" w:rsidRDefault="00D431DD">
            <w:pPr>
              <w:pStyle w:val="--0"/>
              <w:rPr>
                <w:rFonts w:cs="Times New Roman"/>
              </w:rPr>
            </w:pPr>
            <w:r>
              <w:t>13.5×2.35×2.69</w:t>
            </w:r>
          </w:p>
        </w:tc>
        <w:tc>
          <w:tcPr>
            <w:tcW w:w="988" w:type="pct"/>
            <w:vAlign w:val="center"/>
          </w:tcPr>
          <w:p w:rsidR="00535331" w:rsidRDefault="00D431DD">
            <w:pPr>
              <w:pStyle w:val="--0"/>
              <w:rPr>
                <w:rFonts w:cs="Times New Roman"/>
              </w:rPr>
            </w:pPr>
            <w:r>
              <w:rPr>
                <w:rFonts w:cs="Times New Roman" w:hint="eastAsia"/>
              </w:rPr>
              <w:t>/</w:t>
            </w:r>
          </w:p>
        </w:tc>
        <w:tc>
          <w:tcPr>
            <w:tcW w:w="759" w:type="pct"/>
            <w:vAlign w:val="center"/>
          </w:tcPr>
          <w:p w:rsidR="00535331" w:rsidRDefault="00D431DD">
            <w:pPr>
              <w:pStyle w:val="--0"/>
              <w:rPr>
                <w:rFonts w:cs="Times New Roman"/>
              </w:rPr>
            </w:pPr>
            <w:r>
              <w:t>HWT-5</w:t>
            </w:r>
          </w:p>
        </w:tc>
        <w:tc>
          <w:tcPr>
            <w:tcW w:w="1309" w:type="pct"/>
            <w:vAlign w:val="center"/>
          </w:tcPr>
          <w:p w:rsidR="00535331" w:rsidRDefault="00D431DD">
            <w:pPr>
              <w:pStyle w:val="--0"/>
              <w:rPr>
                <w:rFonts w:cs="Times New Roman"/>
              </w:rPr>
            </w:pPr>
            <w:r>
              <w:rPr>
                <w:rFonts w:cs="Times New Roman" w:hint="eastAsia"/>
              </w:rPr>
              <w:t>/</w:t>
            </w:r>
          </w:p>
        </w:tc>
      </w:tr>
    </w:tbl>
    <w:p w:rsidR="00535331" w:rsidRDefault="00D431DD">
      <w:pPr>
        <w:pStyle w:val="3"/>
      </w:pPr>
      <w:bookmarkStart w:id="200" w:name="_Toc11904"/>
      <w:bookmarkStart w:id="201" w:name="_Toc19635"/>
      <w:bookmarkStart w:id="202" w:name="_Toc26477"/>
      <w:bookmarkStart w:id="203" w:name="_Toc30299"/>
      <w:r>
        <w:t>3.1.4</w:t>
      </w:r>
      <w:r>
        <w:t>项目原辅材料消耗</w:t>
      </w:r>
      <w:bookmarkEnd w:id="200"/>
      <w:bookmarkEnd w:id="201"/>
      <w:bookmarkEnd w:id="202"/>
      <w:bookmarkEnd w:id="203"/>
    </w:p>
    <w:p w:rsidR="00535331" w:rsidRDefault="00D431DD">
      <w:pPr>
        <w:pStyle w:val="---"/>
        <w:ind w:firstLine="480"/>
      </w:pPr>
      <w:r>
        <w:rPr>
          <w:rFonts w:hint="eastAsia"/>
          <w:szCs w:val="24"/>
        </w:rPr>
        <w:t>1</w:t>
      </w:r>
      <w:r>
        <w:rPr>
          <w:rFonts w:hint="eastAsia"/>
          <w:szCs w:val="24"/>
        </w:rPr>
        <w:t>、饲养</w:t>
      </w:r>
      <w:r>
        <w:rPr>
          <w:szCs w:val="24"/>
        </w:rPr>
        <w:t>原辅材料</w:t>
      </w:r>
      <w:r>
        <w:t>用量及来源</w:t>
      </w:r>
    </w:p>
    <w:p w:rsidR="00535331" w:rsidRDefault="00D431DD">
      <w:pPr>
        <w:pStyle w:val="---"/>
        <w:ind w:firstLine="480"/>
        <w:rPr>
          <w:szCs w:val="24"/>
        </w:rPr>
      </w:pPr>
      <w:r>
        <w:t>本项目原辅材料</w:t>
      </w:r>
      <w:r>
        <w:rPr>
          <w:szCs w:val="24"/>
        </w:rPr>
        <w:t>用量及其来源见表</w:t>
      </w:r>
      <w:r>
        <w:rPr>
          <w:szCs w:val="24"/>
        </w:rPr>
        <w:t>3.1-</w:t>
      </w:r>
      <w:r>
        <w:rPr>
          <w:rFonts w:hint="eastAsia"/>
          <w:szCs w:val="24"/>
        </w:rPr>
        <w:t>5</w:t>
      </w:r>
      <w:r>
        <w:rPr>
          <w:szCs w:val="24"/>
        </w:rPr>
        <w:t>。</w:t>
      </w: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3.1-</w:t>
      </w:r>
      <w:r>
        <w:rPr>
          <w:rFonts w:hint="eastAsia"/>
        </w:rPr>
        <w:t>5</w:t>
      </w:r>
      <w:r>
        <w:t xml:space="preserve">    </w:t>
      </w:r>
      <w:r>
        <w:t>本项目原辅材料用量及来源一览表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65"/>
        <w:gridCol w:w="1401"/>
        <w:gridCol w:w="1018"/>
        <w:gridCol w:w="1201"/>
        <w:gridCol w:w="2405"/>
        <w:gridCol w:w="3172"/>
      </w:tblGrid>
      <w:tr w:rsidR="00535331">
        <w:trPr>
          <w:trHeight w:val="23"/>
          <w:jc w:val="center"/>
        </w:trPr>
        <w:tc>
          <w:tcPr>
            <w:tcW w:w="384"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序号</w:t>
            </w:r>
          </w:p>
        </w:tc>
        <w:tc>
          <w:tcPr>
            <w:tcW w:w="703"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名称</w:t>
            </w:r>
          </w:p>
        </w:tc>
        <w:tc>
          <w:tcPr>
            <w:tcW w:w="511"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单位</w:t>
            </w:r>
          </w:p>
        </w:tc>
        <w:tc>
          <w:tcPr>
            <w:tcW w:w="603"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年耗量</w:t>
            </w:r>
          </w:p>
        </w:tc>
        <w:tc>
          <w:tcPr>
            <w:tcW w:w="1207" w:type="pct"/>
            <w:vAlign w:val="center"/>
          </w:tcPr>
          <w:p w:rsidR="00535331" w:rsidRDefault="00D431DD">
            <w:pPr>
              <w:jc w:val="center"/>
              <w:rPr>
                <w:rFonts w:ascii="Times New Roman" w:hAnsi="Times New Roman"/>
                <w:b/>
                <w:bCs/>
                <w:kern w:val="0"/>
                <w:szCs w:val="21"/>
              </w:rPr>
            </w:pPr>
            <w:r>
              <w:rPr>
                <w:rFonts w:ascii="Times New Roman" w:hAnsi="Times New Roman"/>
                <w:b/>
                <w:bCs/>
              </w:rPr>
              <w:t>来源</w:t>
            </w:r>
          </w:p>
        </w:tc>
        <w:tc>
          <w:tcPr>
            <w:tcW w:w="1592" w:type="pct"/>
            <w:vAlign w:val="center"/>
          </w:tcPr>
          <w:p w:rsidR="00535331" w:rsidRDefault="00D431DD">
            <w:pPr>
              <w:jc w:val="center"/>
              <w:rPr>
                <w:rFonts w:ascii="Times New Roman" w:hAnsi="Times New Roman"/>
                <w:b/>
                <w:bCs/>
              </w:rPr>
            </w:pPr>
            <w:r>
              <w:rPr>
                <w:rFonts w:ascii="Times New Roman" w:hAnsi="Times New Roman"/>
                <w:b/>
                <w:bCs/>
              </w:rPr>
              <w:t>备注</w:t>
            </w:r>
          </w:p>
        </w:tc>
      </w:tr>
      <w:tr w:rsidR="00535331">
        <w:trPr>
          <w:trHeight w:val="23"/>
          <w:jc w:val="center"/>
        </w:trPr>
        <w:tc>
          <w:tcPr>
            <w:tcW w:w="384" w:type="pct"/>
            <w:vAlign w:val="center"/>
          </w:tcPr>
          <w:p w:rsidR="00535331" w:rsidRDefault="00D431DD">
            <w:pPr>
              <w:jc w:val="center"/>
              <w:rPr>
                <w:rFonts w:ascii="Times New Roman" w:hAnsi="Times New Roman"/>
                <w:kern w:val="0"/>
                <w:szCs w:val="21"/>
              </w:rPr>
            </w:pPr>
            <w:r>
              <w:rPr>
                <w:rFonts w:ascii="Times New Roman" w:hAnsi="Times New Roman"/>
                <w:kern w:val="0"/>
                <w:szCs w:val="21"/>
              </w:rPr>
              <w:t>雏鸡</w:t>
            </w:r>
          </w:p>
        </w:tc>
        <w:tc>
          <w:tcPr>
            <w:tcW w:w="703" w:type="pct"/>
            <w:vAlign w:val="center"/>
          </w:tcPr>
          <w:p w:rsidR="00535331" w:rsidRDefault="00D431DD">
            <w:pPr>
              <w:jc w:val="center"/>
              <w:rPr>
                <w:rFonts w:ascii="Times New Roman" w:hAnsi="Times New Roman"/>
                <w:kern w:val="0"/>
                <w:szCs w:val="21"/>
              </w:rPr>
            </w:pPr>
            <w:r>
              <w:rPr>
                <w:rFonts w:ascii="Times New Roman" w:hAnsi="Times New Roman"/>
                <w:kern w:val="0"/>
                <w:szCs w:val="21"/>
              </w:rPr>
              <w:t>雏鸡</w:t>
            </w:r>
          </w:p>
        </w:tc>
        <w:tc>
          <w:tcPr>
            <w:tcW w:w="511" w:type="pct"/>
            <w:vAlign w:val="center"/>
          </w:tcPr>
          <w:p w:rsidR="00535331" w:rsidRDefault="00D431DD">
            <w:pPr>
              <w:jc w:val="center"/>
              <w:rPr>
                <w:rFonts w:ascii="Times New Roman" w:hAnsi="Times New Roman"/>
                <w:kern w:val="0"/>
                <w:szCs w:val="21"/>
              </w:rPr>
            </w:pPr>
            <w:r>
              <w:rPr>
                <w:rFonts w:ascii="Times New Roman" w:hAnsi="Times New Roman"/>
                <w:kern w:val="0"/>
                <w:szCs w:val="21"/>
              </w:rPr>
              <w:t>万只</w:t>
            </w:r>
          </w:p>
        </w:tc>
        <w:tc>
          <w:tcPr>
            <w:tcW w:w="603" w:type="pct"/>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840</w:t>
            </w:r>
          </w:p>
        </w:tc>
        <w:tc>
          <w:tcPr>
            <w:tcW w:w="1207" w:type="pct"/>
            <w:vAlign w:val="center"/>
          </w:tcPr>
          <w:p w:rsidR="00535331" w:rsidRDefault="00D431DD">
            <w:pPr>
              <w:jc w:val="center"/>
              <w:rPr>
                <w:rFonts w:ascii="Times New Roman" w:hAnsi="Times New Roman"/>
                <w:kern w:val="0"/>
                <w:szCs w:val="21"/>
              </w:rPr>
            </w:pPr>
            <w:proofErr w:type="gramStart"/>
            <w:r>
              <w:rPr>
                <w:rFonts w:ascii="Times New Roman" w:hAnsi="Times New Roman"/>
                <w:kern w:val="0"/>
                <w:szCs w:val="21"/>
              </w:rPr>
              <w:t>五原县润海</w:t>
            </w:r>
            <w:proofErr w:type="gramEnd"/>
            <w:r>
              <w:rPr>
                <w:rFonts w:ascii="Times New Roman" w:hAnsi="Times New Roman"/>
                <w:kern w:val="0"/>
                <w:szCs w:val="21"/>
              </w:rPr>
              <w:t>源孵化场</w:t>
            </w:r>
          </w:p>
        </w:tc>
        <w:tc>
          <w:tcPr>
            <w:tcW w:w="1592" w:type="pct"/>
            <w:vAlign w:val="center"/>
          </w:tcPr>
          <w:p w:rsidR="00535331" w:rsidRDefault="00D431DD">
            <w:pPr>
              <w:jc w:val="center"/>
              <w:rPr>
                <w:rFonts w:ascii="Times New Roman" w:hAnsi="Times New Roman"/>
                <w:kern w:val="0"/>
                <w:szCs w:val="21"/>
              </w:rPr>
            </w:pPr>
            <w:r>
              <w:rPr>
                <w:rFonts w:ascii="Times New Roman" w:hAnsi="Times New Roman"/>
                <w:kern w:val="0"/>
                <w:szCs w:val="21"/>
              </w:rPr>
              <w:t>/</w:t>
            </w:r>
          </w:p>
        </w:tc>
      </w:tr>
      <w:tr w:rsidR="00535331">
        <w:trPr>
          <w:trHeight w:val="23"/>
          <w:jc w:val="center"/>
        </w:trPr>
        <w:tc>
          <w:tcPr>
            <w:tcW w:w="384" w:type="pct"/>
            <w:vAlign w:val="center"/>
          </w:tcPr>
          <w:p w:rsidR="00535331" w:rsidRDefault="00D431DD">
            <w:pPr>
              <w:jc w:val="center"/>
              <w:rPr>
                <w:rFonts w:ascii="Times New Roman" w:hAnsi="Times New Roman"/>
                <w:kern w:val="0"/>
                <w:szCs w:val="21"/>
              </w:rPr>
            </w:pPr>
            <w:r>
              <w:rPr>
                <w:rFonts w:ascii="Times New Roman" w:hAnsi="Times New Roman"/>
                <w:kern w:val="0"/>
                <w:szCs w:val="21"/>
              </w:rPr>
              <w:t>饲料</w:t>
            </w:r>
          </w:p>
        </w:tc>
        <w:tc>
          <w:tcPr>
            <w:tcW w:w="703" w:type="pct"/>
            <w:vAlign w:val="center"/>
          </w:tcPr>
          <w:p w:rsidR="00535331" w:rsidRDefault="00D431DD">
            <w:pPr>
              <w:jc w:val="center"/>
              <w:rPr>
                <w:rFonts w:ascii="Times New Roman" w:hAnsi="Times New Roman"/>
                <w:kern w:val="0"/>
                <w:szCs w:val="21"/>
              </w:rPr>
            </w:pPr>
            <w:r>
              <w:rPr>
                <w:rFonts w:ascii="Times New Roman" w:hAnsi="Times New Roman"/>
                <w:kern w:val="0"/>
                <w:szCs w:val="21"/>
              </w:rPr>
              <w:t>饲料</w:t>
            </w:r>
          </w:p>
        </w:tc>
        <w:tc>
          <w:tcPr>
            <w:tcW w:w="511" w:type="pct"/>
            <w:vAlign w:val="center"/>
          </w:tcPr>
          <w:p w:rsidR="00535331" w:rsidRDefault="00D431DD">
            <w:pPr>
              <w:jc w:val="center"/>
              <w:rPr>
                <w:rFonts w:ascii="Times New Roman" w:hAnsi="Times New Roman"/>
                <w:kern w:val="0"/>
                <w:szCs w:val="21"/>
              </w:rPr>
            </w:pPr>
            <w:r>
              <w:rPr>
                <w:rFonts w:ascii="Times New Roman" w:hAnsi="Times New Roman"/>
                <w:kern w:val="0"/>
                <w:szCs w:val="21"/>
              </w:rPr>
              <w:t>吨</w:t>
            </w:r>
          </w:p>
        </w:tc>
        <w:tc>
          <w:tcPr>
            <w:tcW w:w="603" w:type="pct"/>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rPr>
              <w:t>3</w:t>
            </w:r>
            <w:r>
              <w:rPr>
                <w:rFonts w:ascii="Times New Roman" w:hAnsi="Times New Roman" w:hint="eastAsia"/>
                <w:kern w:val="0"/>
                <w:szCs w:val="21"/>
              </w:rPr>
              <w:t>3600</w:t>
            </w:r>
          </w:p>
        </w:tc>
        <w:tc>
          <w:tcPr>
            <w:tcW w:w="1207" w:type="pct"/>
            <w:vAlign w:val="center"/>
          </w:tcPr>
          <w:p w:rsidR="00535331" w:rsidRDefault="00D431DD">
            <w:pPr>
              <w:jc w:val="center"/>
              <w:rPr>
                <w:rFonts w:ascii="Times New Roman" w:hAnsi="Times New Roman"/>
                <w:kern w:val="0"/>
                <w:szCs w:val="21"/>
              </w:rPr>
            </w:pPr>
            <w:proofErr w:type="gramStart"/>
            <w:r>
              <w:rPr>
                <w:rFonts w:ascii="Times New Roman" w:hAnsi="Times New Roman"/>
                <w:kern w:val="0"/>
                <w:szCs w:val="21"/>
              </w:rPr>
              <w:t>五原县润海</w:t>
            </w:r>
            <w:proofErr w:type="gramEnd"/>
            <w:r>
              <w:rPr>
                <w:rFonts w:ascii="Times New Roman" w:hAnsi="Times New Roman"/>
                <w:kern w:val="0"/>
                <w:szCs w:val="21"/>
              </w:rPr>
              <w:t>源实业有限公司饲料场</w:t>
            </w:r>
          </w:p>
        </w:tc>
        <w:tc>
          <w:tcPr>
            <w:tcW w:w="1592" w:type="pct"/>
            <w:vAlign w:val="center"/>
          </w:tcPr>
          <w:p w:rsidR="00535331" w:rsidRDefault="00D431DD">
            <w:pPr>
              <w:jc w:val="center"/>
              <w:rPr>
                <w:rFonts w:ascii="Times New Roman" w:hAnsi="Times New Roman"/>
                <w:kern w:val="0"/>
                <w:szCs w:val="21"/>
              </w:rPr>
            </w:pPr>
            <w:r>
              <w:rPr>
                <w:rFonts w:ascii="Times New Roman" w:hAnsi="Times New Roman"/>
              </w:rPr>
              <w:t>颗粒状成品饲料</w:t>
            </w:r>
            <w:r>
              <w:rPr>
                <w:rFonts w:ascii="Times New Roman" w:hAnsi="Times New Roman" w:hint="eastAsia"/>
              </w:rPr>
              <w:t>（</w:t>
            </w:r>
            <w:r>
              <w:rPr>
                <w:rFonts w:ascii="Times New Roman" w:hAnsi="Times New Roman" w:hint="eastAsia"/>
              </w:rPr>
              <w:t>4kg/</w:t>
            </w:r>
            <w:r>
              <w:rPr>
                <w:rFonts w:ascii="Times New Roman" w:hAnsi="Times New Roman" w:hint="eastAsia"/>
              </w:rPr>
              <w:t>只鸡）</w:t>
            </w:r>
          </w:p>
        </w:tc>
      </w:tr>
    </w:tbl>
    <w:p w:rsidR="00535331" w:rsidRDefault="00D431DD">
      <w:pPr>
        <w:pStyle w:val="---"/>
        <w:ind w:firstLine="480"/>
      </w:pPr>
      <w:r>
        <w:rPr>
          <w:rFonts w:hint="eastAsia"/>
        </w:rPr>
        <w:t>2</w:t>
      </w:r>
      <w:r>
        <w:rPr>
          <w:rFonts w:hint="eastAsia"/>
        </w:rPr>
        <w:t>、</w:t>
      </w:r>
      <w:r>
        <w:rPr>
          <w:rFonts w:hint="eastAsia"/>
        </w:rPr>
        <w:t>肥料</w:t>
      </w:r>
      <w:r>
        <w:rPr>
          <w:rFonts w:hint="eastAsia"/>
        </w:rPr>
        <w:t>生产原辅料</w:t>
      </w:r>
    </w:p>
    <w:p w:rsidR="00535331" w:rsidRDefault="00D431DD">
      <w:pPr>
        <w:pStyle w:val="---"/>
        <w:ind w:firstLine="480"/>
      </w:pPr>
      <w:r>
        <w:rPr>
          <w:rFonts w:hint="eastAsia"/>
        </w:rPr>
        <w:t>项目配套建设鸡粪处理车间，全场鸡粪全部用于制作</w:t>
      </w:r>
      <w:r>
        <w:rPr>
          <w:rFonts w:hint="eastAsia"/>
        </w:rPr>
        <w:t>肥料</w:t>
      </w:r>
      <w:r>
        <w:rPr>
          <w:rFonts w:hint="eastAsia"/>
        </w:rPr>
        <w:t>，</w:t>
      </w:r>
      <w:r>
        <w:rPr>
          <w:rFonts w:hint="eastAsia"/>
        </w:rPr>
        <w:t>肥料</w:t>
      </w:r>
      <w:r>
        <w:rPr>
          <w:rFonts w:hint="eastAsia"/>
        </w:rPr>
        <w:t>原辅料</w:t>
      </w:r>
      <w:r>
        <w:t>主要原材料消耗一览表见下表。</w:t>
      </w:r>
    </w:p>
    <w:p w:rsidR="00535331" w:rsidRDefault="00D431DD">
      <w:pPr>
        <w:pStyle w:val="af2"/>
        <w:spacing w:before="124" w:after="124"/>
        <w:ind w:firstLine="480"/>
      </w:pPr>
      <w:r>
        <w:t>表</w:t>
      </w:r>
      <w:r>
        <w:rPr>
          <w:rFonts w:hint="eastAsia"/>
        </w:rPr>
        <w:t>3</w:t>
      </w:r>
      <w:r>
        <w:t>.1</w:t>
      </w:r>
      <w:r>
        <w:rPr>
          <w:rFonts w:hint="eastAsia"/>
        </w:rPr>
        <w:t>-</w:t>
      </w:r>
      <w:r>
        <w:rPr>
          <w:rFonts w:hint="eastAsia"/>
        </w:rPr>
        <w:t>6</w:t>
      </w:r>
      <w:r>
        <w:t xml:space="preserve">    </w:t>
      </w:r>
      <w:r>
        <w:t>项目原辅材料消耗一览表</w:t>
      </w:r>
    </w:p>
    <w:tbl>
      <w:tblPr>
        <w:tblW w:w="4997"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1247"/>
        <w:gridCol w:w="2222"/>
        <w:gridCol w:w="2186"/>
        <w:gridCol w:w="1211"/>
        <w:gridCol w:w="3090"/>
      </w:tblGrid>
      <w:tr w:rsidR="00535331">
        <w:trPr>
          <w:trHeight w:val="361"/>
        </w:trPr>
        <w:tc>
          <w:tcPr>
            <w:tcW w:w="626" w:type="pct"/>
            <w:vAlign w:val="center"/>
          </w:tcPr>
          <w:p w:rsidR="00535331" w:rsidRDefault="00D431DD">
            <w:pPr>
              <w:pStyle w:val="--0"/>
              <w:rPr>
                <w:rFonts w:cs="Times New Roman"/>
              </w:rPr>
            </w:pPr>
            <w:r>
              <w:rPr>
                <w:rFonts w:cs="Times New Roman"/>
              </w:rPr>
              <w:t>类别</w:t>
            </w:r>
          </w:p>
        </w:tc>
        <w:tc>
          <w:tcPr>
            <w:tcW w:w="1116" w:type="pct"/>
            <w:vAlign w:val="center"/>
          </w:tcPr>
          <w:p w:rsidR="00535331" w:rsidRDefault="00D431DD">
            <w:pPr>
              <w:pStyle w:val="--0"/>
              <w:rPr>
                <w:rFonts w:cs="Times New Roman"/>
              </w:rPr>
            </w:pPr>
            <w:r>
              <w:rPr>
                <w:rFonts w:cs="Times New Roman"/>
              </w:rPr>
              <w:t>名称</w:t>
            </w:r>
          </w:p>
        </w:tc>
        <w:tc>
          <w:tcPr>
            <w:tcW w:w="1098" w:type="pct"/>
            <w:vAlign w:val="center"/>
          </w:tcPr>
          <w:p w:rsidR="00535331" w:rsidRDefault="00D431DD">
            <w:pPr>
              <w:pStyle w:val="--0"/>
              <w:rPr>
                <w:rFonts w:cs="Times New Roman"/>
              </w:rPr>
            </w:pPr>
            <w:r>
              <w:rPr>
                <w:rFonts w:cs="Times New Roman"/>
              </w:rPr>
              <w:t>用量</w:t>
            </w:r>
          </w:p>
        </w:tc>
        <w:tc>
          <w:tcPr>
            <w:tcW w:w="608" w:type="pct"/>
            <w:vAlign w:val="center"/>
          </w:tcPr>
          <w:p w:rsidR="00535331" w:rsidRDefault="00D431DD">
            <w:pPr>
              <w:pStyle w:val="--0"/>
              <w:rPr>
                <w:rFonts w:cs="Times New Roman"/>
              </w:rPr>
            </w:pPr>
            <w:r>
              <w:rPr>
                <w:rFonts w:cs="Times New Roman"/>
              </w:rPr>
              <w:t>单位</w:t>
            </w:r>
          </w:p>
        </w:tc>
        <w:tc>
          <w:tcPr>
            <w:tcW w:w="1552" w:type="pct"/>
            <w:vAlign w:val="center"/>
          </w:tcPr>
          <w:p w:rsidR="00535331" w:rsidRDefault="00D431DD">
            <w:pPr>
              <w:pStyle w:val="--0"/>
              <w:rPr>
                <w:rFonts w:cs="Times New Roman"/>
              </w:rPr>
            </w:pPr>
            <w:r>
              <w:rPr>
                <w:rFonts w:cs="Times New Roman"/>
              </w:rPr>
              <w:t>备注</w:t>
            </w:r>
          </w:p>
        </w:tc>
      </w:tr>
      <w:tr w:rsidR="00535331">
        <w:trPr>
          <w:trHeight w:val="310"/>
        </w:trPr>
        <w:tc>
          <w:tcPr>
            <w:tcW w:w="626" w:type="pct"/>
            <w:vMerge w:val="restart"/>
            <w:vAlign w:val="center"/>
          </w:tcPr>
          <w:p w:rsidR="00535331" w:rsidRDefault="00D431DD">
            <w:pPr>
              <w:pStyle w:val="--0"/>
              <w:rPr>
                <w:rFonts w:cs="Times New Roman"/>
              </w:rPr>
            </w:pPr>
            <w:r>
              <w:rPr>
                <w:rFonts w:cs="Times New Roman"/>
              </w:rPr>
              <w:t>原料</w:t>
            </w:r>
          </w:p>
        </w:tc>
        <w:tc>
          <w:tcPr>
            <w:tcW w:w="1116" w:type="pct"/>
            <w:vAlign w:val="center"/>
          </w:tcPr>
          <w:p w:rsidR="00535331" w:rsidRDefault="00D431DD">
            <w:pPr>
              <w:pStyle w:val="--0"/>
              <w:rPr>
                <w:rFonts w:cs="Times New Roman"/>
              </w:rPr>
            </w:pPr>
            <w:r>
              <w:rPr>
                <w:rFonts w:cs="Times New Roman" w:hint="eastAsia"/>
              </w:rPr>
              <w:t>鸡</w:t>
            </w:r>
            <w:r>
              <w:rPr>
                <w:rFonts w:cs="Times New Roman"/>
              </w:rPr>
              <w:t>粪</w:t>
            </w:r>
          </w:p>
        </w:tc>
        <w:tc>
          <w:tcPr>
            <w:tcW w:w="1098" w:type="pct"/>
            <w:vAlign w:val="center"/>
          </w:tcPr>
          <w:p w:rsidR="00535331" w:rsidRDefault="00D431DD">
            <w:pPr>
              <w:pStyle w:val="--0"/>
              <w:rPr>
                <w:rFonts w:cs="Times New Roman"/>
              </w:rPr>
            </w:pPr>
            <w:r>
              <w:rPr>
                <w:rFonts w:hint="eastAsia"/>
              </w:rPr>
              <w:t>34020</w:t>
            </w:r>
          </w:p>
        </w:tc>
        <w:tc>
          <w:tcPr>
            <w:tcW w:w="608" w:type="pct"/>
            <w:vAlign w:val="center"/>
          </w:tcPr>
          <w:p w:rsidR="00535331" w:rsidRDefault="00D431DD">
            <w:pPr>
              <w:pStyle w:val="--0"/>
              <w:rPr>
                <w:rFonts w:cs="Times New Roman"/>
              </w:rPr>
            </w:pPr>
            <w:r>
              <w:rPr>
                <w:rFonts w:cs="Times New Roman"/>
              </w:rPr>
              <w:t>t/a</w:t>
            </w:r>
          </w:p>
        </w:tc>
        <w:tc>
          <w:tcPr>
            <w:tcW w:w="1552" w:type="pct"/>
            <w:vAlign w:val="center"/>
          </w:tcPr>
          <w:p w:rsidR="00535331" w:rsidRDefault="00D431DD">
            <w:pPr>
              <w:pStyle w:val="--0"/>
              <w:rPr>
                <w:rFonts w:cs="Times New Roman"/>
              </w:rPr>
            </w:pPr>
            <w:r>
              <w:rPr>
                <w:rFonts w:cs="Times New Roman" w:hint="eastAsia"/>
              </w:rPr>
              <w:t>鸡舍</w:t>
            </w:r>
          </w:p>
        </w:tc>
      </w:tr>
      <w:tr w:rsidR="00535331">
        <w:trPr>
          <w:trHeight w:val="233"/>
        </w:trPr>
        <w:tc>
          <w:tcPr>
            <w:tcW w:w="626" w:type="pct"/>
            <w:vMerge/>
            <w:vAlign w:val="center"/>
          </w:tcPr>
          <w:p w:rsidR="00535331" w:rsidRDefault="00535331">
            <w:pPr>
              <w:pStyle w:val="--0"/>
              <w:rPr>
                <w:rFonts w:cs="Times New Roman"/>
              </w:rPr>
            </w:pPr>
          </w:p>
        </w:tc>
        <w:tc>
          <w:tcPr>
            <w:tcW w:w="1116" w:type="pct"/>
            <w:vAlign w:val="center"/>
          </w:tcPr>
          <w:p w:rsidR="00535331" w:rsidRDefault="00D431DD">
            <w:pPr>
              <w:pStyle w:val="--0"/>
              <w:rPr>
                <w:rFonts w:cs="Times New Roman"/>
              </w:rPr>
            </w:pPr>
            <w:r>
              <w:rPr>
                <w:rFonts w:cs="Times New Roman" w:hint="eastAsia"/>
              </w:rPr>
              <w:t>饲料残渣和羽毛</w:t>
            </w:r>
          </w:p>
        </w:tc>
        <w:tc>
          <w:tcPr>
            <w:tcW w:w="1098" w:type="pct"/>
            <w:vAlign w:val="center"/>
          </w:tcPr>
          <w:p w:rsidR="00535331" w:rsidRDefault="00D431DD">
            <w:pPr>
              <w:pStyle w:val="--0"/>
              <w:rPr>
                <w:rFonts w:cs="Times New Roman"/>
              </w:rPr>
            </w:pPr>
            <w:r>
              <w:rPr>
                <w:rFonts w:cs="Times New Roman"/>
              </w:rPr>
              <w:t>71.172</w:t>
            </w:r>
          </w:p>
        </w:tc>
        <w:tc>
          <w:tcPr>
            <w:tcW w:w="608" w:type="pct"/>
            <w:vAlign w:val="center"/>
          </w:tcPr>
          <w:p w:rsidR="00535331" w:rsidRDefault="00D431DD">
            <w:pPr>
              <w:pStyle w:val="--0"/>
              <w:rPr>
                <w:rFonts w:cs="Times New Roman"/>
              </w:rPr>
            </w:pPr>
            <w:r>
              <w:rPr>
                <w:rFonts w:cs="Times New Roman"/>
              </w:rPr>
              <w:t>t/a</w:t>
            </w:r>
          </w:p>
        </w:tc>
        <w:tc>
          <w:tcPr>
            <w:tcW w:w="1552" w:type="pct"/>
            <w:vAlign w:val="center"/>
          </w:tcPr>
          <w:p w:rsidR="00535331" w:rsidRDefault="00D431DD">
            <w:pPr>
              <w:pStyle w:val="--0"/>
              <w:rPr>
                <w:rFonts w:cs="Times New Roman"/>
              </w:rPr>
            </w:pPr>
            <w:r>
              <w:rPr>
                <w:rFonts w:cs="Times New Roman" w:hint="eastAsia"/>
              </w:rPr>
              <w:t>鸡舍</w:t>
            </w:r>
          </w:p>
        </w:tc>
      </w:tr>
      <w:tr w:rsidR="00535331">
        <w:trPr>
          <w:trHeight w:val="233"/>
        </w:trPr>
        <w:tc>
          <w:tcPr>
            <w:tcW w:w="626" w:type="pct"/>
            <w:vMerge/>
            <w:vAlign w:val="center"/>
          </w:tcPr>
          <w:p w:rsidR="00535331" w:rsidRDefault="00535331">
            <w:pPr>
              <w:pStyle w:val="--0"/>
              <w:rPr>
                <w:rFonts w:cs="Times New Roman"/>
              </w:rPr>
            </w:pPr>
          </w:p>
        </w:tc>
        <w:tc>
          <w:tcPr>
            <w:tcW w:w="1116" w:type="pct"/>
            <w:vAlign w:val="center"/>
          </w:tcPr>
          <w:p w:rsidR="00535331" w:rsidRDefault="00D431DD">
            <w:pPr>
              <w:pStyle w:val="--0"/>
              <w:rPr>
                <w:rFonts w:cs="Times New Roman"/>
              </w:rPr>
            </w:pPr>
            <w:r>
              <w:rPr>
                <w:rFonts w:cs="Times New Roman" w:hint="eastAsia"/>
              </w:rPr>
              <w:t>秸秆粉</w:t>
            </w:r>
          </w:p>
        </w:tc>
        <w:tc>
          <w:tcPr>
            <w:tcW w:w="1098" w:type="pct"/>
            <w:vAlign w:val="center"/>
          </w:tcPr>
          <w:p w:rsidR="00535331" w:rsidRDefault="00D431DD">
            <w:pPr>
              <w:pStyle w:val="--0"/>
              <w:rPr>
                <w:rFonts w:cs="Times New Roman"/>
              </w:rPr>
            </w:pPr>
            <w:r>
              <w:rPr>
                <w:rFonts w:cs="Times New Roman" w:hint="eastAsia"/>
              </w:rPr>
              <w:t>3</w:t>
            </w:r>
            <w:r>
              <w:rPr>
                <w:rFonts w:cs="Times New Roman"/>
              </w:rPr>
              <w:t>42</w:t>
            </w:r>
          </w:p>
        </w:tc>
        <w:tc>
          <w:tcPr>
            <w:tcW w:w="608" w:type="pct"/>
            <w:vAlign w:val="center"/>
          </w:tcPr>
          <w:p w:rsidR="00535331" w:rsidRDefault="00D431DD">
            <w:pPr>
              <w:pStyle w:val="--0"/>
              <w:rPr>
                <w:rFonts w:cs="Times New Roman"/>
              </w:rPr>
            </w:pPr>
            <w:r>
              <w:rPr>
                <w:rFonts w:cs="Times New Roman"/>
              </w:rPr>
              <w:t>t/a</w:t>
            </w:r>
          </w:p>
        </w:tc>
        <w:tc>
          <w:tcPr>
            <w:tcW w:w="1552" w:type="pct"/>
            <w:vAlign w:val="center"/>
          </w:tcPr>
          <w:p w:rsidR="00535331" w:rsidRDefault="00D431DD">
            <w:pPr>
              <w:pStyle w:val="--0"/>
              <w:rPr>
                <w:rFonts w:cs="Times New Roman"/>
              </w:rPr>
            </w:pPr>
            <w:r>
              <w:rPr>
                <w:rFonts w:cs="Times New Roman" w:hint="eastAsia"/>
              </w:rPr>
              <w:t>外购</w:t>
            </w:r>
          </w:p>
        </w:tc>
      </w:tr>
      <w:tr w:rsidR="00535331">
        <w:trPr>
          <w:trHeight w:val="253"/>
        </w:trPr>
        <w:tc>
          <w:tcPr>
            <w:tcW w:w="626" w:type="pct"/>
            <w:vMerge/>
            <w:vAlign w:val="center"/>
          </w:tcPr>
          <w:p w:rsidR="00535331" w:rsidRDefault="00535331">
            <w:pPr>
              <w:pStyle w:val="--0"/>
              <w:rPr>
                <w:rFonts w:cs="Times New Roman"/>
              </w:rPr>
            </w:pPr>
          </w:p>
        </w:tc>
        <w:tc>
          <w:tcPr>
            <w:tcW w:w="1116" w:type="pct"/>
            <w:vAlign w:val="center"/>
          </w:tcPr>
          <w:p w:rsidR="00535331" w:rsidRDefault="00D431DD">
            <w:pPr>
              <w:pStyle w:val="--0"/>
              <w:rPr>
                <w:rFonts w:cs="Times New Roman"/>
              </w:rPr>
            </w:pPr>
            <w:r>
              <w:rPr>
                <w:rFonts w:cs="Times New Roman"/>
              </w:rPr>
              <w:t>发酵菌</w:t>
            </w:r>
          </w:p>
        </w:tc>
        <w:tc>
          <w:tcPr>
            <w:tcW w:w="1098" w:type="pct"/>
            <w:vAlign w:val="center"/>
          </w:tcPr>
          <w:p w:rsidR="00535331" w:rsidRDefault="00D431DD">
            <w:pPr>
              <w:pStyle w:val="--0"/>
              <w:rPr>
                <w:rFonts w:cs="Times New Roman"/>
              </w:rPr>
            </w:pPr>
            <w:r>
              <w:rPr>
                <w:rFonts w:cs="Times New Roman"/>
              </w:rPr>
              <w:t>62.5</w:t>
            </w:r>
          </w:p>
        </w:tc>
        <w:tc>
          <w:tcPr>
            <w:tcW w:w="608" w:type="pct"/>
            <w:vAlign w:val="center"/>
          </w:tcPr>
          <w:p w:rsidR="00535331" w:rsidRDefault="00D431DD">
            <w:pPr>
              <w:pStyle w:val="--0"/>
              <w:rPr>
                <w:rFonts w:cs="Times New Roman"/>
              </w:rPr>
            </w:pPr>
            <w:r>
              <w:rPr>
                <w:rFonts w:cs="Times New Roman"/>
              </w:rPr>
              <w:t>t/a</w:t>
            </w:r>
          </w:p>
        </w:tc>
        <w:tc>
          <w:tcPr>
            <w:tcW w:w="1552" w:type="pct"/>
            <w:vAlign w:val="center"/>
          </w:tcPr>
          <w:p w:rsidR="00535331" w:rsidRDefault="00D431DD">
            <w:pPr>
              <w:pStyle w:val="--0"/>
              <w:rPr>
                <w:rFonts w:cs="Times New Roman"/>
              </w:rPr>
            </w:pPr>
            <w:r>
              <w:rPr>
                <w:rFonts w:cs="Times New Roman" w:hint="eastAsia"/>
              </w:rPr>
              <w:t>外购</w:t>
            </w:r>
          </w:p>
        </w:tc>
      </w:tr>
      <w:tr w:rsidR="00535331">
        <w:trPr>
          <w:trHeight w:val="296"/>
        </w:trPr>
        <w:tc>
          <w:tcPr>
            <w:tcW w:w="626" w:type="pct"/>
            <w:vAlign w:val="center"/>
          </w:tcPr>
          <w:p w:rsidR="00535331" w:rsidRDefault="00D431DD">
            <w:pPr>
              <w:pStyle w:val="--0"/>
              <w:rPr>
                <w:rFonts w:cs="Times New Roman"/>
              </w:rPr>
            </w:pPr>
            <w:r>
              <w:rPr>
                <w:rFonts w:cs="Times New Roman" w:hint="eastAsia"/>
              </w:rPr>
              <w:t>合计</w:t>
            </w:r>
          </w:p>
        </w:tc>
        <w:tc>
          <w:tcPr>
            <w:tcW w:w="1116" w:type="pct"/>
            <w:vAlign w:val="center"/>
          </w:tcPr>
          <w:p w:rsidR="00535331" w:rsidRDefault="00D431DD">
            <w:pPr>
              <w:pStyle w:val="--0"/>
              <w:rPr>
                <w:rFonts w:cs="Times New Roman"/>
              </w:rPr>
            </w:pPr>
            <w:r>
              <w:rPr>
                <w:rFonts w:cs="Times New Roman" w:hint="eastAsia"/>
              </w:rPr>
              <w:t>/</w:t>
            </w:r>
          </w:p>
        </w:tc>
        <w:tc>
          <w:tcPr>
            <w:tcW w:w="1098" w:type="pct"/>
            <w:vAlign w:val="center"/>
          </w:tcPr>
          <w:p w:rsidR="00535331" w:rsidRDefault="00D431DD">
            <w:pPr>
              <w:pStyle w:val="--0"/>
              <w:rPr>
                <w:rFonts w:cs="Times New Roman"/>
              </w:rPr>
            </w:pPr>
            <w:r>
              <w:rPr>
                <w:rFonts w:cs="Times New Roman"/>
              </w:rPr>
              <w:t>34496.22</w:t>
            </w:r>
          </w:p>
        </w:tc>
        <w:tc>
          <w:tcPr>
            <w:tcW w:w="608" w:type="pct"/>
            <w:vAlign w:val="center"/>
          </w:tcPr>
          <w:p w:rsidR="00535331" w:rsidRDefault="00D431DD">
            <w:pPr>
              <w:pStyle w:val="--0"/>
              <w:rPr>
                <w:rFonts w:cs="Times New Roman"/>
              </w:rPr>
            </w:pPr>
            <w:r>
              <w:rPr>
                <w:rFonts w:cs="Times New Roman"/>
              </w:rPr>
              <w:t>t/a</w:t>
            </w:r>
          </w:p>
        </w:tc>
        <w:tc>
          <w:tcPr>
            <w:tcW w:w="1552" w:type="pct"/>
            <w:vAlign w:val="center"/>
          </w:tcPr>
          <w:p w:rsidR="00535331" w:rsidRDefault="00535331">
            <w:pPr>
              <w:pStyle w:val="--0"/>
              <w:rPr>
                <w:rFonts w:cs="Times New Roman"/>
              </w:rPr>
            </w:pPr>
          </w:p>
        </w:tc>
      </w:tr>
    </w:tbl>
    <w:p w:rsidR="00535331" w:rsidRDefault="00D431DD">
      <w:pPr>
        <w:pStyle w:val="---"/>
        <w:ind w:firstLine="480"/>
      </w:pPr>
      <w:r>
        <w:rPr>
          <w:rFonts w:hint="eastAsia"/>
        </w:rPr>
        <w:t>3</w:t>
      </w:r>
      <w:r>
        <w:rPr>
          <w:rFonts w:hint="eastAsia"/>
        </w:rPr>
        <w:t>、其他辅助</w:t>
      </w:r>
      <w:r>
        <w:t>材料用量及来源</w:t>
      </w:r>
    </w:p>
    <w:p w:rsidR="00535331" w:rsidRDefault="00D431DD">
      <w:pPr>
        <w:pStyle w:val="--1"/>
        <w:ind w:firstLine="482"/>
      </w:pPr>
      <w:r>
        <w:t>表</w:t>
      </w:r>
      <w:r>
        <w:t>3.1-</w:t>
      </w:r>
      <w:r>
        <w:rPr>
          <w:rFonts w:hint="eastAsia"/>
        </w:rPr>
        <w:t>7</w:t>
      </w:r>
      <w:r>
        <w:t xml:space="preserve">    </w:t>
      </w:r>
      <w:r>
        <w:t>本项目原辅材料用量及来源一览表</w:t>
      </w:r>
    </w:p>
    <w:tbl>
      <w:tblPr>
        <w:tblW w:w="4994"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61"/>
        <w:gridCol w:w="1752"/>
        <w:gridCol w:w="1135"/>
        <w:gridCol w:w="989"/>
        <w:gridCol w:w="2143"/>
        <w:gridCol w:w="3170"/>
      </w:tblGrid>
      <w:tr w:rsidR="00535331">
        <w:trPr>
          <w:trHeight w:val="23"/>
          <w:jc w:val="center"/>
        </w:trPr>
        <w:tc>
          <w:tcPr>
            <w:tcW w:w="382"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序号</w:t>
            </w:r>
          </w:p>
        </w:tc>
        <w:tc>
          <w:tcPr>
            <w:tcW w:w="880"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名称</w:t>
            </w:r>
          </w:p>
        </w:tc>
        <w:tc>
          <w:tcPr>
            <w:tcW w:w="570" w:type="pct"/>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单位</w:t>
            </w:r>
          </w:p>
        </w:tc>
        <w:tc>
          <w:tcPr>
            <w:tcW w:w="497" w:type="pct"/>
            <w:vAlign w:val="center"/>
          </w:tcPr>
          <w:p w:rsidR="00535331" w:rsidRDefault="00D431DD">
            <w:pPr>
              <w:jc w:val="center"/>
              <w:rPr>
                <w:rFonts w:ascii="Times New Roman" w:hAnsi="Times New Roman"/>
                <w:b/>
                <w:bCs/>
                <w:kern w:val="0"/>
                <w:szCs w:val="21"/>
              </w:rPr>
            </w:pPr>
            <w:r>
              <w:rPr>
                <w:rFonts w:ascii="Times New Roman" w:hAnsi="Times New Roman" w:hint="eastAsia"/>
                <w:b/>
                <w:bCs/>
                <w:kern w:val="0"/>
                <w:szCs w:val="21"/>
              </w:rPr>
              <w:t>消</w:t>
            </w:r>
            <w:r>
              <w:rPr>
                <w:rFonts w:ascii="Times New Roman" w:hAnsi="Times New Roman"/>
                <w:b/>
                <w:bCs/>
                <w:kern w:val="0"/>
                <w:szCs w:val="21"/>
              </w:rPr>
              <w:t>耗量</w:t>
            </w:r>
          </w:p>
        </w:tc>
        <w:tc>
          <w:tcPr>
            <w:tcW w:w="1077" w:type="pct"/>
            <w:vAlign w:val="center"/>
          </w:tcPr>
          <w:p w:rsidR="00535331" w:rsidRDefault="00D431DD">
            <w:pPr>
              <w:jc w:val="center"/>
              <w:rPr>
                <w:rFonts w:ascii="Times New Roman" w:hAnsi="Times New Roman"/>
                <w:b/>
                <w:bCs/>
                <w:kern w:val="0"/>
                <w:szCs w:val="21"/>
              </w:rPr>
            </w:pPr>
            <w:r>
              <w:rPr>
                <w:rFonts w:ascii="Times New Roman" w:hAnsi="Times New Roman"/>
                <w:b/>
                <w:bCs/>
              </w:rPr>
              <w:t>来源</w:t>
            </w:r>
          </w:p>
        </w:tc>
        <w:tc>
          <w:tcPr>
            <w:tcW w:w="1592" w:type="pct"/>
            <w:vAlign w:val="center"/>
          </w:tcPr>
          <w:p w:rsidR="00535331" w:rsidRDefault="00D431DD">
            <w:pPr>
              <w:jc w:val="center"/>
              <w:rPr>
                <w:rFonts w:ascii="Times New Roman" w:hAnsi="Times New Roman"/>
                <w:b/>
                <w:bCs/>
              </w:rPr>
            </w:pPr>
            <w:r>
              <w:rPr>
                <w:rFonts w:ascii="Times New Roman" w:hAnsi="Times New Roman"/>
                <w:b/>
                <w:bCs/>
              </w:rPr>
              <w:t>备注</w:t>
            </w:r>
          </w:p>
        </w:tc>
      </w:tr>
      <w:tr w:rsidR="00535331">
        <w:trPr>
          <w:trHeight w:val="23"/>
          <w:jc w:val="center"/>
        </w:trPr>
        <w:tc>
          <w:tcPr>
            <w:tcW w:w="382" w:type="pct"/>
            <w:vMerge w:val="restart"/>
            <w:vAlign w:val="center"/>
          </w:tcPr>
          <w:p w:rsidR="00535331" w:rsidRDefault="00D431DD">
            <w:pPr>
              <w:pStyle w:val="--0"/>
              <w:rPr>
                <w:rFonts w:cs="Times New Roman"/>
              </w:rPr>
            </w:pPr>
            <w:r>
              <w:rPr>
                <w:rFonts w:cs="Times New Roman"/>
              </w:rPr>
              <w:t>防疫药品</w:t>
            </w:r>
          </w:p>
        </w:tc>
        <w:tc>
          <w:tcPr>
            <w:tcW w:w="880" w:type="pct"/>
            <w:vAlign w:val="center"/>
          </w:tcPr>
          <w:p w:rsidR="00535331" w:rsidRDefault="00D431DD">
            <w:pPr>
              <w:pStyle w:val="--0"/>
              <w:rPr>
                <w:rFonts w:cs="Times New Roman"/>
              </w:rPr>
            </w:pPr>
            <w:r>
              <w:rPr>
                <w:rFonts w:cs="Times New Roman"/>
              </w:rPr>
              <w:t>药品、防疫疫苗</w:t>
            </w:r>
          </w:p>
        </w:tc>
        <w:tc>
          <w:tcPr>
            <w:tcW w:w="570" w:type="pct"/>
            <w:vAlign w:val="center"/>
          </w:tcPr>
          <w:p w:rsidR="00535331" w:rsidRDefault="00D431DD">
            <w:pPr>
              <w:pStyle w:val="--0"/>
              <w:rPr>
                <w:rFonts w:cs="Times New Roman"/>
              </w:rPr>
            </w:pPr>
            <w:r>
              <w:rPr>
                <w:rFonts w:cs="Times New Roman"/>
              </w:rPr>
              <w:t>万套</w:t>
            </w:r>
            <w:r>
              <w:rPr>
                <w:rFonts w:cs="Times New Roman" w:hint="eastAsia"/>
              </w:rPr>
              <w:t>/</w:t>
            </w:r>
            <w:r>
              <w:rPr>
                <w:rFonts w:cs="Times New Roman" w:hint="eastAsia"/>
              </w:rPr>
              <w:t>年</w:t>
            </w:r>
          </w:p>
        </w:tc>
        <w:tc>
          <w:tcPr>
            <w:tcW w:w="497" w:type="pct"/>
            <w:vAlign w:val="center"/>
          </w:tcPr>
          <w:p w:rsidR="00535331" w:rsidRDefault="00D431DD">
            <w:pPr>
              <w:pStyle w:val="--0"/>
              <w:rPr>
                <w:rFonts w:cs="Times New Roman"/>
              </w:rPr>
            </w:pPr>
            <w:r>
              <w:rPr>
                <w:rFonts w:cs="Times New Roman"/>
              </w:rPr>
              <w:t>840</w:t>
            </w:r>
          </w:p>
        </w:tc>
        <w:tc>
          <w:tcPr>
            <w:tcW w:w="1077" w:type="pct"/>
            <w:vAlign w:val="center"/>
          </w:tcPr>
          <w:p w:rsidR="00535331" w:rsidRDefault="00D431DD">
            <w:pPr>
              <w:pStyle w:val="--0"/>
              <w:rPr>
                <w:rFonts w:cs="Times New Roman"/>
              </w:rPr>
            </w:pPr>
            <w:r>
              <w:rPr>
                <w:rFonts w:cs="Times New Roman"/>
              </w:rPr>
              <w:t>外购</w:t>
            </w:r>
          </w:p>
        </w:tc>
        <w:tc>
          <w:tcPr>
            <w:tcW w:w="1592" w:type="pct"/>
            <w:vAlign w:val="center"/>
          </w:tcPr>
          <w:p w:rsidR="00535331" w:rsidRDefault="00D431DD">
            <w:pPr>
              <w:pStyle w:val="--0"/>
              <w:rPr>
                <w:rFonts w:cs="Times New Roman"/>
              </w:rPr>
            </w:pPr>
            <w:r>
              <w:rPr>
                <w:rFonts w:cs="Times New Roman"/>
              </w:rPr>
              <w:t>包括口服及注射</w:t>
            </w:r>
          </w:p>
        </w:tc>
      </w:tr>
      <w:tr w:rsidR="00535331">
        <w:trPr>
          <w:trHeight w:val="23"/>
          <w:jc w:val="center"/>
        </w:trPr>
        <w:tc>
          <w:tcPr>
            <w:tcW w:w="382" w:type="pct"/>
            <w:vMerge/>
            <w:vAlign w:val="center"/>
          </w:tcPr>
          <w:p w:rsidR="00535331" w:rsidRDefault="00535331">
            <w:pPr>
              <w:pStyle w:val="--0"/>
              <w:rPr>
                <w:rFonts w:cs="Times New Roman"/>
              </w:rPr>
            </w:pPr>
          </w:p>
        </w:tc>
        <w:tc>
          <w:tcPr>
            <w:tcW w:w="880" w:type="pct"/>
            <w:shd w:val="clear" w:color="auto" w:fill="auto"/>
            <w:vAlign w:val="center"/>
          </w:tcPr>
          <w:p w:rsidR="00535331" w:rsidRDefault="00D431DD">
            <w:pPr>
              <w:pStyle w:val="--0"/>
              <w:rPr>
                <w:rFonts w:cs="Times New Roman"/>
              </w:rPr>
            </w:pPr>
            <w:r>
              <w:rPr>
                <w:rFonts w:cs="Times New Roman" w:hint="eastAsia"/>
              </w:rPr>
              <w:t>碘伏</w:t>
            </w:r>
          </w:p>
        </w:tc>
        <w:tc>
          <w:tcPr>
            <w:tcW w:w="570" w:type="pct"/>
            <w:shd w:val="clear" w:color="auto" w:fill="auto"/>
            <w:vAlign w:val="center"/>
          </w:tcPr>
          <w:p w:rsidR="00535331" w:rsidRDefault="00D431DD">
            <w:pPr>
              <w:pStyle w:val="--0"/>
              <w:rPr>
                <w:rFonts w:cs="Times New Roman"/>
              </w:rPr>
            </w:pPr>
            <w:r>
              <w:rPr>
                <w:rFonts w:cs="Times New Roman"/>
              </w:rPr>
              <w:t>L/a</w:t>
            </w:r>
          </w:p>
        </w:tc>
        <w:tc>
          <w:tcPr>
            <w:tcW w:w="497" w:type="pct"/>
            <w:shd w:val="clear" w:color="auto" w:fill="auto"/>
            <w:vAlign w:val="center"/>
          </w:tcPr>
          <w:p w:rsidR="00535331" w:rsidRDefault="00D431DD">
            <w:pPr>
              <w:pStyle w:val="--0"/>
              <w:rPr>
                <w:rFonts w:cs="Times New Roman"/>
              </w:rPr>
            </w:pPr>
            <w:r>
              <w:rPr>
                <w:rFonts w:cs="Times New Roman" w:hint="eastAsia"/>
              </w:rPr>
              <w:t>2400</w:t>
            </w:r>
          </w:p>
        </w:tc>
        <w:tc>
          <w:tcPr>
            <w:tcW w:w="1077" w:type="pct"/>
            <w:shd w:val="clear" w:color="auto" w:fill="auto"/>
            <w:vAlign w:val="center"/>
          </w:tcPr>
          <w:p w:rsidR="00535331" w:rsidRDefault="00D431DD">
            <w:pPr>
              <w:pStyle w:val="--0"/>
              <w:rPr>
                <w:rFonts w:cs="Times New Roman"/>
              </w:rPr>
            </w:pPr>
            <w:r>
              <w:rPr>
                <w:rFonts w:cs="Times New Roman"/>
              </w:rPr>
              <w:t>外购</w:t>
            </w:r>
          </w:p>
        </w:tc>
        <w:tc>
          <w:tcPr>
            <w:tcW w:w="1592" w:type="pct"/>
            <w:vAlign w:val="center"/>
          </w:tcPr>
          <w:p w:rsidR="00535331" w:rsidRDefault="00D431DD">
            <w:pPr>
              <w:pStyle w:val="--0"/>
              <w:rPr>
                <w:rFonts w:cs="Times New Roman"/>
              </w:rPr>
            </w:pPr>
            <w:r>
              <w:rPr>
                <w:rFonts w:cs="Times New Roman"/>
              </w:rPr>
              <w:t>配置成</w:t>
            </w:r>
            <w:r>
              <w:rPr>
                <w:rFonts w:cs="Times New Roman" w:hint="eastAsia"/>
              </w:rPr>
              <w:t>0.2</w:t>
            </w:r>
            <w:r>
              <w:rPr>
                <w:rFonts w:cs="Times New Roman"/>
              </w:rPr>
              <w:t>%</w:t>
            </w:r>
            <w:r>
              <w:rPr>
                <w:rFonts w:cs="Times New Roman"/>
              </w:rPr>
              <w:t>的水溶液，用于鸡舍消毒，每批次只消毒一次，不在场区内暂存，随用随购</w:t>
            </w:r>
          </w:p>
        </w:tc>
      </w:tr>
      <w:tr w:rsidR="00535331">
        <w:trPr>
          <w:trHeight w:val="23"/>
          <w:jc w:val="center"/>
        </w:trPr>
        <w:tc>
          <w:tcPr>
            <w:tcW w:w="382" w:type="pct"/>
            <w:vMerge/>
            <w:vAlign w:val="center"/>
          </w:tcPr>
          <w:p w:rsidR="00535331" w:rsidRDefault="00535331">
            <w:pPr>
              <w:pStyle w:val="--0"/>
              <w:rPr>
                <w:rFonts w:cs="Times New Roman"/>
              </w:rPr>
            </w:pPr>
          </w:p>
        </w:tc>
        <w:tc>
          <w:tcPr>
            <w:tcW w:w="880" w:type="pct"/>
            <w:vAlign w:val="center"/>
          </w:tcPr>
          <w:p w:rsidR="00535331" w:rsidRDefault="00D431DD">
            <w:pPr>
              <w:pStyle w:val="--0"/>
              <w:rPr>
                <w:rFonts w:cs="Times New Roman"/>
              </w:rPr>
            </w:pPr>
            <w:r>
              <w:rPr>
                <w:rFonts w:cs="Times New Roman"/>
              </w:rPr>
              <w:t>百毒杀</w:t>
            </w:r>
          </w:p>
        </w:tc>
        <w:tc>
          <w:tcPr>
            <w:tcW w:w="570" w:type="pct"/>
            <w:vAlign w:val="center"/>
          </w:tcPr>
          <w:p w:rsidR="00535331" w:rsidRDefault="00D431DD">
            <w:pPr>
              <w:pStyle w:val="--0"/>
              <w:rPr>
                <w:rFonts w:cs="Times New Roman"/>
              </w:rPr>
            </w:pPr>
            <w:r>
              <w:rPr>
                <w:rFonts w:cs="Times New Roman"/>
              </w:rPr>
              <w:t>L/a</w:t>
            </w:r>
          </w:p>
        </w:tc>
        <w:tc>
          <w:tcPr>
            <w:tcW w:w="497" w:type="pct"/>
            <w:vAlign w:val="center"/>
          </w:tcPr>
          <w:p w:rsidR="00535331" w:rsidRDefault="00D431DD">
            <w:pPr>
              <w:pStyle w:val="--0"/>
              <w:rPr>
                <w:rFonts w:cs="Times New Roman"/>
              </w:rPr>
            </w:pPr>
            <w:r>
              <w:rPr>
                <w:rFonts w:cs="Times New Roman"/>
              </w:rPr>
              <w:t>2700</w:t>
            </w:r>
          </w:p>
        </w:tc>
        <w:tc>
          <w:tcPr>
            <w:tcW w:w="1077" w:type="pct"/>
            <w:vAlign w:val="center"/>
          </w:tcPr>
          <w:p w:rsidR="00535331" w:rsidRDefault="00D431DD">
            <w:pPr>
              <w:pStyle w:val="--0"/>
              <w:rPr>
                <w:rFonts w:cs="Times New Roman"/>
              </w:rPr>
            </w:pPr>
            <w:r>
              <w:rPr>
                <w:rFonts w:cs="Times New Roman"/>
              </w:rPr>
              <w:t>外购</w:t>
            </w:r>
          </w:p>
        </w:tc>
        <w:tc>
          <w:tcPr>
            <w:tcW w:w="1592" w:type="pct"/>
            <w:vAlign w:val="center"/>
          </w:tcPr>
          <w:p w:rsidR="00535331" w:rsidRDefault="00D431DD">
            <w:pPr>
              <w:pStyle w:val="--0"/>
              <w:rPr>
                <w:rFonts w:cs="Times New Roman"/>
              </w:rPr>
            </w:pPr>
            <w:r>
              <w:rPr>
                <w:rFonts w:cs="Times New Roman"/>
              </w:rPr>
              <w:t>鸡舍消毒</w:t>
            </w:r>
          </w:p>
        </w:tc>
      </w:tr>
      <w:tr w:rsidR="00535331">
        <w:trPr>
          <w:trHeight w:val="90"/>
          <w:jc w:val="center"/>
        </w:trPr>
        <w:tc>
          <w:tcPr>
            <w:tcW w:w="382" w:type="pct"/>
            <w:vMerge/>
            <w:vAlign w:val="center"/>
          </w:tcPr>
          <w:p w:rsidR="00535331" w:rsidRDefault="00535331">
            <w:pPr>
              <w:pStyle w:val="--0"/>
              <w:rPr>
                <w:rFonts w:cs="Times New Roman"/>
              </w:rPr>
            </w:pPr>
          </w:p>
        </w:tc>
        <w:tc>
          <w:tcPr>
            <w:tcW w:w="880" w:type="pct"/>
            <w:vAlign w:val="center"/>
          </w:tcPr>
          <w:p w:rsidR="00535331" w:rsidRDefault="00D431DD">
            <w:pPr>
              <w:pStyle w:val="--0"/>
              <w:rPr>
                <w:rFonts w:cs="Times New Roman"/>
              </w:rPr>
            </w:pPr>
            <w:r>
              <w:rPr>
                <w:rFonts w:cs="Times New Roman" w:hint="eastAsia"/>
              </w:rPr>
              <w:t>除臭剂</w:t>
            </w:r>
          </w:p>
        </w:tc>
        <w:tc>
          <w:tcPr>
            <w:tcW w:w="570" w:type="pct"/>
            <w:vAlign w:val="center"/>
          </w:tcPr>
          <w:p w:rsidR="00535331" w:rsidRDefault="00D431DD">
            <w:pPr>
              <w:pStyle w:val="--0"/>
              <w:rPr>
                <w:rFonts w:cs="Times New Roman"/>
              </w:rPr>
            </w:pPr>
            <w:r>
              <w:rPr>
                <w:rFonts w:cs="Times New Roman"/>
              </w:rPr>
              <w:t>t/a</w:t>
            </w:r>
          </w:p>
        </w:tc>
        <w:tc>
          <w:tcPr>
            <w:tcW w:w="497" w:type="pct"/>
            <w:vAlign w:val="center"/>
          </w:tcPr>
          <w:p w:rsidR="00535331" w:rsidRDefault="00D431DD">
            <w:pPr>
              <w:pStyle w:val="--0"/>
              <w:rPr>
                <w:rFonts w:cs="Times New Roman"/>
              </w:rPr>
            </w:pPr>
            <w:r>
              <w:rPr>
                <w:rFonts w:cs="Times New Roman" w:hint="eastAsia"/>
              </w:rPr>
              <w:t>5</w:t>
            </w:r>
          </w:p>
        </w:tc>
        <w:tc>
          <w:tcPr>
            <w:tcW w:w="1077" w:type="pct"/>
            <w:vAlign w:val="center"/>
          </w:tcPr>
          <w:p w:rsidR="00535331" w:rsidRDefault="00D431DD">
            <w:pPr>
              <w:pStyle w:val="--0"/>
              <w:rPr>
                <w:rFonts w:cs="Times New Roman"/>
              </w:rPr>
            </w:pPr>
            <w:r>
              <w:rPr>
                <w:rFonts w:cs="Times New Roman" w:hint="eastAsia"/>
              </w:rPr>
              <w:t>外购</w:t>
            </w:r>
          </w:p>
        </w:tc>
        <w:tc>
          <w:tcPr>
            <w:tcW w:w="1592" w:type="pct"/>
            <w:vAlign w:val="center"/>
          </w:tcPr>
          <w:p w:rsidR="00535331" w:rsidRDefault="00D431DD">
            <w:pPr>
              <w:pStyle w:val="--0"/>
              <w:rPr>
                <w:rFonts w:cs="Times New Roman"/>
              </w:rPr>
            </w:pPr>
            <w:r>
              <w:rPr>
                <w:rFonts w:cs="Times New Roman" w:hint="eastAsia"/>
              </w:rPr>
              <w:t>/</w:t>
            </w:r>
          </w:p>
        </w:tc>
      </w:tr>
      <w:tr w:rsidR="00535331">
        <w:trPr>
          <w:trHeight w:val="23"/>
          <w:jc w:val="center"/>
        </w:trPr>
        <w:tc>
          <w:tcPr>
            <w:tcW w:w="382" w:type="pct"/>
            <w:vAlign w:val="center"/>
          </w:tcPr>
          <w:p w:rsidR="00535331" w:rsidRDefault="00D431DD">
            <w:pPr>
              <w:pStyle w:val="--0"/>
              <w:rPr>
                <w:rFonts w:cs="Times New Roman"/>
              </w:rPr>
            </w:pPr>
            <w:r>
              <w:rPr>
                <w:rFonts w:cs="Times New Roman"/>
              </w:rPr>
              <w:t>燃料</w:t>
            </w:r>
          </w:p>
        </w:tc>
        <w:tc>
          <w:tcPr>
            <w:tcW w:w="880" w:type="pct"/>
            <w:vAlign w:val="center"/>
          </w:tcPr>
          <w:p w:rsidR="00535331" w:rsidRDefault="00D431DD">
            <w:pPr>
              <w:pStyle w:val="--0"/>
              <w:rPr>
                <w:rFonts w:cs="Times New Roman"/>
              </w:rPr>
            </w:pPr>
            <w:r>
              <w:rPr>
                <w:rFonts w:cs="Times New Roman" w:hint="eastAsia"/>
              </w:rPr>
              <w:t>天然气</w:t>
            </w:r>
          </w:p>
        </w:tc>
        <w:tc>
          <w:tcPr>
            <w:tcW w:w="570" w:type="pct"/>
            <w:vAlign w:val="center"/>
          </w:tcPr>
          <w:p w:rsidR="00535331" w:rsidRDefault="00D431DD">
            <w:pPr>
              <w:pStyle w:val="--0"/>
              <w:rPr>
                <w:rFonts w:cs="Times New Roman"/>
              </w:rPr>
            </w:pPr>
            <w:r>
              <w:rPr>
                <w:rFonts w:cs="Times New Roman"/>
              </w:rPr>
              <w:t>m</w:t>
            </w:r>
            <w:r>
              <w:rPr>
                <w:rFonts w:cs="Times New Roman"/>
                <w:vertAlign w:val="superscript"/>
              </w:rPr>
              <w:t>3</w:t>
            </w:r>
            <w:r>
              <w:rPr>
                <w:rFonts w:cs="Times New Roman"/>
              </w:rPr>
              <w:t>/a</w:t>
            </w:r>
          </w:p>
        </w:tc>
        <w:tc>
          <w:tcPr>
            <w:tcW w:w="497" w:type="pct"/>
            <w:vAlign w:val="center"/>
          </w:tcPr>
          <w:p w:rsidR="00535331" w:rsidRDefault="00D431DD">
            <w:pPr>
              <w:pStyle w:val="--0"/>
              <w:rPr>
                <w:rFonts w:cs="Times New Roman"/>
              </w:rPr>
            </w:pPr>
            <w:r>
              <w:rPr>
                <w:rFonts w:hint="eastAsia"/>
              </w:rPr>
              <w:t>1152000</w:t>
            </w:r>
          </w:p>
        </w:tc>
        <w:tc>
          <w:tcPr>
            <w:tcW w:w="1077" w:type="pct"/>
            <w:vAlign w:val="center"/>
          </w:tcPr>
          <w:p w:rsidR="00535331" w:rsidRDefault="00D431DD">
            <w:pPr>
              <w:pStyle w:val="--0"/>
              <w:rPr>
                <w:rFonts w:cs="Times New Roman"/>
              </w:rPr>
            </w:pPr>
            <w:r>
              <w:rPr>
                <w:rFonts w:cs="Times New Roman"/>
              </w:rPr>
              <w:t>外购</w:t>
            </w:r>
          </w:p>
        </w:tc>
        <w:tc>
          <w:tcPr>
            <w:tcW w:w="1592" w:type="pct"/>
            <w:vAlign w:val="center"/>
          </w:tcPr>
          <w:p w:rsidR="00535331" w:rsidRDefault="00D431DD">
            <w:pPr>
              <w:pStyle w:val="--0"/>
              <w:rPr>
                <w:rFonts w:cs="Times New Roman"/>
              </w:rPr>
            </w:pPr>
            <w:r>
              <w:rPr>
                <w:rFonts w:cs="Times New Roman" w:hint="eastAsia"/>
              </w:rPr>
              <w:t>/</w:t>
            </w:r>
          </w:p>
        </w:tc>
      </w:tr>
      <w:tr w:rsidR="00535331">
        <w:trPr>
          <w:trHeight w:val="23"/>
          <w:jc w:val="center"/>
        </w:trPr>
        <w:tc>
          <w:tcPr>
            <w:tcW w:w="1262" w:type="pct"/>
            <w:gridSpan w:val="2"/>
            <w:vAlign w:val="center"/>
          </w:tcPr>
          <w:p w:rsidR="00535331" w:rsidRDefault="00D431DD">
            <w:pPr>
              <w:pStyle w:val="--0"/>
              <w:rPr>
                <w:rFonts w:cs="Times New Roman"/>
              </w:rPr>
            </w:pPr>
            <w:r>
              <w:rPr>
                <w:rFonts w:cs="Times New Roman"/>
              </w:rPr>
              <w:t>水</w:t>
            </w:r>
          </w:p>
        </w:tc>
        <w:tc>
          <w:tcPr>
            <w:tcW w:w="570" w:type="pct"/>
            <w:vAlign w:val="center"/>
          </w:tcPr>
          <w:p w:rsidR="00535331" w:rsidRDefault="00D431DD">
            <w:pPr>
              <w:pStyle w:val="--0"/>
              <w:rPr>
                <w:rFonts w:cs="Times New Roman"/>
              </w:rPr>
            </w:pPr>
            <w:r>
              <w:rPr>
                <w:rFonts w:cs="Times New Roman"/>
              </w:rPr>
              <w:t>m</w:t>
            </w:r>
            <w:r>
              <w:rPr>
                <w:rFonts w:cs="Times New Roman"/>
                <w:vertAlign w:val="superscript"/>
              </w:rPr>
              <w:t>3</w:t>
            </w:r>
            <w:r>
              <w:rPr>
                <w:rFonts w:cs="Times New Roman"/>
              </w:rPr>
              <w:t>/a</w:t>
            </w:r>
          </w:p>
        </w:tc>
        <w:tc>
          <w:tcPr>
            <w:tcW w:w="497" w:type="pct"/>
            <w:vAlign w:val="center"/>
          </w:tcPr>
          <w:p w:rsidR="00535331" w:rsidRDefault="00D431DD">
            <w:pPr>
              <w:pStyle w:val="--0"/>
              <w:rPr>
                <w:rFonts w:cs="Times New Roman"/>
              </w:rPr>
            </w:pPr>
            <w:r>
              <w:rPr>
                <w:rFonts w:cs="Times New Roman" w:hint="eastAsia"/>
              </w:rPr>
              <w:t>104802</w:t>
            </w:r>
          </w:p>
        </w:tc>
        <w:tc>
          <w:tcPr>
            <w:tcW w:w="1077" w:type="pct"/>
            <w:vAlign w:val="center"/>
          </w:tcPr>
          <w:p w:rsidR="00535331" w:rsidRDefault="00D431DD">
            <w:pPr>
              <w:pStyle w:val="--0"/>
              <w:rPr>
                <w:rFonts w:cs="Times New Roman"/>
              </w:rPr>
            </w:pPr>
            <w:r>
              <w:rPr>
                <w:rFonts w:cs="Times New Roman" w:hint="eastAsia"/>
              </w:rPr>
              <w:t>生活用水为自来水，畜禽用水为自备水井</w:t>
            </w:r>
          </w:p>
        </w:tc>
        <w:tc>
          <w:tcPr>
            <w:tcW w:w="1592" w:type="pct"/>
            <w:vAlign w:val="center"/>
          </w:tcPr>
          <w:p w:rsidR="00535331" w:rsidRDefault="00D431DD">
            <w:pPr>
              <w:pStyle w:val="--0"/>
              <w:rPr>
                <w:rFonts w:cs="Times New Roman"/>
              </w:rPr>
            </w:pPr>
            <w:r>
              <w:rPr>
                <w:rFonts w:cs="Times New Roman" w:hint="eastAsia"/>
              </w:rPr>
              <w:t>办理取水许可证后使用</w:t>
            </w:r>
          </w:p>
        </w:tc>
      </w:tr>
      <w:tr w:rsidR="00535331">
        <w:trPr>
          <w:trHeight w:val="23"/>
          <w:jc w:val="center"/>
        </w:trPr>
        <w:tc>
          <w:tcPr>
            <w:tcW w:w="1262" w:type="pct"/>
            <w:gridSpan w:val="2"/>
            <w:vAlign w:val="center"/>
          </w:tcPr>
          <w:p w:rsidR="00535331" w:rsidRDefault="00D431DD">
            <w:pPr>
              <w:pStyle w:val="--0"/>
              <w:rPr>
                <w:rFonts w:cs="Times New Roman"/>
              </w:rPr>
            </w:pPr>
            <w:r>
              <w:rPr>
                <w:rFonts w:cs="Times New Roman"/>
              </w:rPr>
              <w:t>电</w:t>
            </w:r>
          </w:p>
        </w:tc>
        <w:tc>
          <w:tcPr>
            <w:tcW w:w="570" w:type="pct"/>
            <w:vAlign w:val="center"/>
          </w:tcPr>
          <w:p w:rsidR="00535331" w:rsidRDefault="00D431DD">
            <w:pPr>
              <w:pStyle w:val="--0"/>
              <w:rPr>
                <w:rFonts w:cs="Times New Roman"/>
              </w:rPr>
            </w:pPr>
            <w:r>
              <w:rPr>
                <w:rFonts w:cs="Times New Roman"/>
              </w:rPr>
              <w:t>万</w:t>
            </w:r>
            <w:r>
              <w:rPr>
                <w:rFonts w:cs="Times New Roman"/>
              </w:rPr>
              <w:t>kWh/a</w:t>
            </w:r>
          </w:p>
        </w:tc>
        <w:tc>
          <w:tcPr>
            <w:tcW w:w="497" w:type="pct"/>
            <w:vAlign w:val="center"/>
          </w:tcPr>
          <w:p w:rsidR="00535331" w:rsidRDefault="00D431DD">
            <w:pPr>
              <w:pStyle w:val="--0"/>
              <w:rPr>
                <w:rFonts w:cs="Times New Roman"/>
              </w:rPr>
            </w:pPr>
            <w:r>
              <w:rPr>
                <w:rFonts w:cs="Times New Roman" w:hint="eastAsia"/>
              </w:rPr>
              <w:t>100</w:t>
            </w:r>
          </w:p>
        </w:tc>
        <w:tc>
          <w:tcPr>
            <w:tcW w:w="1077" w:type="pct"/>
            <w:vAlign w:val="center"/>
          </w:tcPr>
          <w:p w:rsidR="00535331" w:rsidRDefault="00D431DD">
            <w:pPr>
              <w:pStyle w:val="--0"/>
              <w:rPr>
                <w:rFonts w:cs="Times New Roman"/>
              </w:rPr>
            </w:pPr>
            <w:r>
              <w:rPr>
                <w:rFonts w:cs="Times New Roman"/>
              </w:rPr>
              <w:t>当地电网</w:t>
            </w:r>
          </w:p>
        </w:tc>
        <w:tc>
          <w:tcPr>
            <w:tcW w:w="1592" w:type="pct"/>
            <w:vAlign w:val="center"/>
          </w:tcPr>
          <w:p w:rsidR="00535331" w:rsidRDefault="00D431DD">
            <w:pPr>
              <w:pStyle w:val="--0"/>
              <w:rPr>
                <w:rFonts w:cs="Times New Roman"/>
              </w:rPr>
            </w:pPr>
            <w:r>
              <w:rPr>
                <w:rFonts w:cs="Times New Roman" w:hint="eastAsia"/>
              </w:rPr>
              <w:t>/</w:t>
            </w:r>
          </w:p>
        </w:tc>
      </w:tr>
    </w:tbl>
    <w:p w:rsidR="00535331" w:rsidRDefault="00D431DD">
      <w:pPr>
        <w:pStyle w:val="---"/>
        <w:ind w:firstLine="480"/>
      </w:pPr>
      <w:r>
        <w:rPr>
          <w:rFonts w:hint="eastAsia"/>
        </w:rPr>
        <w:t>4</w:t>
      </w:r>
      <w:r>
        <w:rPr>
          <w:rFonts w:hint="eastAsia"/>
        </w:rPr>
        <w:t>、</w:t>
      </w:r>
      <w:r>
        <w:t>主要原辅材料物理化学特性：</w:t>
      </w:r>
    </w:p>
    <w:p w:rsidR="00535331" w:rsidRDefault="00D431DD">
      <w:pPr>
        <w:pStyle w:val="---"/>
        <w:ind w:firstLine="480"/>
      </w:pPr>
      <w:r>
        <w:t>本项目主要原辅材料物理化学性质见下表。</w:t>
      </w: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3.1-</w:t>
      </w:r>
      <w:r>
        <w:rPr>
          <w:rFonts w:hint="eastAsia"/>
        </w:rPr>
        <w:t>8</w:t>
      </w:r>
      <w:r>
        <w:t xml:space="preserve">     </w:t>
      </w:r>
      <w:r>
        <w:rPr>
          <w:rFonts w:hint="eastAsia"/>
        </w:rPr>
        <w:t>碘伏</w:t>
      </w:r>
      <w:r>
        <w:t>物理化学性质</w:t>
      </w:r>
    </w:p>
    <w:tbl>
      <w:tblPr>
        <w:tblW w:w="5000"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9"/>
        <w:gridCol w:w="8247"/>
      </w:tblGrid>
      <w:tr w:rsidR="00535331">
        <w:trPr>
          <w:tblHeader/>
          <w:jc w:val="center"/>
        </w:trPr>
        <w:tc>
          <w:tcPr>
            <w:tcW w:w="5000" w:type="pct"/>
            <w:gridSpan w:val="2"/>
            <w:vAlign w:val="center"/>
          </w:tcPr>
          <w:p w:rsidR="00535331" w:rsidRDefault="00D431DD">
            <w:pPr>
              <w:jc w:val="center"/>
              <w:rPr>
                <w:rFonts w:ascii="Times New Roman" w:hAnsi="Times New Roman"/>
                <w:szCs w:val="21"/>
              </w:rPr>
            </w:pPr>
            <w:r>
              <w:rPr>
                <w:rFonts w:ascii="Times New Roman" w:hAnsi="Times New Roman" w:hint="eastAsia"/>
                <w:szCs w:val="21"/>
              </w:rPr>
              <w:t>碘伏</w:t>
            </w:r>
          </w:p>
        </w:tc>
      </w:tr>
      <w:tr w:rsidR="00535331">
        <w:trPr>
          <w:jc w:val="center"/>
        </w:trPr>
        <w:tc>
          <w:tcPr>
            <w:tcW w:w="769" w:type="pct"/>
            <w:vAlign w:val="center"/>
          </w:tcPr>
          <w:p w:rsidR="00535331" w:rsidRDefault="00D431DD">
            <w:pPr>
              <w:jc w:val="center"/>
              <w:rPr>
                <w:rFonts w:ascii="Times New Roman" w:hAnsi="Times New Roman"/>
                <w:szCs w:val="21"/>
              </w:rPr>
            </w:pPr>
            <w:r>
              <w:rPr>
                <w:rFonts w:ascii="Times New Roman" w:hAnsi="Times New Roman"/>
                <w:szCs w:val="21"/>
              </w:rPr>
              <w:t>理化性质</w:t>
            </w:r>
          </w:p>
        </w:tc>
        <w:tc>
          <w:tcPr>
            <w:tcW w:w="4230" w:type="pct"/>
            <w:vAlign w:val="center"/>
          </w:tcPr>
          <w:p w:rsidR="00535331" w:rsidRDefault="00D431DD">
            <w:pPr>
              <w:jc w:val="left"/>
              <w:rPr>
                <w:rFonts w:ascii="Times New Roman" w:hAnsi="Times New Roman"/>
                <w:szCs w:val="21"/>
              </w:rPr>
            </w:pPr>
            <w:r>
              <w:rPr>
                <w:rFonts w:ascii="Times New Roman" w:hAnsi="Times New Roman" w:hint="eastAsia"/>
                <w:szCs w:val="21"/>
              </w:rPr>
              <w:t>紫黑色液体。是碘与表面活性剂的不定型结合物。别名：碘伏、强力碘。碘伏常用的浓度是</w:t>
            </w:r>
            <w:r>
              <w:rPr>
                <w:rFonts w:ascii="Times New Roman" w:hAnsi="Times New Roman" w:hint="eastAsia"/>
                <w:szCs w:val="21"/>
              </w:rPr>
              <w:t>1%</w:t>
            </w:r>
            <w:r>
              <w:rPr>
                <w:rFonts w:ascii="Times New Roman" w:hAnsi="Times New Roman" w:hint="eastAsia"/>
                <w:szCs w:val="21"/>
              </w:rPr>
              <w:t>，</w:t>
            </w:r>
            <w:r>
              <w:rPr>
                <w:rFonts w:ascii="Times New Roman" w:hAnsi="Times New Roman" w:hint="eastAsia"/>
                <w:szCs w:val="21"/>
              </w:rPr>
              <w:t>0.3%~0.5%</w:t>
            </w:r>
            <w:r>
              <w:rPr>
                <w:rFonts w:ascii="Times New Roman" w:hAnsi="Times New Roman" w:hint="eastAsia"/>
                <w:szCs w:val="21"/>
              </w:rPr>
              <w:t>的碘</w:t>
            </w:r>
            <w:proofErr w:type="gramStart"/>
            <w:r>
              <w:rPr>
                <w:rFonts w:ascii="Times New Roman" w:hAnsi="Times New Roman" w:hint="eastAsia"/>
                <w:szCs w:val="21"/>
              </w:rPr>
              <w:t>伏用于</w:t>
            </w:r>
            <w:proofErr w:type="gramEnd"/>
            <w:r>
              <w:rPr>
                <w:rFonts w:ascii="Times New Roman" w:hAnsi="Times New Roman" w:hint="eastAsia"/>
                <w:szCs w:val="21"/>
              </w:rPr>
              <w:t>手和外科皮肤消毒。广谱杀菌作用，可杀灭细菌繁殖体、芽孢、真菌和部分病毒。</w:t>
            </w:r>
          </w:p>
          <w:p w:rsidR="00535331" w:rsidRDefault="00D431DD">
            <w:pPr>
              <w:jc w:val="left"/>
              <w:rPr>
                <w:rFonts w:ascii="Times New Roman" w:hAnsi="Times New Roman"/>
                <w:szCs w:val="21"/>
              </w:rPr>
            </w:pPr>
            <w:r>
              <w:rPr>
                <w:rFonts w:ascii="Times New Roman" w:hAnsi="Times New Roman" w:hint="eastAsia"/>
                <w:szCs w:val="21"/>
              </w:rPr>
              <w:t>稀溶液毒性低，无腐蚀性。稀溶液不稳定，使用前配置，避免接触银、铝和二价合金。</w:t>
            </w:r>
          </w:p>
        </w:tc>
      </w:tr>
      <w:tr w:rsidR="00535331">
        <w:trPr>
          <w:trHeight w:val="1343"/>
          <w:jc w:val="center"/>
        </w:trPr>
        <w:tc>
          <w:tcPr>
            <w:tcW w:w="769" w:type="pct"/>
            <w:vAlign w:val="center"/>
          </w:tcPr>
          <w:p w:rsidR="00535331" w:rsidRDefault="00D431DD">
            <w:pPr>
              <w:jc w:val="center"/>
              <w:rPr>
                <w:rFonts w:ascii="Times New Roman" w:hAnsi="Times New Roman"/>
                <w:szCs w:val="21"/>
              </w:rPr>
            </w:pPr>
            <w:r>
              <w:rPr>
                <w:rFonts w:ascii="Times New Roman" w:hAnsi="Times New Roman" w:hint="eastAsia"/>
                <w:szCs w:val="21"/>
              </w:rPr>
              <w:t>毒理特性</w:t>
            </w:r>
          </w:p>
        </w:tc>
        <w:tc>
          <w:tcPr>
            <w:tcW w:w="4230" w:type="pct"/>
            <w:vAlign w:val="center"/>
          </w:tcPr>
          <w:p w:rsidR="00535331" w:rsidRDefault="00D431DD">
            <w:pPr>
              <w:jc w:val="left"/>
              <w:rPr>
                <w:rFonts w:ascii="Times New Roman" w:hAnsi="Times New Roman"/>
                <w:szCs w:val="21"/>
              </w:rPr>
            </w:pPr>
            <w:r>
              <w:rPr>
                <w:rFonts w:ascii="Times New Roman" w:hAnsi="Times New Roman" w:hint="eastAsia"/>
                <w:szCs w:val="21"/>
              </w:rPr>
              <w:t>人经口</w:t>
            </w:r>
            <w:r>
              <w:rPr>
                <w:rFonts w:ascii="Times New Roman" w:hAnsi="Times New Roman" w:hint="eastAsia"/>
                <w:szCs w:val="21"/>
              </w:rPr>
              <w:t>LDLo</w:t>
            </w:r>
            <w:r>
              <w:rPr>
                <w:rFonts w:ascii="Times New Roman" w:hAnsi="Times New Roman" w:hint="eastAsia"/>
                <w:szCs w:val="21"/>
              </w:rPr>
              <w:t>：</w:t>
            </w:r>
            <w:r>
              <w:rPr>
                <w:rFonts w:ascii="Times New Roman" w:hAnsi="Times New Roman" w:hint="eastAsia"/>
                <w:szCs w:val="21"/>
              </w:rPr>
              <w:t>28mg/kg</w:t>
            </w:r>
            <w:r>
              <w:rPr>
                <w:rFonts w:ascii="Times New Roman" w:hAnsi="Times New Roman" w:hint="eastAsia"/>
                <w:szCs w:val="21"/>
              </w:rPr>
              <w:t>。</w:t>
            </w:r>
          </w:p>
          <w:p w:rsidR="00535331" w:rsidRDefault="00D431DD">
            <w:pPr>
              <w:jc w:val="left"/>
              <w:rPr>
                <w:rFonts w:ascii="Times New Roman" w:hAnsi="Times New Roman"/>
                <w:szCs w:val="21"/>
              </w:rPr>
            </w:pPr>
            <w:r>
              <w:rPr>
                <w:rFonts w:ascii="Times New Roman" w:hAnsi="Times New Roman" w:hint="eastAsia"/>
                <w:szCs w:val="21"/>
              </w:rPr>
              <w:t>大鼠经口</w:t>
            </w:r>
            <w:r>
              <w:rPr>
                <w:rFonts w:ascii="Times New Roman" w:hAnsi="Times New Roman" w:hint="eastAsia"/>
                <w:szCs w:val="21"/>
              </w:rPr>
              <w:t>LD50:14g/kg</w:t>
            </w:r>
            <w:r>
              <w:rPr>
                <w:rFonts w:ascii="Times New Roman" w:hAnsi="Times New Roman" w:hint="eastAsia"/>
                <w:szCs w:val="21"/>
              </w:rPr>
              <w:t>；吸入</w:t>
            </w:r>
            <w:r>
              <w:rPr>
                <w:rFonts w:ascii="Times New Roman" w:hAnsi="Times New Roman" w:hint="eastAsia"/>
                <w:szCs w:val="21"/>
              </w:rPr>
              <w:t>LCLo:137ppm/1H</w:t>
            </w:r>
            <w:r>
              <w:rPr>
                <w:rFonts w:ascii="Times New Roman" w:hAnsi="Times New Roman" w:hint="eastAsia"/>
                <w:szCs w:val="21"/>
              </w:rPr>
              <w:t>。</w:t>
            </w:r>
          </w:p>
          <w:p w:rsidR="00535331" w:rsidRDefault="00D431DD">
            <w:pPr>
              <w:jc w:val="left"/>
              <w:rPr>
                <w:rFonts w:ascii="Times New Roman" w:hAnsi="Times New Roman"/>
                <w:szCs w:val="21"/>
              </w:rPr>
            </w:pPr>
            <w:r>
              <w:rPr>
                <w:rFonts w:ascii="Times New Roman" w:hAnsi="Times New Roman" w:hint="eastAsia"/>
                <w:szCs w:val="21"/>
              </w:rPr>
              <w:t>小鼠经口</w:t>
            </w:r>
            <w:r>
              <w:rPr>
                <w:rFonts w:ascii="Times New Roman" w:hAnsi="Times New Roman" w:hint="eastAsia"/>
                <w:szCs w:val="21"/>
              </w:rPr>
              <w:t>LD50:22g/kg</w:t>
            </w:r>
            <w:r>
              <w:rPr>
                <w:rFonts w:ascii="Times New Roman" w:hAnsi="Times New Roman" w:hint="eastAsia"/>
                <w:szCs w:val="21"/>
              </w:rPr>
              <w:t>。</w:t>
            </w:r>
          </w:p>
          <w:p w:rsidR="00535331" w:rsidRDefault="00D431DD">
            <w:pPr>
              <w:jc w:val="left"/>
              <w:rPr>
                <w:rFonts w:ascii="Times New Roman" w:hAnsi="Times New Roman"/>
                <w:szCs w:val="21"/>
              </w:rPr>
            </w:pPr>
            <w:r>
              <w:rPr>
                <w:rFonts w:ascii="Times New Roman" w:hAnsi="Times New Roman" w:hint="eastAsia"/>
                <w:szCs w:val="21"/>
              </w:rPr>
              <w:t>口服过量可发生腐蚀性</w:t>
            </w:r>
            <w:proofErr w:type="gramStart"/>
            <w:r>
              <w:rPr>
                <w:rFonts w:ascii="Times New Roman" w:hAnsi="Times New Roman" w:hint="eastAsia"/>
                <w:szCs w:val="21"/>
              </w:rPr>
              <w:t>肠胃炎样症状</w:t>
            </w:r>
            <w:proofErr w:type="gramEnd"/>
            <w:r>
              <w:rPr>
                <w:rFonts w:ascii="Times New Roman" w:hAnsi="Times New Roman" w:hint="eastAsia"/>
                <w:szCs w:val="21"/>
              </w:rPr>
              <w:t>，呕吐、呕血、烧心、便血等。</w:t>
            </w:r>
          </w:p>
          <w:p w:rsidR="00535331" w:rsidRDefault="00D431DD">
            <w:pPr>
              <w:jc w:val="left"/>
              <w:rPr>
                <w:rFonts w:ascii="Times New Roman" w:hAnsi="Times New Roman"/>
                <w:szCs w:val="21"/>
              </w:rPr>
            </w:pPr>
            <w:r>
              <w:rPr>
                <w:rFonts w:ascii="Times New Roman" w:hAnsi="Times New Roman" w:hint="eastAsia"/>
                <w:szCs w:val="21"/>
              </w:rPr>
              <w:t>高浓度碘液接触皮肤和眼睛，可引起灼伤。</w:t>
            </w:r>
          </w:p>
        </w:tc>
      </w:tr>
    </w:tbl>
    <w:p w:rsidR="00535331" w:rsidRDefault="00D431DD">
      <w:pPr>
        <w:pStyle w:val="--1"/>
        <w:ind w:firstLine="482"/>
      </w:pPr>
      <w:r>
        <w:t>表</w:t>
      </w:r>
      <w:r>
        <w:t>3.1-</w:t>
      </w:r>
      <w:r>
        <w:rPr>
          <w:rFonts w:hint="eastAsia"/>
        </w:rPr>
        <w:t>9</w:t>
      </w:r>
      <w:r>
        <w:t xml:space="preserve">    </w:t>
      </w:r>
      <w:r>
        <w:t>百毒杀物理化学性质</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95"/>
        <w:gridCol w:w="1238"/>
        <w:gridCol w:w="3345"/>
        <w:gridCol w:w="4376"/>
      </w:tblGrid>
      <w:tr w:rsidR="00535331">
        <w:trPr>
          <w:trHeight w:val="152"/>
          <w:jc w:val="center"/>
        </w:trPr>
        <w:tc>
          <w:tcPr>
            <w:tcW w:w="500" w:type="pct"/>
            <w:vAlign w:val="center"/>
          </w:tcPr>
          <w:p w:rsidR="00535331" w:rsidRDefault="00D431DD">
            <w:pPr>
              <w:pStyle w:val="af5"/>
              <w:rPr>
                <w:b/>
                <w:bCs/>
              </w:rPr>
            </w:pPr>
            <w:r>
              <w:rPr>
                <w:b/>
                <w:bCs/>
              </w:rPr>
              <w:t>名称</w:t>
            </w:r>
          </w:p>
        </w:tc>
        <w:tc>
          <w:tcPr>
            <w:tcW w:w="622" w:type="pct"/>
            <w:vAlign w:val="center"/>
          </w:tcPr>
          <w:p w:rsidR="00535331" w:rsidRDefault="00D431DD">
            <w:pPr>
              <w:pStyle w:val="af5"/>
              <w:rPr>
                <w:b/>
                <w:bCs/>
              </w:rPr>
            </w:pPr>
            <w:r>
              <w:rPr>
                <w:b/>
                <w:bCs/>
              </w:rPr>
              <w:t>主要成分</w:t>
            </w:r>
          </w:p>
        </w:tc>
        <w:tc>
          <w:tcPr>
            <w:tcW w:w="1679" w:type="pct"/>
            <w:vAlign w:val="center"/>
          </w:tcPr>
          <w:p w:rsidR="00535331" w:rsidRDefault="00D431DD">
            <w:pPr>
              <w:pStyle w:val="af5"/>
              <w:rPr>
                <w:b/>
                <w:bCs/>
              </w:rPr>
            </w:pPr>
            <w:r>
              <w:rPr>
                <w:b/>
                <w:bCs/>
              </w:rPr>
              <w:t>理化性质</w:t>
            </w:r>
          </w:p>
        </w:tc>
        <w:tc>
          <w:tcPr>
            <w:tcW w:w="2197" w:type="pct"/>
            <w:vAlign w:val="center"/>
          </w:tcPr>
          <w:p w:rsidR="00535331" w:rsidRDefault="00D431DD">
            <w:pPr>
              <w:pStyle w:val="af5"/>
              <w:rPr>
                <w:b/>
                <w:bCs/>
              </w:rPr>
            </w:pPr>
            <w:r>
              <w:rPr>
                <w:b/>
                <w:bCs/>
              </w:rPr>
              <w:t>用途</w:t>
            </w:r>
          </w:p>
        </w:tc>
      </w:tr>
      <w:tr w:rsidR="00535331">
        <w:trPr>
          <w:jc w:val="center"/>
        </w:trPr>
        <w:tc>
          <w:tcPr>
            <w:tcW w:w="500" w:type="pct"/>
            <w:vAlign w:val="center"/>
          </w:tcPr>
          <w:p w:rsidR="00535331" w:rsidRDefault="00D431DD">
            <w:pPr>
              <w:pStyle w:val="af5"/>
            </w:pPr>
            <w:r>
              <w:t>百毒杀</w:t>
            </w:r>
          </w:p>
        </w:tc>
        <w:tc>
          <w:tcPr>
            <w:tcW w:w="622" w:type="pct"/>
            <w:vAlign w:val="center"/>
          </w:tcPr>
          <w:p w:rsidR="00535331" w:rsidRDefault="00D431DD">
            <w:pPr>
              <w:pStyle w:val="af5"/>
            </w:pPr>
            <w:r>
              <w:t>溴化二甲基二</w:t>
            </w:r>
            <w:proofErr w:type="gramStart"/>
            <w:r>
              <w:t>癸基烃铵</w:t>
            </w:r>
            <w:proofErr w:type="gramEnd"/>
          </w:p>
        </w:tc>
        <w:tc>
          <w:tcPr>
            <w:tcW w:w="1679" w:type="pct"/>
            <w:vAlign w:val="center"/>
          </w:tcPr>
          <w:p w:rsidR="00535331" w:rsidRDefault="00D431DD">
            <w:pPr>
              <w:pStyle w:val="af5"/>
            </w:pPr>
            <w:r>
              <w:t>外观：无色或微黄色澄清液体，振摇时有泡沫产生。</w:t>
            </w:r>
          </w:p>
          <w:p w:rsidR="00535331" w:rsidRDefault="00D431DD">
            <w:pPr>
              <w:pStyle w:val="af5"/>
            </w:pPr>
            <w:r>
              <w:t>气味：有淡淡香味。</w:t>
            </w:r>
          </w:p>
        </w:tc>
        <w:tc>
          <w:tcPr>
            <w:tcW w:w="2197" w:type="pct"/>
            <w:vAlign w:val="center"/>
          </w:tcPr>
          <w:p w:rsidR="00535331" w:rsidRDefault="00D431DD">
            <w:pPr>
              <w:pStyle w:val="af5"/>
            </w:pPr>
            <w:r>
              <w:t>百毒杀是世界上拥有最长</w:t>
            </w:r>
            <w:proofErr w:type="gramStart"/>
            <w:r>
              <w:t>碳链数的</w:t>
            </w:r>
            <w:proofErr w:type="gramEnd"/>
            <w:r>
              <w:t>一种消毒剂，</w:t>
            </w:r>
            <w:proofErr w:type="gramStart"/>
            <w:r>
              <w:t>碳链数越</w:t>
            </w:r>
            <w:proofErr w:type="gramEnd"/>
            <w:r>
              <w:t>大，表面活性越大。所以百毒杀可高度聚集于菌体表面，影响细菌的新陈代谢，使其发生质变二死亡；适用于对鸡、平时预防性的喷雾消毒。</w:t>
            </w:r>
          </w:p>
        </w:tc>
      </w:tr>
    </w:tbl>
    <w:p w:rsidR="00535331" w:rsidRDefault="00D431DD">
      <w:pPr>
        <w:pStyle w:val="---"/>
        <w:ind w:firstLine="482"/>
        <w:rPr>
          <w:b/>
          <w:bCs/>
        </w:rPr>
      </w:pPr>
      <w:r>
        <w:rPr>
          <w:b/>
          <w:bCs/>
        </w:rPr>
        <w:t>除臭剂原理</w:t>
      </w:r>
    </w:p>
    <w:p w:rsidR="00535331" w:rsidRDefault="00D431DD">
      <w:pPr>
        <w:pStyle w:val="---"/>
        <w:ind w:firstLine="480"/>
      </w:pPr>
      <w:r>
        <w:t>本项目除臭剂采用生物除臭剂。处理场区内产生的恶臭；恶臭物质根据其组成的不同一般分为含硫化合物（如硫化氢）、含氮化合物（如氨）、含氧有机物（如醇、醛、酮、</w:t>
      </w:r>
      <w:proofErr w:type="gramStart"/>
      <w:r>
        <w:t>酚</w:t>
      </w:r>
      <w:proofErr w:type="gramEnd"/>
      <w:r>
        <w:t>以及有机酸）。由于这些物质都带有活性基团，容易发生化学反应，特别是被氧化。当活性基团被氧化后，气味就消失，除臭工艺就是基于这一原理。</w:t>
      </w:r>
    </w:p>
    <w:p w:rsidR="00535331" w:rsidRDefault="00D431DD">
      <w:pPr>
        <w:pStyle w:val="---"/>
        <w:ind w:firstLine="480"/>
      </w:pPr>
      <w:r>
        <w:t>生物处理臭气其基本原理是利用微生物把溶解于水中的恶臭物质吸收于微生物自身体内，通过微生物的代谢活动使恶臭物质降解的一种过程，从根本上降解分解时产生恶臭气体的物质。</w:t>
      </w:r>
    </w:p>
    <w:p w:rsidR="00535331" w:rsidRDefault="00D431DD">
      <w:pPr>
        <w:pStyle w:val="---"/>
        <w:ind w:firstLine="480"/>
      </w:pPr>
      <w:r>
        <w:t>生物除臭基本上可以分为三个过程：</w:t>
      </w:r>
    </w:p>
    <w:p w:rsidR="00535331" w:rsidRDefault="00D431DD">
      <w:pPr>
        <w:pStyle w:val="---"/>
        <w:ind w:firstLine="480"/>
      </w:pPr>
      <w:r>
        <w:t>（</w:t>
      </w:r>
      <w:r>
        <w:t>1</w:t>
      </w:r>
      <w:r>
        <w:t>）恶臭气体的溶解，这是将臭气由气相转变为液相的传质过程；</w:t>
      </w:r>
    </w:p>
    <w:p w:rsidR="00535331" w:rsidRDefault="00D431DD">
      <w:pPr>
        <w:pStyle w:val="---"/>
        <w:ind w:firstLine="480"/>
      </w:pPr>
      <w:r>
        <w:t>（</w:t>
      </w:r>
      <w:r>
        <w:t>2</w:t>
      </w:r>
      <w:r>
        <w:t>）水溶液中恶臭成分被微生物吸附、吸收，溶于水中的臭气通过微生物的细胞壁和细胞膜被微生物吸收，不溶于水的臭气先附着在微生物体外，由微生物分泌的细胞外酶分解为可溶性物质，再渗入细胞；</w:t>
      </w:r>
    </w:p>
    <w:p w:rsidR="00535331" w:rsidRDefault="00D431DD">
      <w:pPr>
        <w:pStyle w:val="---"/>
        <w:ind w:firstLine="480"/>
      </w:pPr>
      <w:r>
        <w:t>（</w:t>
      </w:r>
      <w:r>
        <w:t>3</w:t>
      </w:r>
      <w:r>
        <w:t>）进入微生物细胞的恶臭成分作为营养物质为微生物所分解利用，使臭气</w:t>
      </w:r>
      <w:r>
        <w:t>得以去除。</w:t>
      </w:r>
    </w:p>
    <w:p w:rsidR="00535331" w:rsidRDefault="00D431DD">
      <w:pPr>
        <w:pStyle w:val="---"/>
        <w:ind w:firstLine="480"/>
      </w:pPr>
      <w:r>
        <w:fldChar w:fldCharType="begin"/>
      </w:r>
      <w:r>
        <w:instrText xml:space="preserve"> = 3 \* GB3 \* MERGEFORMAT </w:instrText>
      </w:r>
      <w:r>
        <w:fldChar w:fldCharType="separate"/>
      </w:r>
      <w:r>
        <w:t>③</w:t>
      </w:r>
      <w:r>
        <w:fldChar w:fldCharType="end"/>
      </w:r>
      <w:r>
        <w:t>能源消耗</w:t>
      </w:r>
    </w:p>
    <w:p w:rsidR="00535331" w:rsidRDefault="00D431DD">
      <w:pPr>
        <w:pStyle w:val="---"/>
        <w:ind w:firstLine="480"/>
      </w:pPr>
      <w:r>
        <w:t>本项目能耗情况见表表</w:t>
      </w:r>
      <w:r>
        <w:t>3.1-1</w:t>
      </w:r>
      <w:r>
        <w:rPr>
          <w:rFonts w:hint="eastAsia"/>
        </w:rPr>
        <w:t>0</w:t>
      </w:r>
      <w:r>
        <w:t>。</w:t>
      </w: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3.1-1</w:t>
      </w:r>
      <w:r>
        <w:rPr>
          <w:rFonts w:hint="eastAsia"/>
        </w:rPr>
        <w:t>0</w:t>
      </w:r>
      <w:r>
        <w:t xml:space="preserve">    </w:t>
      </w:r>
      <w:r>
        <w:t>本项目能耗情况表</w:t>
      </w:r>
    </w:p>
    <w:tbl>
      <w:tblPr>
        <w:tblW w:w="4999"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993"/>
        <w:gridCol w:w="1991"/>
        <w:gridCol w:w="1992"/>
        <w:gridCol w:w="1472"/>
        <w:gridCol w:w="2512"/>
      </w:tblGrid>
      <w:tr w:rsidR="00535331">
        <w:tc>
          <w:tcPr>
            <w:tcW w:w="1000" w:type="pct"/>
            <w:shd w:val="clear" w:color="auto" w:fill="auto"/>
          </w:tcPr>
          <w:p w:rsidR="00535331" w:rsidRDefault="00D431DD">
            <w:pPr>
              <w:pStyle w:val="af5"/>
              <w:rPr>
                <w:b/>
                <w:bCs/>
              </w:rPr>
            </w:pPr>
            <w:r>
              <w:rPr>
                <w:b/>
                <w:bCs/>
              </w:rPr>
              <w:t>名称</w:t>
            </w:r>
          </w:p>
        </w:tc>
        <w:tc>
          <w:tcPr>
            <w:tcW w:w="999" w:type="pct"/>
            <w:shd w:val="clear" w:color="auto" w:fill="auto"/>
          </w:tcPr>
          <w:p w:rsidR="00535331" w:rsidRDefault="00D431DD">
            <w:pPr>
              <w:pStyle w:val="af5"/>
              <w:rPr>
                <w:b/>
                <w:bCs/>
              </w:rPr>
            </w:pPr>
            <w:r>
              <w:rPr>
                <w:b/>
                <w:bCs/>
              </w:rPr>
              <w:t>单位</w:t>
            </w:r>
            <w:r>
              <w:rPr>
                <w:b/>
                <w:bCs/>
              </w:rPr>
              <w:t>/</w:t>
            </w:r>
          </w:p>
        </w:tc>
        <w:tc>
          <w:tcPr>
            <w:tcW w:w="1000" w:type="pct"/>
            <w:shd w:val="clear" w:color="auto" w:fill="auto"/>
          </w:tcPr>
          <w:p w:rsidR="00535331" w:rsidRDefault="00D431DD">
            <w:pPr>
              <w:pStyle w:val="af5"/>
              <w:rPr>
                <w:b/>
                <w:bCs/>
              </w:rPr>
            </w:pPr>
            <w:r>
              <w:rPr>
                <w:b/>
                <w:bCs/>
              </w:rPr>
              <w:t>年消耗量</w:t>
            </w:r>
          </w:p>
        </w:tc>
        <w:tc>
          <w:tcPr>
            <w:tcW w:w="739" w:type="pct"/>
            <w:shd w:val="clear" w:color="auto" w:fill="auto"/>
          </w:tcPr>
          <w:p w:rsidR="00535331" w:rsidRDefault="00D431DD">
            <w:pPr>
              <w:pStyle w:val="af5"/>
              <w:rPr>
                <w:b/>
                <w:bCs/>
              </w:rPr>
            </w:pPr>
            <w:r>
              <w:rPr>
                <w:b/>
                <w:bCs/>
              </w:rPr>
              <w:t>来源</w:t>
            </w:r>
          </w:p>
        </w:tc>
        <w:tc>
          <w:tcPr>
            <w:tcW w:w="1260" w:type="pct"/>
            <w:shd w:val="clear" w:color="auto" w:fill="auto"/>
          </w:tcPr>
          <w:p w:rsidR="00535331" w:rsidRDefault="00D431DD">
            <w:pPr>
              <w:pStyle w:val="af5"/>
              <w:rPr>
                <w:b/>
                <w:bCs/>
              </w:rPr>
            </w:pPr>
            <w:r>
              <w:rPr>
                <w:b/>
                <w:bCs/>
              </w:rPr>
              <w:t>备注</w:t>
            </w:r>
          </w:p>
        </w:tc>
      </w:tr>
      <w:tr w:rsidR="00535331">
        <w:tc>
          <w:tcPr>
            <w:tcW w:w="1000" w:type="pct"/>
            <w:shd w:val="clear" w:color="auto" w:fill="auto"/>
          </w:tcPr>
          <w:p w:rsidR="00535331" w:rsidRDefault="00D431DD">
            <w:pPr>
              <w:pStyle w:val="af5"/>
            </w:pPr>
            <w:r>
              <w:t>水</w:t>
            </w:r>
          </w:p>
        </w:tc>
        <w:tc>
          <w:tcPr>
            <w:tcW w:w="999" w:type="pct"/>
            <w:shd w:val="clear" w:color="auto" w:fill="auto"/>
          </w:tcPr>
          <w:p w:rsidR="00535331" w:rsidRDefault="00D431DD">
            <w:pPr>
              <w:pStyle w:val="af5"/>
            </w:pPr>
            <w:r>
              <w:t>m</w:t>
            </w:r>
            <w:r>
              <w:rPr>
                <w:vertAlign w:val="superscript"/>
              </w:rPr>
              <w:t>3</w:t>
            </w:r>
            <w:r>
              <w:t>/a</w:t>
            </w:r>
          </w:p>
        </w:tc>
        <w:tc>
          <w:tcPr>
            <w:tcW w:w="1000" w:type="pct"/>
            <w:shd w:val="clear" w:color="auto" w:fill="auto"/>
          </w:tcPr>
          <w:p w:rsidR="00535331" w:rsidRDefault="00D431DD">
            <w:pPr>
              <w:pStyle w:val="af5"/>
            </w:pPr>
            <w:r>
              <w:rPr>
                <w:rFonts w:hint="eastAsia"/>
              </w:rPr>
              <w:t>104802</w:t>
            </w:r>
          </w:p>
        </w:tc>
        <w:tc>
          <w:tcPr>
            <w:tcW w:w="739" w:type="pct"/>
            <w:shd w:val="clear" w:color="auto" w:fill="auto"/>
          </w:tcPr>
          <w:p w:rsidR="00535331" w:rsidRDefault="00D431DD">
            <w:pPr>
              <w:pStyle w:val="af5"/>
            </w:pPr>
            <w:r>
              <w:t>自备水井</w:t>
            </w:r>
          </w:p>
        </w:tc>
        <w:tc>
          <w:tcPr>
            <w:tcW w:w="1260" w:type="pct"/>
            <w:shd w:val="clear" w:color="auto" w:fill="auto"/>
          </w:tcPr>
          <w:p w:rsidR="00535331" w:rsidRDefault="00D431DD">
            <w:pPr>
              <w:pStyle w:val="af5"/>
            </w:pPr>
            <w:r>
              <w:rPr>
                <w:rFonts w:hint="eastAsia"/>
              </w:rPr>
              <w:t>办理取水许可证后使用</w:t>
            </w:r>
          </w:p>
        </w:tc>
      </w:tr>
      <w:tr w:rsidR="00535331">
        <w:tc>
          <w:tcPr>
            <w:tcW w:w="1000" w:type="pct"/>
            <w:shd w:val="clear" w:color="auto" w:fill="auto"/>
          </w:tcPr>
          <w:p w:rsidR="00535331" w:rsidRDefault="00D431DD">
            <w:pPr>
              <w:pStyle w:val="af5"/>
            </w:pPr>
            <w:r>
              <w:t>电</w:t>
            </w:r>
          </w:p>
        </w:tc>
        <w:tc>
          <w:tcPr>
            <w:tcW w:w="999" w:type="pct"/>
            <w:shd w:val="clear" w:color="auto" w:fill="auto"/>
          </w:tcPr>
          <w:p w:rsidR="00535331" w:rsidRDefault="00D431DD">
            <w:pPr>
              <w:pStyle w:val="af5"/>
            </w:pPr>
            <w:r>
              <w:t>万</w:t>
            </w:r>
            <w:r>
              <w:t>kWh</w:t>
            </w:r>
          </w:p>
        </w:tc>
        <w:tc>
          <w:tcPr>
            <w:tcW w:w="1000" w:type="pct"/>
            <w:shd w:val="clear" w:color="auto" w:fill="auto"/>
          </w:tcPr>
          <w:p w:rsidR="00535331" w:rsidRDefault="00D431DD">
            <w:pPr>
              <w:pStyle w:val="af5"/>
            </w:pPr>
            <w:r>
              <w:rPr>
                <w:rFonts w:hint="eastAsia"/>
              </w:rPr>
              <w:t>100</w:t>
            </w:r>
          </w:p>
        </w:tc>
        <w:tc>
          <w:tcPr>
            <w:tcW w:w="739" w:type="pct"/>
            <w:shd w:val="clear" w:color="auto" w:fill="auto"/>
          </w:tcPr>
          <w:p w:rsidR="00535331" w:rsidRDefault="00D431DD">
            <w:pPr>
              <w:pStyle w:val="af5"/>
            </w:pPr>
            <w:r>
              <w:t>当地电网</w:t>
            </w:r>
          </w:p>
        </w:tc>
        <w:tc>
          <w:tcPr>
            <w:tcW w:w="1260" w:type="pct"/>
            <w:shd w:val="clear" w:color="auto" w:fill="auto"/>
          </w:tcPr>
          <w:p w:rsidR="00535331" w:rsidRDefault="00D431DD">
            <w:pPr>
              <w:pStyle w:val="af5"/>
            </w:pPr>
            <w:r>
              <w:t>/</w:t>
            </w:r>
          </w:p>
        </w:tc>
      </w:tr>
      <w:tr w:rsidR="00535331">
        <w:tc>
          <w:tcPr>
            <w:tcW w:w="1835" w:type="dxa"/>
            <w:shd w:val="clear" w:color="auto" w:fill="auto"/>
            <w:vAlign w:val="center"/>
          </w:tcPr>
          <w:p w:rsidR="00535331" w:rsidRDefault="00D431DD">
            <w:pPr>
              <w:jc w:val="center"/>
              <w:rPr>
                <w:rFonts w:ascii="Times New Roman" w:hAnsi="Times New Roman"/>
              </w:rPr>
            </w:pPr>
            <w:r>
              <w:rPr>
                <w:rFonts w:ascii="Times New Roman" w:hAnsi="Times New Roman" w:hint="eastAsia"/>
              </w:rPr>
              <w:t>天然气</w:t>
            </w:r>
          </w:p>
        </w:tc>
        <w:tc>
          <w:tcPr>
            <w:tcW w:w="1833" w:type="dxa"/>
            <w:shd w:val="clear" w:color="auto" w:fill="auto"/>
            <w:vAlign w:val="center"/>
          </w:tcPr>
          <w:p w:rsidR="00535331" w:rsidRDefault="00D431DD">
            <w:pPr>
              <w:jc w:val="center"/>
              <w:rPr>
                <w:rFonts w:ascii="Times New Roman" w:hAnsi="Times New Roman"/>
              </w:rPr>
            </w:pPr>
            <w:r>
              <w:t>m</w:t>
            </w:r>
            <w:r>
              <w:rPr>
                <w:vertAlign w:val="superscript"/>
              </w:rPr>
              <w:t>3</w:t>
            </w:r>
            <w:r>
              <w:rPr>
                <w:rFonts w:ascii="Times New Roman" w:hAnsi="Times New Roman"/>
              </w:rPr>
              <w:t>/a</w:t>
            </w:r>
          </w:p>
        </w:tc>
        <w:tc>
          <w:tcPr>
            <w:tcW w:w="1835" w:type="dxa"/>
            <w:shd w:val="clear" w:color="auto" w:fill="auto"/>
            <w:vAlign w:val="center"/>
          </w:tcPr>
          <w:p w:rsidR="00535331" w:rsidRDefault="00D431DD">
            <w:pPr>
              <w:jc w:val="center"/>
              <w:rPr>
                <w:rFonts w:ascii="Times New Roman" w:hAnsi="Times New Roman"/>
              </w:rPr>
            </w:pPr>
            <w:r>
              <w:rPr>
                <w:rFonts w:hint="eastAsia"/>
              </w:rPr>
              <w:t>1152000</w:t>
            </w:r>
          </w:p>
        </w:tc>
        <w:tc>
          <w:tcPr>
            <w:tcW w:w="1356" w:type="dxa"/>
            <w:shd w:val="clear" w:color="auto" w:fill="auto"/>
            <w:vAlign w:val="center"/>
          </w:tcPr>
          <w:p w:rsidR="00535331" w:rsidRDefault="00D431DD">
            <w:pPr>
              <w:jc w:val="center"/>
              <w:rPr>
                <w:rFonts w:ascii="Times New Roman" w:hAnsi="Times New Roman"/>
              </w:rPr>
            </w:pPr>
            <w:r>
              <w:rPr>
                <w:rFonts w:ascii="Times New Roman" w:hAnsi="Times New Roman"/>
              </w:rPr>
              <w:t>外购</w:t>
            </w:r>
          </w:p>
        </w:tc>
        <w:tc>
          <w:tcPr>
            <w:tcW w:w="2313" w:type="dxa"/>
            <w:shd w:val="clear" w:color="auto" w:fill="auto"/>
            <w:vAlign w:val="center"/>
          </w:tcPr>
          <w:p w:rsidR="00535331" w:rsidRDefault="00D431DD">
            <w:pPr>
              <w:jc w:val="center"/>
              <w:rPr>
                <w:rFonts w:ascii="Times New Roman" w:hAnsi="Times New Roman"/>
              </w:rPr>
            </w:pPr>
            <w:r>
              <w:rPr>
                <w:rFonts w:ascii="Times New Roman" w:hAnsi="Times New Roman" w:hint="eastAsia"/>
              </w:rPr>
              <w:t>/</w:t>
            </w:r>
          </w:p>
        </w:tc>
      </w:tr>
    </w:tbl>
    <w:p w:rsidR="00535331" w:rsidRDefault="00D431DD">
      <w:pPr>
        <w:pStyle w:val="3"/>
      </w:pPr>
      <w:bookmarkStart w:id="204" w:name="_Toc23513"/>
      <w:bookmarkStart w:id="205" w:name="_Toc13337"/>
      <w:bookmarkStart w:id="206" w:name="_Toc27645"/>
      <w:bookmarkStart w:id="207" w:name="_Toc6065"/>
      <w:r>
        <w:t>3.1.5</w:t>
      </w:r>
      <w:r>
        <w:t>主要经济技术指标</w:t>
      </w:r>
      <w:bookmarkEnd w:id="204"/>
      <w:bookmarkEnd w:id="205"/>
      <w:bookmarkEnd w:id="206"/>
      <w:bookmarkEnd w:id="207"/>
    </w:p>
    <w:p w:rsidR="00535331" w:rsidRDefault="00D431DD">
      <w:pPr>
        <w:pStyle w:val="---"/>
        <w:ind w:firstLine="480"/>
      </w:pPr>
      <w:r>
        <w:t>项目综合经济技术指标详见下表。</w:t>
      </w:r>
    </w:p>
    <w:p w:rsidR="00535331" w:rsidRDefault="00D431DD">
      <w:pPr>
        <w:pStyle w:val="--1"/>
        <w:ind w:firstLine="482"/>
      </w:pPr>
      <w:r>
        <w:t>表</w:t>
      </w:r>
      <w:r>
        <w:t>3.1-</w:t>
      </w:r>
      <w:r>
        <w:rPr>
          <w:rFonts w:hint="eastAsia"/>
        </w:rPr>
        <w:t>1</w:t>
      </w:r>
      <w:r>
        <w:rPr>
          <w:rFonts w:hint="eastAsia"/>
        </w:rPr>
        <w:t>1</w:t>
      </w:r>
      <w:r>
        <w:t xml:space="preserve">    </w:t>
      </w:r>
      <w:r>
        <w:t>项目经济技术指标一览表</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748"/>
        <w:gridCol w:w="2055"/>
        <w:gridCol w:w="1470"/>
        <w:gridCol w:w="1363"/>
        <w:gridCol w:w="4326"/>
      </w:tblGrid>
      <w:tr w:rsidR="00535331">
        <w:trPr>
          <w:jc w:val="center"/>
        </w:trPr>
        <w:tc>
          <w:tcPr>
            <w:tcW w:w="375" w:type="pct"/>
            <w:tcBorders>
              <w:tl2br w:val="nil"/>
              <w:tr2bl w:val="nil"/>
            </w:tcBorders>
          </w:tcPr>
          <w:p w:rsidR="00535331" w:rsidRDefault="00D431DD">
            <w:pPr>
              <w:pStyle w:val="af5"/>
            </w:pPr>
            <w:r>
              <w:t>序号</w:t>
            </w:r>
          </w:p>
        </w:tc>
        <w:tc>
          <w:tcPr>
            <w:tcW w:w="1031" w:type="pct"/>
            <w:tcBorders>
              <w:tl2br w:val="nil"/>
              <w:tr2bl w:val="nil"/>
            </w:tcBorders>
          </w:tcPr>
          <w:p w:rsidR="00535331" w:rsidRDefault="00D431DD">
            <w:pPr>
              <w:pStyle w:val="af5"/>
            </w:pPr>
            <w:r>
              <w:t>指标名称</w:t>
            </w:r>
          </w:p>
        </w:tc>
        <w:tc>
          <w:tcPr>
            <w:tcW w:w="738" w:type="pct"/>
            <w:tcBorders>
              <w:tl2br w:val="nil"/>
              <w:tr2bl w:val="nil"/>
            </w:tcBorders>
          </w:tcPr>
          <w:p w:rsidR="00535331" w:rsidRDefault="00D431DD">
            <w:pPr>
              <w:pStyle w:val="af5"/>
            </w:pPr>
            <w:r>
              <w:t>单位</w:t>
            </w:r>
          </w:p>
        </w:tc>
        <w:tc>
          <w:tcPr>
            <w:tcW w:w="684" w:type="pct"/>
            <w:tcBorders>
              <w:tl2br w:val="nil"/>
              <w:tr2bl w:val="nil"/>
            </w:tcBorders>
          </w:tcPr>
          <w:p w:rsidR="00535331" w:rsidRDefault="00D431DD">
            <w:pPr>
              <w:pStyle w:val="af5"/>
            </w:pPr>
            <w:r>
              <w:t>设计指标</w:t>
            </w:r>
          </w:p>
        </w:tc>
        <w:tc>
          <w:tcPr>
            <w:tcW w:w="2171" w:type="pct"/>
            <w:tcBorders>
              <w:tl2br w:val="nil"/>
              <w:tr2bl w:val="nil"/>
            </w:tcBorders>
          </w:tcPr>
          <w:p w:rsidR="00535331" w:rsidRDefault="00D431DD">
            <w:pPr>
              <w:pStyle w:val="af5"/>
            </w:pPr>
            <w:r>
              <w:t>备注</w:t>
            </w:r>
          </w:p>
        </w:tc>
      </w:tr>
      <w:tr w:rsidR="00535331">
        <w:trPr>
          <w:jc w:val="center"/>
        </w:trPr>
        <w:tc>
          <w:tcPr>
            <w:tcW w:w="375" w:type="pct"/>
            <w:tcBorders>
              <w:tl2br w:val="nil"/>
              <w:tr2bl w:val="nil"/>
            </w:tcBorders>
          </w:tcPr>
          <w:p w:rsidR="00535331" w:rsidRDefault="00D431DD">
            <w:pPr>
              <w:pStyle w:val="af5"/>
            </w:pPr>
            <w:r>
              <w:t>1</w:t>
            </w:r>
          </w:p>
        </w:tc>
        <w:tc>
          <w:tcPr>
            <w:tcW w:w="1031" w:type="pct"/>
            <w:tcBorders>
              <w:tl2br w:val="nil"/>
              <w:tr2bl w:val="nil"/>
            </w:tcBorders>
          </w:tcPr>
          <w:p w:rsidR="00535331" w:rsidRDefault="00D431DD">
            <w:pPr>
              <w:pStyle w:val="af5"/>
            </w:pPr>
            <w:r>
              <w:t>养殖规模</w:t>
            </w:r>
          </w:p>
        </w:tc>
        <w:tc>
          <w:tcPr>
            <w:tcW w:w="738" w:type="pct"/>
            <w:tcBorders>
              <w:tl2br w:val="nil"/>
              <w:tr2bl w:val="nil"/>
            </w:tcBorders>
          </w:tcPr>
          <w:p w:rsidR="00535331" w:rsidRDefault="00D431DD">
            <w:pPr>
              <w:pStyle w:val="af5"/>
            </w:pPr>
            <w:r>
              <w:t>/</w:t>
            </w:r>
          </w:p>
        </w:tc>
        <w:tc>
          <w:tcPr>
            <w:tcW w:w="684" w:type="pct"/>
            <w:tcBorders>
              <w:tl2br w:val="nil"/>
              <w:tr2bl w:val="nil"/>
            </w:tcBorders>
          </w:tcPr>
          <w:p w:rsidR="00535331" w:rsidRDefault="00D431DD">
            <w:pPr>
              <w:pStyle w:val="af5"/>
            </w:pPr>
            <w:r>
              <w:t>/</w:t>
            </w:r>
          </w:p>
        </w:tc>
        <w:tc>
          <w:tcPr>
            <w:tcW w:w="2171" w:type="pct"/>
            <w:tcBorders>
              <w:tl2br w:val="nil"/>
              <w:tr2bl w:val="nil"/>
            </w:tcBorders>
          </w:tcPr>
          <w:p w:rsidR="00535331" w:rsidRDefault="00D431DD">
            <w:pPr>
              <w:pStyle w:val="af5"/>
            </w:pPr>
            <w:r>
              <w:rPr>
                <w:rFonts w:hint="eastAsia"/>
              </w:rPr>
              <w:t>/</w:t>
            </w:r>
          </w:p>
        </w:tc>
      </w:tr>
      <w:tr w:rsidR="00535331">
        <w:trPr>
          <w:jc w:val="center"/>
        </w:trPr>
        <w:tc>
          <w:tcPr>
            <w:tcW w:w="375" w:type="pct"/>
            <w:tcBorders>
              <w:tl2br w:val="nil"/>
              <w:tr2bl w:val="nil"/>
            </w:tcBorders>
          </w:tcPr>
          <w:p w:rsidR="00535331" w:rsidRDefault="00D431DD">
            <w:pPr>
              <w:pStyle w:val="af5"/>
            </w:pPr>
            <w:r>
              <w:t>1.1</w:t>
            </w:r>
          </w:p>
        </w:tc>
        <w:tc>
          <w:tcPr>
            <w:tcW w:w="1031" w:type="pct"/>
            <w:tcBorders>
              <w:tl2br w:val="nil"/>
              <w:tr2bl w:val="nil"/>
            </w:tcBorders>
          </w:tcPr>
          <w:p w:rsidR="00535331" w:rsidRDefault="00D431DD">
            <w:pPr>
              <w:pStyle w:val="af5"/>
            </w:pPr>
            <w:r>
              <w:t>肉鸡</w:t>
            </w:r>
          </w:p>
        </w:tc>
        <w:tc>
          <w:tcPr>
            <w:tcW w:w="738" w:type="pct"/>
            <w:tcBorders>
              <w:tl2br w:val="nil"/>
              <w:tr2bl w:val="nil"/>
            </w:tcBorders>
          </w:tcPr>
          <w:p w:rsidR="00535331" w:rsidRDefault="00D431DD">
            <w:pPr>
              <w:pStyle w:val="af5"/>
            </w:pPr>
            <w:r>
              <w:t>万</w:t>
            </w:r>
            <w:r>
              <w:rPr>
                <w:rFonts w:hint="eastAsia"/>
              </w:rPr>
              <w:t>只</w:t>
            </w:r>
            <w:r>
              <w:t>/a</w:t>
            </w:r>
          </w:p>
        </w:tc>
        <w:tc>
          <w:tcPr>
            <w:tcW w:w="684" w:type="pct"/>
            <w:tcBorders>
              <w:tl2br w:val="nil"/>
              <w:tr2bl w:val="nil"/>
            </w:tcBorders>
          </w:tcPr>
          <w:p w:rsidR="00535331" w:rsidRDefault="00D431DD">
            <w:pPr>
              <w:pStyle w:val="af5"/>
            </w:pPr>
            <w:r>
              <w:t>840</w:t>
            </w:r>
          </w:p>
        </w:tc>
        <w:tc>
          <w:tcPr>
            <w:tcW w:w="2171" w:type="pct"/>
            <w:tcBorders>
              <w:tl2br w:val="nil"/>
              <w:tr2bl w:val="nil"/>
            </w:tcBorders>
          </w:tcPr>
          <w:p w:rsidR="00535331" w:rsidRDefault="00D431DD">
            <w:pPr>
              <w:pStyle w:val="af5"/>
            </w:pPr>
            <w:r>
              <w:t>存栏</w:t>
            </w:r>
            <w:r>
              <w:t>140</w:t>
            </w:r>
            <w:r>
              <w:t>万只，</w:t>
            </w:r>
            <w:r>
              <w:t>6</w:t>
            </w:r>
            <w:r>
              <w:t>批次</w:t>
            </w:r>
            <w:r>
              <w:t>/</w:t>
            </w:r>
            <w:r>
              <w:t>年</w:t>
            </w:r>
          </w:p>
        </w:tc>
      </w:tr>
      <w:tr w:rsidR="00535331">
        <w:trPr>
          <w:jc w:val="center"/>
        </w:trPr>
        <w:tc>
          <w:tcPr>
            <w:tcW w:w="375" w:type="pct"/>
            <w:tcBorders>
              <w:tl2br w:val="nil"/>
              <w:tr2bl w:val="nil"/>
            </w:tcBorders>
          </w:tcPr>
          <w:p w:rsidR="00535331" w:rsidRDefault="00D431DD">
            <w:pPr>
              <w:pStyle w:val="af5"/>
            </w:pPr>
            <w:r>
              <w:t>2</w:t>
            </w:r>
          </w:p>
        </w:tc>
        <w:tc>
          <w:tcPr>
            <w:tcW w:w="1031" w:type="pct"/>
            <w:tcBorders>
              <w:tl2br w:val="nil"/>
              <w:tr2bl w:val="nil"/>
            </w:tcBorders>
          </w:tcPr>
          <w:p w:rsidR="00535331" w:rsidRDefault="00D431DD">
            <w:pPr>
              <w:pStyle w:val="af5"/>
            </w:pPr>
            <w:r>
              <w:t>年工作日</w:t>
            </w:r>
          </w:p>
        </w:tc>
        <w:tc>
          <w:tcPr>
            <w:tcW w:w="738" w:type="pct"/>
            <w:tcBorders>
              <w:tl2br w:val="nil"/>
              <w:tr2bl w:val="nil"/>
            </w:tcBorders>
          </w:tcPr>
          <w:p w:rsidR="00535331" w:rsidRDefault="00D431DD">
            <w:pPr>
              <w:pStyle w:val="af5"/>
            </w:pPr>
            <w:r>
              <w:t>d</w:t>
            </w:r>
          </w:p>
        </w:tc>
        <w:tc>
          <w:tcPr>
            <w:tcW w:w="684" w:type="pct"/>
            <w:tcBorders>
              <w:tl2br w:val="nil"/>
              <w:tr2bl w:val="nil"/>
            </w:tcBorders>
          </w:tcPr>
          <w:p w:rsidR="00535331" w:rsidRDefault="00D431DD">
            <w:pPr>
              <w:pStyle w:val="af5"/>
            </w:pPr>
            <w:r>
              <w:t>365</w:t>
            </w:r>
          </w:p>
        </w:tc>
        <w:tc>
          <w:tcPr>
            <w:tcW w:w="2171" w:type="pct"/>
            <w:tcBorders>
              <w:tl2br w:val="nil"/>
              <w:tr2bl w:val="nil"/>
            </w:tcBorders>
          </w:tcPr>
          <w:p w:rsidR="00535331" w:rsidRDefault="00D431DD">
            <w:pPr>
              <w:pStyle w:val="af5"/>
            </w:pPr>
            <w:r>
              <w:rPr>
                <w:rFonts w:hint="eastAsia"/>
              </w:rPr>
              <w:t>/</w:t>
            </w:r>
          </w:p>
        </w:tc>
      </w:tr>
      <w:tr w:rsidR="00535331">
        <w:trPr>
          <w:jc w:val="center"/>
        </w:trPr>
        <w:tc>
          <w:tcPr>
            <w:tcW w:w="375" w:type="pct"/>
            <w:tcBorders>
              <w:tl2br w:val="nil"/>
              <w:tr2bl w:val="nil"/>
            </w:tcBorders>
          </w:tcPr>
          <w:p w:rsidR="00535331" w:rsidRDefault="00D431DD">
            <w:pPr>
              <w:pStyle w:val="af5"/>
            </w:pPr>
            <w:r>
              <w:t>3</w:t>
            </w:r>
          </w:p>
        </w:tc>
        <w:tc>
          <w:tcPr>
            <w:tcW w:w="1031" w:type="pct"/>
            <w:tcBorders>
              <w:tl2br w:val="nil"/>
              <w:tr2bl w:val="nil"/>
            </w:tcBorders>
          </w:tcPr>
          <w:p w:rsidR="00535331" w:rsidRDefault="00D431DD">
            <w:pPr>
              <w:pStyle w:val="af5"/>
            </w:pPr>
            <w:r>
              <w:t>劳动定员</w:t>
            </w:r>
          </w:p>
        </w:tc>
        <w:tc>
          <w:tcPr>
            <w:tcW w:w="738" w:type="pct"/>
            <w:tcBorders>
              <w:tl2br w:val="nil"/>
              <w:tr2bl w:val="nil"/>
            </w:tcBorders>
          </w:tcPr>
          <w:p w:rsidR="00535331" w:rsidRDefault="00D431DD">
            <w:pPr>
              <w:pStyle w:val="af5"/>
            </w:pPr>
            <w:r>
              <w:t>人</w:t>
            </w:r>
          </w:p>
        </w:tc>
        <w:tc>
          <w:tcPr>
            <w:tcW w:w="684" w:type="pct"/>
            <w:tcBorders>
              <w:tl2br w:val="nil"/>
              <w:tr2bl w:val="nil"/>
            </w:tcBorders>
          </w:tcPr>
          <w:p w:rsidR="00535331" w:rsidRDefault="00D431DD">
            <w:pPr>
              <w:pStyle w:val="af5"/>
            </w:pPr>
            <w:r>
              <w:t>120</w:t>
            </w:r>
          </w:p>
        </w:tc>
        <w:tc>
          <w:tcPr>
            <w:tcW w:w="2171" w:type="pct"/>
            <w:tcBorders>
              <w:tl2br w:val="nil"/>
              <w:tr2bl w:val="nil"/>
            </w:tcBorders>
          </w:tcPr>
          <w:p w:rsidR="00535331" w:rsidRDefault="00D431DD">
            <w:pPr>
              <w:pStyle w:val="af5"/>
            </w:pPr>
            <w:r>
              <w:rPr>
                <w:rFonts w:hint="eastAsia"/>
              </w:rPr>
              <w:t>/</w:t>
            </w:r>
          </w:p>
        </w:tc>
      </w:tr>
      <w:tr w:rsidR="00535331">
        <w:trPr>
          <w:trHeight w:val="90"/>
          <w:jc w:val="center"/>
        </w:trPr>
        <w:tc>
          <w:tcPr>
            <w:tcW w:w="375" w:type="pct"/>
            <w:tcBorders>
              <w:tl2br w:val="nil"/>
              <w:tr2bl w:val="nil"/>
            </w:tcBorders>
            <w:vAlign w:val="center"/>
          </w:tcPr>
          <w:p w:rsidR="00535331" w:rsidRDefault="00D431DD">
            <w:pPr>
              <w:pStyle w:val="af5"/>
            </w:pPr>
            <w:r>
              <w:t>4</w:t>
            </w:r>
          </w:p>
        </w:tc>
        <w:tc>
          <w:tcPr>
            <w:tcW w:w="1031" w:type="pct"/>
            <w:tcBorders>
              <w:tl2br w:val="nil"/>
              <w:tr2bl w:val="nil"/>
            </w:tcBorders>
            <w:vAlign w:val="center"/>
          </w:tcPr>
          <w:p w:rsidR="00535331" w:rsidRDefault="00D431DD">
            <w:pPr>
              <w:pStyle w:val="af5"/>
            </w:pPr>
            <w:r>
              <w:t>水</w:t>
            </w:r>
          </w:p>
        </w:tc>
        <w:tc>
          <w:tcPr>
            <w:tcW w:w="738" w:type="pct"/>
            <w:tcBorders>
              <w:tl2br w:val="nil"/>
              <w:tr2bl w:val="nil"/>
            </w:tcBorders>
            <w:vAlign w:val="center"/>
          </w:tcPr>
          <w:p w:rsidR="00535331" w:rsidRDefault="00D431DD">
            <w:pPr>
              <w:pStyle w:val="af5"/>
            </w:pPr>
            <w:r>
              <w:t>m</w:t>
            </w:r>
            <w:r>
              <w:rPr>
                <w:vertAlign w:val="superscript"/>
              </w:rPr>
              <w:t>3</w:t>
            </w:r>
            <w:r>
              <w:t>/a</w:t>
            </w:r>
          </w:p>
        </w:tc>
        <w:tc>
          <w:tcPr>
            <w:tcW w:w="684" w:type="pct"/>
            <w:tcBorders>
              <w:tl2br w:val="nil"/>
              <w:tr2bl w:val="nil"/>
            </w:tcBorders>
            <w:vAlign w:val="center"/>
          </w:tcPr>
          <w:p w:rsidR="00535331" w:rsidRDefault="00D431DD">
            <w:pPr>
              <w:pStyle w:val="af5"/>
            </w:pPr>
            <w:r>
              <w:rPr>
                <w:rFonts w:hint="eastAsia"/>
              </w:rPr>
              <w:t>1</w:t>
            </w:r>
            <w:r>
              <w:t>0</w:t>
            </w:r>
            <w:r>
              <w:rPr>
                <w:rFonts w:hint="eastAsia"/>
              </w:rPr>
              <w:t>4</w:t>
            </w:r>
            <w:r>
              <w:rPr>
                <w:rFonts w:hint="eastAsia"/>
              </w:rPr>
              <w:t>80</w:t>
            </w:r>
            <w:r>
              <w:rPr>
                <w:rFonts w:hint="eastAsia"/>
              </w:rPr>
              <w:t>2</w:t>
            </w:r>
          </w:p>
        </w:tc>
        <w:tc>
          <w:tcPr>
            <w:tcW w:w="2171" w:type="pct"/>
            <w:tcBorders>
              <w:tl2br w:val="nil"/>
              <w:tr2bl w:val="nil"/>
            </w:tcBorders>
          </w:tcPr>
          <w:p w:rsidR="00535331" w:rsidRDefault="00D431DD">
            <w:pPr>
              <w:pStyle w:val="af5"/>
            </w:pPr>
            <w:r>
              <w:t>生活用水为自来水，畜禽用水为自备水井</w:t>
            </w:r>
            <w:r>
              <w:rPr>
                <w:rFonts w:hint="eastAsia"/>
              </w:rPr>
              <w:t>（办理取水许可证后方可使用）</w:t>
            </w:r>
          </w:p>
        </w:tc>
      </w:tr>
      <w:tr w:rsidR="00535331">
        <w:trPr>
          <w:jc w:val="center"/>
        </w:trPr>
        <w:tc>
          <w:tcPr>
            <w:tcW w:w="375" w:type="pct"/>
            <w:tcBorders>
              <w:tl2br w:val="nil"/>
              <w:tr2bl w:val="nil"/>
            </w:tcBorders>
          </w:tcPr>
          <w:p w:rsidR="00535331" w:rsidRDefault="00D431DD">
            <w:pPr>
              <w:pStyle w:val="af5"/>
            </w:pPr>
            <w:r>
              <w:t>5</w:t>
            </w:r>
          </w:p>
        </w:tc>
        <w:tc>
          <w:tcPr>
            <w:tcW w:w="1031" w:type="pct"/>
            <w:tcBorders>
              <w:tl2br w:val="nil"/>
              <w:tr2bl w:val="nil"/>
            </w:tcBorders>
          </w:tcPr>
          <w:p w:rsidR="00535331" w:rsidRDefault="00D431DD">
            <w:pPr>
              <w:pStyle w:val="af5"/>
            </w:pPr>
            <w:r>
              <w:t>电</w:t>
            </w:r>
          </w:p>
        </w:tc>
        <w:tc>
          <w:tcPr>
            <w:tcW w:w="738" w:type="pct"/>
            <w:tcBorders>
              <w:tl2br w:val="nil"/>
              <w:tr2bl w:val="nil"/>
            </w:tcBorders>
          </w:tcPr>
          <w:p w:rsidR="00535331" w:rsidRDefault="00D431DD">
            <w:pPr>
              <w:pStyle w:val="af5"/>
            </w:pPr>
            <w:r>
              <w:t>万</w:t>
            </w:r>
            <w:r>
              <w:t>kWh</w:t>
            </w:r>
          </w:p>
        </w:tc>
        <w:tc>
          <w:tcPr>
            <w:tcW w:w="684" w:type="pct"/>
            <w:tcBorders>
              <w:tl2br w:val="nil"/>
              <w:tr2bl w:val="nil"/>
            </w:tcBorders>
          </w:tcPr>
          <w:p w:rsidR="00535331" w:rsidRDefault="00D431DD">
            <w:pPr>
              <w:pStyle w:val="af5"/>
            </w:pPr>
            <w:r>
              <w:t>100</w:t>
            </w:r>
          </w:p>
        </w:tc>
        <w:tc>
          <w:tcPr>
            <w:tcW w:w="2171" w:type="pct"/>
            <w:tcBorders>
              <w:tl2br w:val="nil"/>
              <w:tr2bl w:val="nil"/>
            </w:tcBorders>
          </w:tcPr>
          <w:p w:rsidR="00535331" w:rsidRDefault="00D431DD">
            <w:pPr>
              <w:pStyle w:val="af5"/>
            </w:pPr>
            <w:r>
              <w:rPr>
                <w:rFonts w:hint="eastAsia"/>
              </w:rPr>
              <w:t>/</w:t>
            </w:r>
          </w:p>
        </w:tc>
      </w:tr>
      <w:tr w:rsidR="00535331">
        <w:trPr>
          <w:trHeight w:val="237"/>
          <w:jc w:val="center"/>
        </w:trPr>
        <w:tc>
          <w:tcPr>
            <w:tcW w:w="375" w:type="pct"/>
            <w:tcBorders>
              <w:tl2br w:val="nil"/>
              <w:tr2bl w:val="nil"/>
            </w:tcBorders>
          </w:tcPr>
          <w:p w:rsidR="00535331" w:rsidRDefault="00D431DD">
            <w:pPr>
              <w:pStyle w:val="af5"/>
            </w:pPr>
            <w:r>
              <w:t>6</w:t>
            </w:r>
          </w:p>
        </w:tc>
        <w:tc>
          <w:tcPr>
            <w:tcW w:w="1031" w:type="pct"/>
            <w:tcBorders>
              <w:tl2br w:val="nil"/>
              <w:tr2bl w:val="nil"/>
            </w:tcBorders>
          </w:tcPr>
          <w:p w:rsidR="00535331" w:rsidRDefault="00D431DD">
            <w:pPr>
              <w:pStyle w:val="af5"/>
            </w:pPr>
            <w:r>
              <w:t>占地面积</w:t>
            </w:r>
          </w:p>
        </w:tc>
        <w:tc>
          <w:tcPr>
            <w:tcW w:w="738" w:type="pct"/>
            <w:tcBorders>
              <w:tl2br w:val="nil"/>
              <w:tr2bl w:val="nil"/>
            </w:tcBorders>
          </w:tcPr>
          <w:p w:rsidR="00535331" w:rsidRDefault="00D431DD">
            <w:pPr>
              <w:pStyle w:val="af5"/>
            </w:pPr>
            <w:r>
              <w:t>亩</w:t>
            </w:r>
          </w:p>
        </w:tc>
        <w:tc>
          <w:tcPr>
            <w:tcW w:w="684" w:type="pct"/>
            <w:tcBorders>
              <w:tl2br w:val="nil"/>
              <w:tr2bl w:val="nil"/>
            </w:tcBorders>
          </w:tcPr>
          <w:p w:rsidR="00535331" w:rsidRDefault="00D431DD">
            <w:pPr>
              <w:pStyle w:val="af5"/>
            </w:pPr>
            <w:r>
              <w:t>460</w:t>
            </w:r>
          </w:p>
        </w:tc>
        <w:tc>
          <w:tcPr>
            <w:tcW w:w="2171" w:type="pct"/>
            <w:tcBorders>
              <w:tl2br w:val="nil"/>
              <w:tr2bl w:val="nil"/>
            </w:tcBorders>
          </w:tcPr>
          <w:p w:rsidR="00535331" w:rsidRDefault="00D431DD">
            <w:pPr>
              <w:pStyle w:val="af5"/>
            </w:pPr>
            <w:r>
              <w:rPr>
                <w:rFonts w:hint="eastAsia"/>
              </w:rPr>
              <w:t>/</w:t>
            </w:r>
          </w:p>
        </w:tc>
      </w:tr>
      <w:tr w:rsidR="00535331">
        <w:trPr>
          <w:trHeight w:val="237"/>
          <w:jc w:val="center"/>
        </w:trPr>
        <w:tc>
          <w:tcPr>
            <w:tcW w:w="375" w:type="pct"/>
            <w:tcBorders>
              <w:tl2br w:val="nil"/>
              <w:tr2bl w:val="nil"/>
            </w:tcBorders>
          </w:tcPr>
          <w:p w:rsidR="00535331" w:rsidRDefault="00D431DD">
            <w:pPr>
              <w:pStyle w:val="af5"/>
            </w:pPr>
            <w:r>
              <w:rPr>
                <w:rFonts w:hint="eastAsia"/>
              </w:rPr>
              <w:t>7</w:t>
            </w:r>
          </w:p>
        </w:tc>
        <w:tc>
          <w:tcPr>
            <w:tcW w:w="1031" w:type="pct"/>
            <w:tcBorders>
              <w:tl2br w:val="nil"/>
              <w:tr2bl w:val="nil"/>
            </w:tcBorders>
          </w:tcPr>
          <w:p w:rsidR="00535331" w:rsidRDefault="00D431DD">
            <w:pPr>
              <w:pStyle w:val="af5"/>
            </w:pPr>
            <w:r>
              <w:t>建筑面积</w:t>
            </w:r>
          </w:p>
        </w:tc>
        <w:tc>
          <w:tcPr>
            <w:tcW w:w="738" w:type="pct"/>
            <w:tcBorders>
              <w:tl2br w:val="nil"/>
              <w:tr2bl w:val="nil"/>
            </w:tcBorders>
          </w:tcPr>
          <w:p w:rsidR="00535331" w:rsidRDefault="00D431DD">
            <w:pPr>
              <w:pStyle w:val="af5"/>
            </w:pPr>
            <w:r>
              <w:t>m</w:t>
            </w:r>
            <w:r>
              <w:rPr>
                <w:vertAlign w:val="superscript"/>
              </w:rPr>
              <w:t>2</w:t>
            </w:r>
          </w:p>
        </w:tc>
        <w:tc>
          <w:tcPr>
            <w:tcW w:w="684" w:type="pct"/>
            <w:tcBorders>
              <w:tl2br w:val="nil"/>
              <w:tr2bl w:val="nil"/>
            </w:tcBorders>
          </w:tcPr>
          <w:p w:rsidR="00535331" w:rsidRDefault="00D431DD">
            <w:pPr>
              <w:pStyle w:val="af5"/>
            </w:pPr>
            <w:r>
              <w:t>65900</w:t>
            </w:r>
          </w:p>
        </w:tc>
        <w:tc>
          <w:tcPr>
            <w:tcW w:w="2171" w:type="pct"/>
            <w:tcBorders>
              <w:tl2br w:val="nil"/>
              <w:tr2bl w:val="nil"/>
            </w:tcBorders>
          </w:tcPr>
          <w:p w:rsidR="00535331" w:rsidRDefault="00D431DD">
            <w:pPr>
              <w:pStyle w:val="af5"/>
            </w:pPr>
            <w:r>
              <w:rPr>
                <w:rFonts w:hint="eastAsia"/>
              </w:rPr>
              <w:t>/</w:t>
            </w:r>
          </w:p>
        </w:tc>
      </w:tr>
      <w:tr w:rsidR="00535331">
        <w:trPr>
          <w:trHeight w:val="237"/>
          <w:jc w:val="center"/>
        </w:trPr>
        <w:tc>
          <w:tcPr>
            <w:tcW w:w="375" w:type="pct"/>
            <w:tcBorders>
              <w:tl2br w:val="nil"/>
              <w:tr2bl w:val="nil"/>
            </w:tcBorders>
          </w:tcPr>
          <w:p w:rsidR="00535331" w:rsidRDefault="00D431DD">
            <w:pPr>
              <w:pStyle w:val="af5"/>
            </w:pPr>
            <w:r>
              <w:rPr>
                <w:rFonts w:hint="eastAsia"/>
              </w:rPr>
              <w:t>8</w:t>
            </w:r>
          </w:p>
        </w:tc>
        <w:tc>
          <w:tcPr>
            <w:tcW w:w="1031" w:type="pct"/>
            <w:tcBorders>
              <w:tl2br w:val="nil"/>
              <w:tr2bl w:val="nil"/>
            </w:tcBorders>
          </w:tcPr>
          <w:p w:rsidR="00535331" w:rsidRDefault="00D431DD">
            <w:pPr>
              <w:pStyle w:val="af5"/>
            </w:pPr>
            <w:r>
              <w:t>总投资</w:t>
            </w:r>
          </w:p>
        </w:tc>
        <w:tc>
          <w:tcPr>
            <w:tcW w:w="738" w:type="pct"/>
            <w:tcBorders>
              <w:tl2br w:val="nil"/>
              <w:tr2bl w:val="nil"/>
            </w:tcBorders>
          </w:tcPr>
          <w:p w:rsidR="00535331" w:rsidRDefault="00D431DD">
            <w:pPr>
              <w:pStyle w:val="af5"/>
            </w:pPr>
            <w:r>
              <w:t>万元</w:t>
            </w:r>
          </w:p>
        </w:tc>
        <w:tc>
          <w:tcPr>
            <w:tcW w:w="684" w:type="pct"/>
            <w:tcBorders>
              <w:tl2br w:val="nil"/>
              <w:tr2bl w:val="nil"/>
            </w:tcBorders>
          </w:tcPr>
          <w:p w:rsidR="00535331" w:rsidRDefault="00D431DD">
            <w:pPr>
              <w:pStyle w:val="af5"/>
            </w:pPr>
            <w:r>
              <w:t>9000</w:t>
            </w:r>
          </w:p>
        </w:tc>
        <w:tc>
          <w:tcPr>
            <w:tcW w:w="2171" w:type="pct"/>
            <w:tcBorders>
              <w:tl2br w:val="nil"/>
              <w:tr2bl w:val="nil"/>
            </w:tcBorders>
          </w:tcPr>
          <w:p w:rsidR="00535331" w:rsidRDefault="00D431DD">
            <w:pPr>
              <w:pStyle w:val="af5"/>
            </w:pPr>
            <w:r>
              <w:rPr>
                <w:rFonts w:hint="eastAsia"/>
              </w:rPr>
              <w:t>/</w:t>
            </w:r>
          </w:p>
        </w:tc>
      </w:tr>
      <w:tr w:rsidR="00535331">
        <w:trPr>
          <w:trHeight w:val="237"/>
          <w:jc w:val="center"/>
        </w:trPr>
        <w:tc>
          <w:tcPr>
            <w:tcW w:w="375" w:type="pct"/>
            <w:tcBorders>
              <w:tl2br w:val="nil"/>
              <w:tr2bl w:val="nil"/>
            </w:tcBorders>
          </w:tcPr>
          <w:p w:rsidR="00535331" w:rsidRDefault="00D431DD">
            <w:pPr>
              <w:pStyle w:val="af5"/>
            </w:pPr>
            <w:r>
              <w:rPr>
                <w:rFonts w:hint="eastAsia"/>
              </w:rPr>
              <w:t>9</w:t>
            </w:r>
          </w:p>
        </w:tc>
        <w:tc>
          <w:tcPr>
            <w:tcW w:w="1031" w:type="pct"/>
            <w:tcBorders>
              <w:tl2br w:val="nil"/>
              <w:tr2bl w:val="nil"/>
            </w:tcBorders>
          </w:tcPr>
          <w:p w:rsidR="00535331" w:rsidRDefault="00D431DD">
            <w:pPr>
              <w:pStyle w:val="af5"/>
            </w:pPr>
            <w:r>
              <w:t>环保投资</w:t>
            </w:r>
          </w:p>
        </w:tc>
        <w:tc>
          <w:tcPr>
            <w:tcW w:w="738" w:type="pct"/>
            <w:tcBorders>
              <w:tl2br w:val="nil"/>
              <w:tr2bl w:val="nil"/>
            </w:tcBorders>
          </w:tcPr>
          <w:p w:rsidR="00535331" w:rsidRDefault="00D431DD">
            <w:pPr>
              <w:pStyle w:val="af5"/>
            </w:pPr>
            <w:r>
              <w:t>万元</w:t>
            </w:r>
          </w:p>
        </w:tc>
        <w:tc>
          <w:tcPr>
            <w:tcW w:w="684" w:type="pct"/>
            <w:tcBorders>
              <w:tl2br w:val="nil"/>
              <w:tr2bl w:val="nil"/>
            </w:tcBorders>
          </w:tcPr>
          <w:p w:rsidR="00535331" w:rsidRDefault="00D431DD">
            <w:pPr>
              <w:pStyle w:val="af5"/>
            </w:pPr>
            <w:r>
              <w:rPr>
                <w:rFonts w:hint="eastAsia"/>
                <w:sz w:val="24"/>
              </w:rPr>
              <w:t>421.5</w:t>
            </w:r>
          </w:p>
        </w:tc>
        <w:tc>
          <w:tcPr>
            <w:tcW w:w="2171" w:type="pct"/>
            <w:tcBorders>
              <w:tl2br w:val="nil"/>
              <w:tr2bl w:val="nil"/>
            </w:tcBorders>
          </w:tcPr>
          <w:p w:rsidR="00535331" w:rsidRDefault="00D431DD">
            <w:pPr>
              <w:pStyle w:val="af5"/>
            </w:pPr>
            <w:r>
              <w:rPr>
                <w:rFonts w:hint="eastAsia"/>
              </w:rPr>
              <w:t>/</w:t>
            </w:r>
          </w:p>
        </w:tc>
      </w:tr>
    </w:tbl>
    <w:p w:rsidR="00535331" w:rsidRDefault="00D431DD">
      <w:pPr>
        <w:pStyle w:val="3"/>
      </w:pPr>
      <w:bookmarkStart w:id="208" w:name="_Toc3810"/>
      <w:bookmarkStart w:id="209" w:name="_Toc28832"/>
      <w:bookmarkStart w:id="210" w:name="_Toc18455"/>
      <w:bookmarkStart w:id="211" w:name="_Toc180"/>
      <w:r>
        <w:t>3.1.6</w:t>
      </w:r>
      <w:r>
        <w:t>项目劳动定员</w:t>
      </w:r>
      <w:bookmarkEnd w:id="208"/>
      <w:bookmarkEnd w:id="209"/>
      <w:bookmarkEnd w:id="210"/>
      <w:bookmarkEnd w:id="211"/>
    </w:p>
    <w:p w:rsidR="00535331" w:rsidRDefault="00D431DD">
      <w:pPr>
        <w:pStyle w:val="---"/>
        <w:ind w:firstLine="480"/>
      </w:pPr>
      <w:r>
        <w:t>项目年工作</w:t>
      </w:r>
      <w:r>
        <w:t>365</w:t>
      </w:r>
      <w:r>
        <w:t>天，每天</w:t>
      </w:r>
      <w:r>
        <w:t>8</w:t>
      </w:r>
      <w:r>
        <w:t>小时，劳动定员为</w:t>
      </w:r>
      <w:r>
        <w:t>120</w:t>
      </w:r>
      <w:r>
        <w:t>人。</w:t>
      </w:r>
    </w:p>
    <w:p w:rsidR="00535331" w:rsidRDefault="00D431DD">
      <w:pPr>
        <w:pStyle w:val="3"/>
      </w:pPr>
      <w:bookmarkStart w:id="212" w:name="_Toc29841"/>
      <w:bookmarkStart w:id="213" w:name="_Toc31052"/>
      <w:bookmarkStart w:id="214" w:name="_Toc13925"/>
      <w:bookmarkStart w:id="215" w:name="_Toc13857"/>
      <w:r>
        <w:t>3.1.7</w:t>
      </w:r>
      <w:r>
        <w:t>公用工程</w:t>
      </w:r>
      <w:bookmarkEnd w:id="212"/>
      <w:bookmarkEnd w:id="213"/>
      <w:bookmarkEnd w:id="214"/>
      <w:bookmarkEnd w:id="215"/>
    </w:p>
    <w:p w:rsidR="00535331" w:rsidRDefault="00D431DD">
      <w:pPr>
        <w:pStyle w:val="---"/>
        <w:ind w:firstLine="480"/>
      </w:pPr>
      <w:r>
        <w:t>1</w:t>
      </w:r>
      <w:r>
        <w:t>、给排水</w:t>
      </w:r>
    </w:p>
    <w:p w:rsidR="00535331" w:rsidRDefault="00D431DD">
      <w:pPr>
        <w:pStyle w:val="---"/>
        <w:ind w:firstLine="480"/>
      </w:pPr>
      <w:r>
        <w:rPr>
          <w:rFonts w:hint="eastAsia"/>
        </w:rPr>
        <w:t>项目</w:t>
      </w:r>
      <w:r>
        <w:t>每批</w:t>
      </w:r>
      <w:r>
        <w:rPr>
          <w:rFonts w:hint="eastAsia"/>
        </w:rPr>
        <w:t>次</w:t>
      </w:r>
      <w:r>
        <w:t>肉鸡饲养周期约为</w:t>
      </w:r>
      <w:r>
        <w:t>45</w:t>
      </w:r>
      <w:r>
        <w:t>天，肉鸡出栏后空舍消毒、清洗、鸡舍空置、进出栏肉鸡共用</w:t>
      </w:r>
      <w:r>
        <w:t>1</w:t>
      </w:r>
      <w:r>
        <w:rPr>
          <w:rFonts w:hint="eastAsia"/>
        </w:rPr>
        <w:t>5</w:t>
      </w:r>
      <w:r>
        <w:t>天，</w:t>
      </w:r>
      <w:r>
        <w:rPr>
          <w:rFonts w:hint="eastAsia"/>
        </w:rPr>
        <w:t>因此本次评价将一个批次天数合计为</w:t>
      </w:r>
      <w:r>
        <w:rPr>
          <w:rFonts w:hint="eastAsia"/>
        </w:rPr>
        <w:t>6</w:t>
      </w:r>
      <w:r>
        <w:t>0</w:t>
      </w:r>
      <w:r>
        <w:rPr>
          <w:rFonts w:hint="eastAsia"/>
        </w:rPr>
        <w:t>天，全年分为</w:t>
      </w:r>
      <w:r>
        <w:rPr>
          <w:rFonts w:hint="eastAsia"/>
        </w:rPr>
        <w:t>6</w:t>
      </w:r>
      <w:r>
        <w:rPr>
          <w:rFonts w:hint="eastAsia"/>
        </w:rPr>
        <w:t>个批次。各工序供排水均折算为批次用水量进行计算，并以此论证污水处理站设置的可行性。</w:t>
      </w:r>
    </w:p>
    <w:p w:rsidR="00535331" w:rsidRDefault="00D431DD">
      <w:pPr>
        <w:pStyle w:val="---"/>
        <w:ind w:firstLine="480"/>
      </w:pPr>
      <w:r>
        <w:t>（</w:t>
      </w:r>
      <w:r>
        <w:t>1</w:t>
      </w:r>
      <w:r>
        <w:t>）给水</w:t>
      </w:r>
    </w:p>
    <w:p w:rsidR="00535331" w:rsidRDefault="00D431DD">
      <w:pPr>
        <w:pStyle w:val="---"/>
        <w:ind w:firstLine="480"/>
      </w:pPr>
      <w:r>
        <w:t>本项目生产用水由场区自备井供给，办公生活用水由自来水管网提供。</w:t>
      </w:r>
      <w:r>
        <w:rPr>
          <w:rFonts w:hint="eastAsia"/>
        </w:rPr>
        <w:t>自备井取水</w:t>
      </w:r>
      <w:r>
        <w:rPr>
          <w:rFonts w:hint="eastAsia"/>
          <w:szCs w:val="21"/>
        </w:rPr>
        <w:t>须取得取水</w:t>
      </w:r>
      <w:r>
        <w:rPr>
          <w:szCs w:val="21"/>
        </w:rPr>
        <w:t>许可证</w:t>
      </w:r>
      <w:r>
        <w:rPr>
          <w:rFonts w:hint="eastAsia"/>
          <w:szCs w:val="21"/>
        </w:rPr>
        <w:t>后方可使用</w:t>
      </w:r>
      <w:r>
        <w:rPr>
          <w:szCs w:val="21"/>
        </w:rPr>
        <w:t>。</w:t>
      </w:r>
    </w:p>
    <w:p w:rsidR="00535331" w:rsidRDefault="00D431DD">
      <w:pPr>
        <w:pStyle w:val="---"/>
        <w:ind w:firstLine="480"/>
      </w:pPr>
      <w:r>
        <w:fldChar w:fldCharType="begin"/>
      </w:r>
      <w:r>
        <w:instrText xml:space="preserve"> = 1 \* GB3 \* MERGEFORMAT </w:instrText>
      </w:r>
      <w:r>
        <w:fldChar w:fldCharType="separate"/>
      </w:r>
      <w:r>
        <w:t>①</w:t>
      </w:r>
      <w:r>
        <w:fldChar w:fldCharType="end"/>
      </w:r>
      <w:r>
        <w:t>办公生活用水</w:t>
      </w:r>
    </w:p>
    <w:p w:rsidR="00535331" w:rsidRDefault="00D431DD">
      <w:pPr>
        <w:pStyle w:val="---"/>
        <w:ind w:firstLine="480"/>
      </w:pPr>
      <w:r>
        <w:t>本项目劳动定员</w:t>
      </w:r>
      <w:r>
        <w:t>120</w:t>
      </w:r>
      <w:r>
        <w:t>人，用水量参照《内蒙古自治区行业用水定额标准》（</w:t>
      </w:r>
      <w:r>
        <w:t>2019</w:t>
      </w:r>
      <w:r>
        <w:t>）中相应系数，每人每天用水量按</w:t>
      </w:r>
      <w:r>
        <w:t>90L</w:t>
      </w:r>
      <w:r>
        <w:t>计算（农村地区</w:t>
      </w:r>
      <w:r>
        <w:t>+</w:t>
      </w:r>
      <w:r>
        <w:t>淋浴），则本项目员工生活办公用水量为</w:t>
      </w:r>
      <w:r>
        <w:t>10.8m</w:t>
      </w:r>
      <w:r>
        <w:rPr>
          <w:vertAlign w:val="superscript"/>
        </w:rPr>
        <w:t>3</w:t>
      </w:r>
      <w:r>
        <w:t>/d</w:t>
      </w:r>
      <w:r>
        <w:t>（</w:t>
      </w:r>
      <w:r>
        <w:t>3942m</w:t>
      </w:r>
      <w:r>
        <w:rPr>
          <w:vertAlign w:val="superscript"/>
        </w:rPr>
        <w:t>3</w:t>
      </w:r>
      <w:r>
        <w:t>/a</w:t>
      </w:r>
      <w:r>
        <w:t>）</w:t>
      </w:r>
      <w:r>
        <w:rPr>
          <w:rFonts w:hint="eastAsia"/>
        </w:rPr>
        <w:t>，折合</w:t>
      </w:r>
      <w:r>
        <w:t>648</w:t>
      </w:r>
      <w:r>
        <w:rPr>
          <w:rFonts w:hint="eastAsia"/>
        </w:rPr>
        <w:t>m</w:t>
      </w:r>
      <w:r>
        <w:rPr>
          <w:rFonts w:hint="eastAsia"/>
          <w:vertAlign w:val="superscript"/>
        </w:rPr>
        <w:t>3</w:t>
      </w:r>
      <w:r>
        <w:rPr>
          <w:rFonts w:hint="eastAsia"/>
        </w:rPr>
        <w:t>/</w:t>
      </w:r>
      <w:r>
        <w:rPr>
          <w:rFonts w:hint="eastAsia"/>
        </w:rPr>
        <w:t>批次</w:t>
      </w:r>
      <w:r>
        <w:t>。</w:t>
      </w:r>
    </w:p>
    <w:p w:rsidR="00535331" w:rsidRDefault="00D431DD">
      <w:pPr>
        <w:pStyle w:val="---"/>
        <w:ind w:firstLine="480"/>
      </w:pPr>
      <w:r>
        <w:fldChar w:fldCharType="begin"/>
      </w:r>
      <w:r>
        <w:instrText xml:space="preserve"> = 2 \* GB3 \* MERGEFORMAT </w:instrText>
      </w:r>
      <w:r>
        <w:fldChar w:fldCharType="separate"/>
      </w:r>
      <w:r>
        <w:t>②</w:t>
      </w:r>
      <w:r>
        <w:fldChar w:fldCharType="end"/>
      </w:r>
      <w:r>
        <w:t>鸡饮用水</w:t>
      </w:r>
    </w:p>
    <w:p w:rsidR="00535331" w:rsidRDefault="00D431DD">
      <w:pPr>
        <w:pStyle w:val="---"/>
        <w:ind w:firstLine="480"/>
      </w:pPr>
      <w:r>
        <w:lastRenderedPageBreak/>
        <w:t>项目</w:t>
      </w:r>
      <w:proofErr w:type="gramStart"/>
      <w:r>
        <w:t>一</w:t>
      </w:r>
      <w:proofErr w:type="gramEnd"/>
      <w:r>
        <w:t>批次肉鸡存栏量约为</w:t>
      </w:r>
      <w:r>
        <w:rPr>
          <w:rFonts w:hint="eastAsia"/>
        </w:rPr>
        <w:t>140</w:t>
      </w:r>
      <w:r>
        <w:t>万只，不同大小的鸡饮水量不同，本项目每批次鸡饲养周期约</w:t>
      </w:r>
      <w:r>
        <w:t>45</w:t>
      </w:r>
      <w:r>
        <w:t>天，因此基本处于</w:t>
      </w:r>
      <w:r>
        <w:t>1~6</w:t>
      </w:r>
      <w:r>
        <w:t>周龄，本项目运营后各鸡舍同一时期根据实际情况会存栏</w:t>
      </w:r>
      <w:proofErr w:type="gramStart"/>
      <w:r>
        <w:t>不同周龄的</w:t>
      </w:r>
      <w:proofErr w:type="gramEnd"/>
      <w:r>
        <w:t>鸡，且每批次的情况并不相同，因此难以准确核算</w:t>
      </w:r>
      <w:r>
        <w:t>每天的用水量，但考虑到全年的饮水总量不变，因此本次评价采取平均核算的方式，参照目前润海源已建成的养鸡场用水情况及其他地区同类养鸡场用水情况，鸡饮水用水量如下：</w:t>
      </w:r>
    </w:p>
    <w:p w:rsidR="00535331" w:rsidRDefault="00D431DD">
      <w:pPr>
        <w:pStyle w:val="--1"/>
        <w:ind w:firstLine="482"/>
      </w:pPr>
      <w:r>
        <w:t>表</w:t>
      </w:r>
      <w:r>
        <w:rPr>
          <w:rFonts w:hint="eastAsia"/>
        </w:rPr>
        <w:t>3.1-1</w:t>
      </w:r>
      <w:r>
        <w:rPr>
          <w:rFonts w:hint="eastAsia"/>
        </w:rPr>
        <w:t>2</w:t>
      </w:r>
      <w:r>
        <w:t xml:space="preserve">   </w:t>
      </w:r>
      <w:r>
        <w:t>育肥鸡饮用水统计表</w:t>
      </w:r>
    </w:p>
    <w:tbl>
      <w:tblPr>
        <w:tblW w:w="4999"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20"/>
        <w:gridCol w:w="3166"/>
        <w:gridCol w:w="2831"/>
        <w:gridCol w:w="2643"/>
      </w:tblGrid>
      <w:tr w:rsidR="00535331">
        <w:tc>
          <w:tcPr>
            <w:tcW w:w="663" w:type="pct"/>
            <w:vAlign w:val="center"/>
          </w:tcPr>
          <w:p w:rsidR="00535331" w:rsidRDefault="00D431DD">
            <w:pPr>
              <w:pStyle w:val="--"/>
            </w:pPr>
            <w:proofErr w:type="gramStart"/>
            <w:r>
              <w:t>周龄</w:t>
            </w:r>
            <w:proofErr w:type="gramEnd"/>
          </w:p>
        </w:tc>
        <w:tc>
          <w:tcPr>
            <w:tcW w:w="1589" w:type="pct"/>
            <w:vAlign w:val="center"/>
          </w:tcPr>
          <w:p w:rsidR="00535331" w:rsidRDefault="00D431DD">
            <w:pPr>
              <w:pStyle w:val="--"/>
            </w:pPr>
            <w:r>
              <w:t>用水定额（</w:t>
            </w:r>
            <w:r>
              <w:t>1000</w:t>
            </w:r>
            <w:r>
              <w:t>只</w:t>
            </w:r>
            <w:r>
              <w:t>/L/d</w:t>
            </w:r>
            <w:r>
              <w:t>）</w:t>
            </w:r>
          </w:p>
        </w:tc>
        <w:tc>
          <w:tcPr>
            <w:tcW w:w="1420" w:type="pct"/>
            <w:vAlign w:val="center"/>
          </w:tcPr>
          <w:p w:rsidR="00535331" w:rsidRDefault="00D431DD">
            <w:pPr>
              <w:pStyle w:val="--"/>
            </w:pPr>
            <w:r>
              <w:t>每批次肉鸡规模</w:t>
            </w:r>
          </w:p>
        </w:tc>
        <w:tc>
          <w:tcPr>
            <w:tcW w:w="1326" w:type="pct"/>
            <w:vAlign w:val="center"/>
          </w:tcPr>
          <w:p w:rsidR="00535331" w:rsidRDefault="00D431DD">
            <w:pPr>
              <w:pStyle w:val="--"/>
            </w:pPr>
            <w:r>
              <w:t>每批次饮水量</w:t>
            </w:r>
          </w:p>
        </w:tc>
      </w:tr>
      <w:tr w:rsidR="00535331">
        <w:tc>
          <w:tcPr>
            <w:tcW w:w="663" w:type="pct"/>
            <w:vAlign w:val="center"/>
          </w:tcPr>
          <w:p w:rsidR="00535331" w:rsidRDefault="00D431DD">
            <w:pPr>
              <w:pStyle w:val="--"/>
            </w:pPr>
            <w:r>
              <w:t>1</w:t>
            </w:r>
          </w:p>
        </w:tc>
        <w:tc>
          <w:tcPr>
            <w:tcW w:w="1589" w:type="pct"/>
            <w:vAlign w:val="center"/>
          </w:tcPr>
          <w:p w:rsidR="00535331" w:rsidRDefault="00D431DD">
            <w:pPr>
              <w:pStyle w:val="--"/>
            </w:pPr>
            <w:r>
              <w:t>10-70</w:t>
            </w:r>
          </w:p>
        </w:tc>
        <w:tc>
          <w:tcPr>
            <w:tcW w:w="1420" w:type="pct"/>
            <w:vMerge w:val="restart"/>
            <w:vAlign w:val="center"/>
          </w:tcPr>
          <w:p w:rsidR="00535331" w:rsidRDefault="00D431DD">
            <w:pPr>
              <w:pStyle w:val="--"/>
            </w:pPr>
            <w:r>
              <w:rPr>
                <w:rFonts w:hint="eastAsia"/>
              </w:rPr>
              <w:t>140</w:t>
            </w:r>
            <w:r>
              <w:t>万</w:t>
            </w:r>
            <w:r>
              <w:rPr>
                <w:rFonts w:hint="eastAsia"/>
              </w:rPr>
              <w:t>只</w:t>
            </w:r>
          </w:p>
        </w:tc>
        <w:tc>
          <w:tcPr>
            <w:tcW w:w="1326" w:type="pct"/>
            <w:vAlign w:val="center"/>
          </w:tcPr>
          <w:p w:rsidR="00535331" w:rsidRDefault="00D431DD">
            <w:pPr>
              <w:pStyle w:val="--"/>
            </w:pPr>
            <w:r>
              <w:t>392m</w:t>
            </w:r>
            <w:r>
              <w:rPr>
                <w:vertAlign w:val="superscript"/>
              </w:rPr>
              <w:t>3</w:t>
            </w:r>
            <w:r>
              <w:t>/</w:t>
            </w:r>
            <w:r>
              <w:rPr>
                <w:rFonts w:hint="eastAsia"/>
              </w:rPr>
              <w:t>周</w:t>
            </w:r>
          </w:p>
        </w:tc>
      </w:tr>
      <w:tr w:rsidR="00535331">
        <w:tc>
          <w:tcPr>
            <w:tcW w:w="663" w:type="pct"/>
            <w:vAlign w:val="center"/>
          </w:tcPr>
          <w:p w:rsidR="00535331" w:rsidRDefault="00D431DD">
            <w:pPr>
              <w:pStyle w:val="--"/>
            </w:pPr>
            <w:r>
              <w:t>2</w:t>
            </w:r>
          </w:p>
        </w:tc>
        <w:tc>
          <w:tcPr>
            <w:tcW w:w="1589" w:type="pct"/>
            <w:vAlign w:val="center"/>
          </w:tcPr>
          <w:p w:rsidR="00535331" w:rsidRDefault="00D431DD">
            <w:pPr>
              <w:pStyle w:val="--"/>
            </w:pPr>
            <w:r>
              <w:t>80-140</w:t>
            </w:r>
          </w:p>
        </w:tc>
        <w:tc>
          <w:tcPr>
            <w:tcW w:w="1420" w:type="pct"/>
            <w:vMerge/>
            <w:vAlign w:val="center"/>
          </w:tcPr>
          <w:p w:rsidR="00535331" w:rsidRDefault="00535331">
            <w:pPr>
              <w:pStyle w:val="--"/>
            </w:pPr>
          </w:p>
        </w:tc>
        <w:tc>
          <w:tcPr>
            <w:tcW w:w="1326" w:type="pct"/>
            <w:vAlign w:val="center"/>
          </w:tcPr>
          <w:p w:rsidR="00535331" w:rsidRDefault="00D431DD">
            <w:pPr>
              <w:pStyle w:val="--"/>
            </w:pPr>
            <w:r>
              <w:t>1078m</w:t>
            </w:r>
            <w:r>
              <w:rPr>
                <w:vertAlign w:val="superscript"/>
              </w:rPr>
              <w:t>3</w:t>
            </w:r>
            <w:r>
              <w:t>/</w:t>
            </w:r>
            <w:r>
              <w:rPr>
                <w:rFonts w:hint="eastAsia"/>
              </w:rPr>
              <w:t>周</w:t>
            </w:r>
          </w:p>
        </w:tc>
      </w:tr>
      <w:tr w:rsidR="00535331">
        <w:tc>
          <w:tcPr>
            <w:tcW w:w="663" w:type="pct"/>
            <w:vAlign w:val="center"/>
          </w:tcPr>
          <w:p w:rsidR="00535331" w:rsidRDefault="00D431DD">
            <w:pPr>
              <w:pStyle w:val="--"/>
            </w:pPr>
            <w:r>
              <w:t>3</w:t>
            </w:r>
          </w:p>
        </w:tc>
        <w:tc>
          <w:tcPr>
            <w:tcW w:w="1589" w:type="pct"/>
            <w:vAlign w:val="center"/>
          </w:tcPr>
          <w:p w:rsidR="00535331" w:rsidRDefault="00D431DD">
            <w:pPr>
              <w:pStyle w:val="--"/>
            </w:pPr>
            <w:r>
              <w:t>150-210</w:t>
            </w:r>
          </w:p>
        </w:tc>
        <w:tc>
          <w:tcPr>
            <w:tcW w:w="1420" w:type="pct"/>
            <w:vMerge/>
            <w:vAlign w:val="center"/>
          </w:tcPr>
          <w:p w:rsidR="00535331" w:rsidRDefault="00535331">
            <w:pPr>
              <w:pStyle w:val="--"/>
            </w:pPr>
          </w:p>
        </w:tc>
        <w:tc>
          <w:tcPr>
            <w:tcW w:w="1326" w:type="pct"/>
            <w:vAlign w:val="center"/>
          </w:tcPr>
          <w:p w:rsidR="00535331" w:rsidRDefault="00D431DD">
            <w:pPr>
              <w:pStyle w:val="--"/>
            </w:pPr>
            <w:r>
              <w:rPr>
                <w:rFonts w:hint="eastAsia"/>
              </w:rPr>
              <w:t>1</w:t>
            </w:r>
            <w:r>
              <w:t>764 m</w:t>
            </w:r>
            <w:r>
              <w:rPr>
                <w:vertAlign w:val="superscript"/>
              </w:rPr>
              <w:t>3</w:t>
            </w:r>
            <w:r>
              <w:t>/</w:t>
            </w:r>
            <w:r>
              <w:rPr>
                <w:rFonts w:hint="eastAsia"/>
              </w:rPr>
              <w:t>周</w:t>
            </w:r>
          </w:p>
        </w:tc>
      </w:tr>
      <w:tr w:rsidR="00535331">
        <w:trPr>
          <w:trHeight w:val="124"/>
        </w:trPr>
        <w:tc>
          <w:tcPr>
            <w:tcW w:w="663" w:type="pct"/>
            <w:vAlign w:val="center"/>
          </w:tcPr>
          <w:p w:rsidR="00535331" w:rsidRDefault="00D431DD">
            <w:pPr>
              <w:pStyle w:val="--"/>
            </w:pPr>
            <w:r>
              <w:t>4</w:t>
            </w:r>
          </w:p>
        </w:tc>
        <w:tc>
          <w:tcPr>
            <w:tcW w:w="1589" w:type="pct"/>
            <w:vAlign w:val="center"/>
          </w:tcPr>
          <w:p w:rsidR="00535331" w:rsidRDefault="00D431DD">
            <w:pPr>
              <w:pStyle w:val="--"/>
            </w:pPr>
            <w:r>
              <w:t>220-280</w:t>
            </w:r>
          </w:p>
        </w:tc>
        <w:tc>
          <w:tcPr>
            <w:tcW w:w="1420" w:type="pct"/>
            <w:vMerge/>
            <w:vAlign w:val="center"/>
          </w:tcPr>
          <w:p w:rsidR="00535331" w:rsidRDefault="00535331">
            <w:pPr>
              <w:pStyle w:val="--"/>
            </w:pPr>
          </w:p>
        </w:tc>
        <w:tc>
          <w:tcPr>
            <w:tcW w:w="1326" w:type="pct"/>
            <w:vAlign w:val="center"/>
          </w:tcPr>
          <w:p w:rsidR="00535331" w:rsidRDefault="00D431DD">
            <w:pPr>
              <w:pStyle w:val="--"/>
            </w:pPr>
            <w:r>
              <w:t>2450 m</w:t>
            </w:r>
            <w:r>
              <w:rPr>
                <w:vertAlign w:val="superscript"/>
              </w:rPr>
              <w:t>3</w:t>
            </w:r>
            <w:r>
              <w:t>/</w:t>
            </w:r>
            <w:r>
              <w:rPr>
                <w:rFonts w:hint="eastAsia"/>
              </w:rPr>
              <w:t>周</w:t>
            </w:r>
          </w:p>
        </w:tc>
      </w:tr>
      <w:tr w:rsidR="00535331">
        <w:trPr>
          <w:trHeight w:val="206"/>
        </w:trPr>
        <w:tc>
          <w:tcPr>
            <w:tcW w:w="663" w:type="pct"/>
            <w:vAlign w:val="center"/>
          </w:tcPr>
          <w:p w:rsidR="00535331" w:rsidRDefault="00D431DD">
            <w:pPr>
              <w:pStyle w:val="--"/>
            </w:pPr>
            <w:r>
              <w:t>5</w:t>
            </w:r>
          </w:p>
        </w:tc>
        <w:tc>
          <w:tcPr>
            <w:tcW w:w="1589" w:type="pct"/>
            <w:vAlign w:val="center"/>
          </w:tcPr>
          <w:p w:rsidR="00535331" w:rsidRDefault="00D431DD">
            <w:pPr>
              <w:pStyle w:val="--"/>
            </w:pPr>
            <w:r>
              <w:t>290-350</w:t>
            </w:r>
          </w:p>
        </w:tc>
        <w:tc>
          <w:tcPr>
            <w:tcW w:w="1420" w:type="pct"/>
            <w:vMerge/>
            <w:vAlign w:val="center"/>
          </w:tcPr>
          <w:p w:rsidR="00535331" w:rsidRDefault="00535331">
            <w:pPr>
              <w:pStyle w:val="--"/>
            </w:pPr>
          </w:p>
        </w:tc>
        <w:tc>
          <w:tcPr>
            <w:tcW w:w="1326" w:type="pct"/>
            <w:vAlign w:val="center"/>
          </w:tcPr>
          <w:p w:rsidR="00535331" w:rsidRDefault="00D431DD">
            <w:pPr>
              <w:pStyle w:val="--"/>
            </w:pPr>
            <w:r>
              <w:t>3136 m</w:t>
            </w:r>
            <w:r>
              <w:rPr>
                <w:vertAlign w:val="superscript"/>
              </w:rPr>
              <w:t>3</w:t>
            </w:r>
            <w:r>
              <w:t>/</w:t>
            </w:r>
            <w:r>
              <w:rPr>
                <w:rFonts w:hint="eastAsia"/>
              </w:rPr>
              <w:t>周</w:t>
            </w:r>
          </w:p>
        </w:tc>
      </w:tr>
      <w:tr w:rsidR="00535331">
        <w:tc>
          <w:tcPr>
            <w:tcW w:w="663" w:type="pct"/>
            <w:vAlign w:val="center"/>
          </w:tcPr>
          <w:p w:rsidR="00535331" w:rsidRDefault="00D431DD">
            <w:pPr>
              <w:pStyle w:val="--"/>
            </w:pPr>
            <w:r>
              <w:t>6</w:t>
            </w:r>
          </w:p>
        </w:tc>
        <w:tc>
          <w:tcPr>
            <w:tcW w:w="1589" w:type="pct"/>
            <w:vAlign w:val="center"/>
          </w:tcPr>
          <w:p w:rsidR="00535331" w:rsidRDefault="00D431DD">
            <w:pPr>
              <w:pStyle w:val="--"/>
            </w:pPr>
            <w:r>
              <w:t>360-420</w:t>
            </w:r>
          </w:p>
        </w:tc>
        <w:tc>
          <w:tcPr>
            <w:tcW w:w="1420" w:type="pct"/>
            <w:vMerge/>
            <w:vAlign w:val="center"/>
          </w:tcPr>
          <w:p w:rsidR="00535331" w:rsidRDefault="00535331">
            <w:pPr>
              <w:pStyle w:val="--"/>
            </w:pPr>
          </w:p>
        </w:tc>
        <w:tc>
          <w:tcPr>
            <w:tcW w:w="1326" w:type="pct"/>
            <w:vAlign w:val="center"/>
          </w:tcPr>
          <w:p w:rsidR="00535331" w:rsidRDefault="00D431DD">
            <w:pPr>
              <w:pStyle w:val="--"/>
            </w:pPr>
            <w:r>
              <w:t>3822 m</w:t>
            </w:r>
            <w:r>
              <w:rPr>
                <w:vertAlign w:val="superscript"/>
              </w:rPr>
              <w:t>3</w:t>
            </w:r>
            <w:r>
              <w:t>/</w:t>
            </w:r>
            <w:r>
              <w:rPr>
                <w:rFonts w:hint="eastAsia"/>
              </w:rPr>
              <w:t>周</w:t>
            </w:r>
          </w:p>
        </w:tc>
      </w:tr>
      <w:tr w:rsidR="00535331">
        <w:tc>
          <w:tcPr>
            <w:tcW w:w="663" w:type="pct"/>
            <w:vAlign w:val="center"/>
          </w:tcPr>
          <w:p w:rsidR="00535331" w:rsidRDefault="00D431DD">
            <w:pPr>
              <w:pStyle w:val="--"/>
            </w:pPr>
            <w:r>
              <w:t>7</w:t>
            </w:r>
          </w:p>
        </w:tc>
        <w:tc>
          <w:tcPr>
            <w:tcW w:w="1589" w:type="pct"/>
            <w:vAlign w:val="center"/>
          </w:tcPr>
          <w:p w:rsidR="00535331" w:rsidRDefault="00D431DD">
            <w:pPr>
              <w:pStyle w:val="--"/>
            </w:pPr>
            <w:r>
              <w:t>430-450</w:t>
            </w:r>
          </w:p>
        </w:tc>
        <w:tc>
          <w:tcPr>
            <w:tcW w:w="1420" w:type="pct"/>
            <w:vMerge/>
            <w:vAlign w:val="center"/>
          </w:tcPr>
          <w:p w:rsidR="00535331" w:rsidRDefault="00535331">
            <w:pPr>
              <w:pStyle w:val="--"/>
            </w:pPr>
          </w:p>
        </w:tc>
        <w:tc>
          <w:tcPr>
            <w:tcW w:w="1326" w:type="pct"/>
            <w:vAlign w:val="center"/>
          </w:tcPr>
          <w:p w:rsidR="00535331" w:rsidRDefault="00D431DD">
            <w:pPr>
              <w:pStyle w:val="--"/>
            </w:pPr>
            <w:r>
              <w:t>1848 m</w:t>
            </w:r>
            <w:r>
              <w:rPr>
                <w:vertAlign w:val="superscript"/>
              </w:rPr>
              <w:t>3</w:t>
            </w:r>
            <w:r>
              <w:t>/</w:t>
            </w:r>
            <w:r>
              <w:rPr>
                <w:rFonts w:hint="eastAsia"/>
              </w:rPr>
              <w:t>3</w:t>
            </w:r>
            <w:r>
              <w:t>d</w:t>
            </w:r>
          </w:p>
        </w:tc>
      </w:tr>
      <w:tr w:rsidR="00535331">
        <w:tc>
          <w:tcPr>
            <w:tcW w:w="663" w:type="pct"/>
            <w:vAlign w:val="center"/>
          </w:tcPr>
          <w:p w:rsidR="00535331" w:rsidRDefault="00D431DD">
            <w:pPr>
              <w:pStyle w:val="--"/>
            </w:pPr>
            <w:r>
              <w:t>合计</w:t>
            </w:r>
          </w:p>
        </w:tc>
        <w:tc>
          <w:tcPr>
            <w:tcW w:w="1589" w:type="pct"/>
            <w:vAlign w:val="center"/>
          </w:tcPr>
          <w:p w:rsidR="00535331" w:rsidRDefault="00D431DD">
            <w:pPr>
              <w:pStyle w:val="--"/>
            </w:pPr>
            <w:r>
              <w:t>/</w:t>
            </w:r>
          </w:p>
        </w:tc>
        <w:tc>
          <w:tcPr>
            <w:tcW w:w="1420" w:type="pct"/>
            <w:vMerge/>
            <w:vAlign w:val="center"/>
          </w:tcPr>
          <w:p w:rsidR="00535331" w:rsidRDefault="00535331">
            <w:pPr>
              <w:pStyle w:val="--"/>
            </w:pPr>
          </w:p>
        </w:tc>
        <w:tc>
          <w:tcPr>
            <w:tcW w:w="1326" w:type="pct"/>
            <w:vAlign w:val="center"/>
          </w:tcPr>
          <w:p w:rsidR="00535331" w:rsidRDefault="00D431DD">
            <w:pPr>
              <w:pStyle w:val="--"/>
            </w:pPr>
            <w:r>
              <w:rPr>
                <w:rFonts w:hint="eastAsia"/>
              </w:rPr>
              <w:t>14490</w:t>
            </w:r>
            <w:r>
              <w:t>/</w:t>
            </w:r>
            <w:r>
              <w:rPr>
                <w:rFonts w:hint="eastAsia"/>
              </w:rPr>
              <w:t>批次</w:t>
            </w:r>
          </w:p>
        </w:tc>
      </w:tr>
    </w:tbl>
    <w:p w:rsidR="00535331" w:rsidRDefault="00D431DD">
      <w:pPr>
        <w:pStyle w:val="---"/>
        <w:ind w:firstLine="480"/>
      </w:pPr>
      <w:r>
        <w:t>根据上表计算，</w:t>
      </w:r>
      <w:proofErr w:type="gramStart"/>
      <w:r>
        <w:t>一</w:t>
      </w:r>
      <w:proofErr w:type="gramEnd"/>
      <w:r>
        <w:t>批次肉鸡最大用水量为</w:t>
      </w:r>
      <w:r>
        <w:rPr>
          <w:rFonts w:hint="eastAsia"/>
        </w:rPr>
        <w:t>14490</w:t>
      </w:r>
      <w:r>
        <w:t>m</w:t>
      </w:r>
      <w:r>
        <w:rPr>
          <w:vertAlign w:val="superscript"/>
        </w:rPr>
        <w:t>3</w:t>
      </w:r>
      <w:r>
        <w:rPr>
          <w:rFonts w:hint="eastAsia"/>
        </w:rPr>
        <w:t>/</w:t>
      </w:r>
      <w:r>
        <w:rPr>
          <w:rFonts w:hint="eastAsia"/>
        </w:rPr>
        <w:t>批次</w:t>
      </w:r>
      <w:r>
        <w:t>，一年共饲养</w:t>
      </w:r>
      <w:r>
        <w:t>6</w:t>
      </w:r>
      <w:r>
        <w:t>批次，则合计</w:t>
      </w:r>
      <w:r>
        <w:rPr>
          <w:rFonts w:hint="eastAsia"/>
        </w:rPr>
        <w:t>86940</w:t>
      </w:r>
      <w:r>
        <w:t>m</w:t>
      </w:r>
      <w:r>
        <w:rPr>
          <w:vertAlign w:val="superscript"/>
        </w:rPr>
        <w:t>3</w:t>
      </w:r>
      <w:r>
        <w:t>/a</w:t>
      </w:r>
      <w:r>
        <w:t>。</w:t>
      </w:r>
    </w:p>
    <w:p w:rsidR="00535331" w:rsidRDefault="00D431DD">
      <w:pPr>
        <w:pStyle w:val="---"/>
        <w:ind w:firstLine="480"/>
      </w:pPr>
      <w:r>
        <w:fldChar w:fldCharType="begin"/>
      </w:r>
      <w:r>
        <w:instrText xml:space="preserve"> = 3 \* GB3 \* MERGEFORMAT </w:instrText>
      </w:r>
      <w:r>
        <w:fldChar w:fldCharType="separate"/>
      </w:r>
      <w:r>
        <w:t>③</w:t>
      </w:r>
      <w:r>
        <w:fldChar w:fldCharType="end"/>
      </w:r>
      <w:r>
        <w:t>鸡舍冲洗用水</w:t>
      </w:r>
    </w:p>
    <w:p w:rsidR="00535331" w:rsidRDefault="00D431DD">
      <w:pPr>
        <w:pStyle w:val="---"/>
        <w:ind w:firstLine="480"/>
      </w:pPr>
      <w:r>
        <w:rPr>
          <w:rFonts w:hint="eastAsia"/>
        </w:rPr>
        <w:t>项目按照每批次连续出栏的方式，每天出</w:t>
      </w:r>
      <w:r>
        <w:rPr>
          <w:rFonts w:hint="eastAsia"/>
        </w:rPr>
        <w:t>5</w:t>
      </w:r>
      <w:r>
        <w:rPr>
          <w:rFonts w:hint="eastAsia"/>
        </w:rPr>
        <w:t>栋，</w:t>
      </w:r>
      <w:r>
        <w:t>40</w:t>
      </w:r>
      <w:r>
        <w:rPr>
          <w:rFonts w:hint="eastAsia"/>
        </w:rPr>
        <w:t>栋鸡舍共需</w:t>
      </w:r>
      <w:r>
        <w:t>8</w:t>
      </w:r>
      <w:r>
        <w:rPr>
          <w:rFonts w:hint="eastAsia"/>
        </w:rPr>
        <w:t>天全部出完，出栏后进行地面清扫和冲洗</w:t>
      </w:r>
      <w:r>
        <w:t>。按照目前的肉鸡养殖经验，每</w:t>
      </w:r>
      <w:r>
        <w:rPr>
          <w:rFonts w:hint="eastAsia"/>
        </w:rPr>
        <w:t>栋</w:t>
      </w:r>
      <w:r>
        <w:t>鸡舍冲洗用水量约为</w:t>
      </w:r>
      <w:r>
        <w:rPr>
          <w:rFonts w:hint="eastAsia"/>
        </w:rPr>
        <w:t>40m</w:t>
      </w:r>
      <w:r>
        <w:rPr>
          <w:rFonts w:hint="eastAsia"/>
          <w:vertAlign w:val="superscript"/>
        </w:rPr>
        <w:t>3</w:t>
      </w:r>
      <w:r>
        <w:t>/</w:t>
      </w:r>
      <w:r>
        <w:t>次，</w:t>
      </w:r>
      <w:r>
        <w:rPr>
          <w:rFonts w:hint="eastAsia"/>
        </w:rPr>
        <w:t>40</w:t>
      </w:r>
      <w:r>
        <w:rPr>
          <w:rFonts w:hint="eastAsia"/>
        </w:rPr>
        <w:t>栋</w:t>
      </w:r>
      <w:r>
        <w:t>鸡舍</w:t>
      </w:r>
      <w:r>
        <w:rPr>
          <w:rFonts w:hint="eastAsia"/>
        </w:rPr>
        <w:t>全场冲洗水为</w:t>
      </w:r>
      <w:r>
        <w:rPr>
          <w:rFonts w:hint="eastAsia"/>
        </w:rPr>
        <w:t>1600m</w:t>
      </w:r>
      <w:r>
        <w:rPr>
          <w:rFonts w:hint="eastAsia"/>
          <w:vertAlign w:val="superscript"/>
        </w:rPr>
        <w:t>3</w:t>
      </w:r>
      <w:r>
        <w:rPr>
          <w:rFonts w:hint="eastAsia"/>
        </w:rPr>
        <w:t>/</w:t>
      </w:r>
      <w:r>
        <w:rPr>
          <w:rFonts w:hint="eastAsia"/>
        </w:rPr>
        <w:t>批次，</w:t>
      </w:r>
      <w:r>
        <w:t>鸡舍每年冲洗</w:t>
      </w:r>
      <w:r>
        <w:t>6</w:t>
      </w:r>
      <w:r>
        <w:t>次，则鸡舍冲洗用水量为</w:t>
      </w:r>
      <w:r>
        <w:rPr>
          <w:rFonts w:hint="eastAsia"/>
        </w:rPr>
        <w:t>9600</w:t>
      </w:r>
      <w:r>
        <w:t>m</w:t>
      </w:r>
      <w:r>
        <w:rPr>
          <w:vertAlign w:val="superscript"/>
        </w:rPr>
        <w:t>3</w:t>
      </w:r>
      <w:r>
        <w:t>/a</w:t>
      </w:r>
      <w:r>
        <w:t>。</w:t>
      </w:r>
    </w:p>
    <w:p w:rsidR="00535331" w:rsidRDefault="00D431DD">
      <w:pPr>
        <w:pStyle w:val="---"/>
        <w:ind w:firstLine="480"/>
      </w:pPr>
      <w:r>
        <w:t>④</w:t>
      </w:r>
      <w:r>
        <w:t>鸡舍消毒用水</w:t>
      </w:r>
    </w:p>
    <w:p w:rsidR="00535331" w:rsidRDefault="00D431DD">
      <w:pPr>
        <w:pStyle w:val="---"/>
        <w:ind w:firstLine="480"/>
      </w:pPr>
      <w:r>
        <w:t>鸡舍消毒需配置</w:t>
      </w:r>
      <w:r>
        <w:rPr>
          <w:rFonts w:hint="eastAsia"/>
        </w:rPr>
        <w:t>质量浓度为</w:t>
      </w:r>
      <w:r>
        <w:rPr>
          <w:rFonts w:hint="eastAsia"/>
        </w:rPr>
        <w:t>0.2%</w:t>
      </w:r>
      <w:r>
        <w:rPr>
          <w:rFonts w:hint="eastAsia"/>
        </w:rPr>
        <w:t>的碘伏</w:t>
      </w:r>
      <w:r>
        <w:t>溶液，</w:t>
      </w:r>
      <w:bookmarkStart w:id="216" w:name="_Hlk78861212"/>
      <w:r>
        <w:t>主要用于鸡舍地面和墙布的消毒，</w:t>
      </w:r>
      <w:bookmarkEnd w:id="216"/>
      <w:r>
        <w:rPr>
          <w:rFonts w:hint="eastAsia"/>
        </w:rPr>
        <w:t>每批次出栏完成后</w:t>
      </w:r>
      <w:r>
        <w:t>消毒</w:t>
      </w:r>
      <w:r>
        <w:t>1</w:t>
      </w:r>
      <w:r>
        <w:t>遍</w:t>
      </w:r>
      <w:r>
        <w:rPr>
          <w:rFonts w:hint="eastAsia"/>
        </w:rPr>
        <w:t>，</w:t>
      </w:r>
      <w:r>
        <w:t>用水量约为</w:t>
      </w:r>
      <w:r>
        <w:rPr>
          <w:rFonts w:hint="eastAsia"/>
        </w:rPr>
        <w:t>90</w:t>
      </w:r>
      <w:r>
        <w:t>m</w:t>
      </w:r>
      <w:r>
        <w:rPr>
          <w:vertAlign w:val="superscript"/>
        </w:rPr>
        <w:t>3</w:t>
      </w:r>
      <w:r>
        <w:t>/a</w:t>
      </w:r>
      <w:r>
        <w:rPr>
          <w:rFonts w:hint="eastAsia"/>
        </w:rPr>
        <w:t>（</w:t>
      </w:r>
      <w:r>
        <w:rPr>
          <w:rFonts w:hint="eastAsia"/>
        </w:rPr>
        <w:t>15m</w:t>
      </w:r>
      <w:r>
        <w:rPr>
          <w:rFonts w:hint="eastAsia"/>
          <w:vertAlign w:val="superscript"/>
        </w:rPr>
        <w:t>3</w:t>
      </w:r>
      <w:r>
        <w:rPr>
          <w:rFonts w:hint="eastAsia"/>
        </w:rPr>
        <w:t>/</w:t>
      </w:r>
      <w:r>
        <w:rPr>
          <w:rFonts w:hint="eastAsia"/>
        </w:rPr>
        <w:t>批次）</w:t>
      </w:r>
      <w:r>
        <w:t>。</w:t>
      </w:r>
    </w:p>
    <w:p w:rsidR="00535331" w:rsidRDefault="00D431DD">
      <w:pPr>
        <w:pStyle w:val="---"/>
        <w:ind w:firstLine="480"/>
      </w:pPr>
      <w:r>
        <w:t>⑤</w:t>
      </w:r>
      <w:r>
        <w:t>水帘降温用水</w:t>
      </w:r>
    </w:p>
    <w:p w:rsidR="00535331" w:rsidRDefault="00D431DD">
      <w:pPr>
        <w:pStyle w:val="---"/>
        <w:ind w:firstLine="480"/>
      </w:pPr>
      <w:r>
        <w:t>夏季高温季节对养鸡生产是一种威胁，炎热的夏季雨水多，湿度大，昆虫多，加之气温又高，风少，气压低，对</w:t>
      </w:r>
      <w:r>
        <w:rPr>
          <w:rFonts w:hint="eastAsia"/>
        </w:rPr>
        <w:t>于集中养殖的</w:t>
      </w:r>
      <w:r>
        <w:t>鸡群，必然引来温度上升得快，闷热加剧的后果，使多数</w:t>
      </w:r>
      <w:proofErr w:type="gramStart"/>
      <w:r>
        <w:t>鸡出现</w:t>
      </w:r>
      <w:proofErr w:type="gramEnd"/>
      <w:r>
        <w:t>张口喘气，食欲降低，</w:t>
      </w:r>
      <w:r>
        <w:rPr>
          <w:rFonts w:hint="eastAsia"/>
        </w:rPr>
        <w:t>同时由于温度增加鸡舍内的恶臭随之产生，</w:t>
      </w:r>
      <w:r>
        <w:t>为了降低鸡舍的温度</w:t>
      </w:r>
      <w:r>
        <w:rPr>
          <w:rFonts w:hint="eastAsia"/>
        </w:rPr>
        <w:t>减少恶臭产生</w:t>
      </w:r>
      <w:r>
        <w:t>，除利用排风系统通风外，项目在每座鸡舍内安装水帘设备进行换热降温</w:t>
      </w:r>
      <w:r>
        <w:rPr>
          <w:rFonts w:hint="eastAsia"/>
        </w:rPr>
        <w:t>将鸡舍内温度控制在恒温状态</w:t>
      </w:r>
      <w:r>
        <w:t>，降温水循环使用，定期补充，水帘系统启</w:t>
      </w:r>
      <w:proofErr w:type="gramStart"/>
      <w:r>
        <w:t>停阶段</w:t>
      </w:r>
      <w:proofErr w:type="gramEnd"/>
      <w:r>
        <w:t>仅在夏季，每</w:t>
      </w:r>
      <w:r>
        <w:rPr>
          <w:rFonts w:hint="eastAsia"/>
        </w:rPr>
        <w:t>套</w:t>
      </w:r>
      <w:r>
        <w:t>水帘补水</w:t>
      </w:r>
      <w:r>
        <w:t>0.2m</w:t>
      </w:r>
      <w:r>
        <w:rPr>
          <w:vertAlign w:val="superscript"/>
        </w:rPr>
        <w:t>3</w:t>
      </w:r>
      <w:r>
        <w:t>/d</w:t>
      </w:r>
      <w:r>
        <w:t>，水帘</w:t>
      </w:r>
      <w:r>
        <w:rPr>
          <w:rFonts w:hint="eastAsia"/>
        </w:rPr>
        <w:t>120</w:t>
      </w:r>
      <w:r>
        <w:rPr>
          <w:rFonts w:hint="eastAsia"/>
        </w:rPr>
        <w:t>套</w:t>
      </w:r>
      <w:bookmarkStart w:id="217" w:name="_Hlk78861282"/>
      <w:r>
        <w:rPr>
          <w:rFonts w:hint="eastAsia"/>
        </w:rPr>
        <w:t>（</w:t>
      </w:r>
      <w:r>
        <w:rPr>
          <w:rFonts w:hint="eastAsia"/>
        </w:rPr>
        <w:t>3</w:t>
      </w:r>
      <w:r>
        <w:rPr>
          <w:rFonts w:hint="eastAsia"/>
        </w:rPr>
        <w:t>套</w:t>
      </w:r>
      <w:r>
        <w:rPr>
          <w:rFonts w:hint="eastAsia"/>
        </w:rPr>
        <w:t>/</w:t>
      </w:r>
      <w:r>
        <w:rPr>
          <w:rFonts w:hint="eastAsia"/>
        </w:rPr>
        <w:t>栋）</w:t>
      </w:r>
      <w:bookmarkEnd w:id="217"/>
      <w:r>
        <w:rPr>
          <w:rFonts w:hint="eastAsia"/>
        </w:rPr>
        <w:t>，项目仅在非供暖季（</w:t>
      </w:r>
      <w:r>
        <w:rPr>
          <w:rFonts w:hint="eastAsia"/>
        </w:rPr>
        <w:t>1</w:t>
      </w:r>
      <w:r>
        <w:t>80d</w:t>
      </w:r>
      <w:r>
        <w:rPr>
          <w:rFonts w:hint="eastAsia"/>
        </w:rPr>
        <w:t>）使用水帘，按</w:t>
      </w:r>
      <w:r>
        <w:rPr>
          <w:rFonts w:hint="eastAsia"/>
        </w:rPr>
        <w:t>3</w:t>
      </w:r>
      <w:r>
        <w:rPr>
          <w:rFonts w:hint="eastAsia"/>
        </w:rPr>
        <w:t>个批次考虑，则</w:t>
      </w:r>
      <w:r>
        <w:t>共需补水</w:t>
      </w:r>
      <w:r>
        <w:rPr>
          <w:rFonts w:hint="eastAsia"/>
        </w:rPr>
        <w:t>4320</w:t>
      </w:r>
      <w:r>
        <w:t>m</w:t>
      </w:r>
      <w:r>
        <w:rPr>
          <w:vertAlign w:val="superscript"/>
        </w:rPr>
        <w:t>3</w:t>
      </w:r>
      <w:r>
        <w:t>/a</w:t>
      </w:r>
      <w:r>
        <w:rPr>
          <w:rFonts w:hint="eastAsia"/>
        </w:rPr>
        <w:t>，</w:t>
      </w:r>
      <w:r>
        <w:t>折合</w:t>
      </w:r>
      <w:r>
        <w:rPr>
          <w:rFonts w:hint="eastAsia"/>
        </w:rPr>
        <w:t>1440</w:t>
      </w:r>
      <w:r>
        <w:t>m</w:t>
      </w:r>
      <w:r>
        <w:rPr>
          <w:vertAlign w:val="superscript"/>
        </w:rPr>
        <w:t>3</w:t>
      </w:r>
      <w:r>
        <w:t>/</w:t>
      </w:r>
      <w:r>
        <w:rPr>
          <w:rFonts w:hint="eastAsia"/>
        </w:rPr>
        <w:t>批次</w:t>
      </w:r>
      <w:r>
        <w:t>。</w:t>
      </w:r>
    </w:p>
    <w:p w:rsidR="00535331" w:rsidRDefault="00D431DD">
      <w:pPr>
        <w:pStyle w:val="---"/>
        <w:ind w:firstLine="480"/>
      </w:pPr>
      <w:r>
        <w:t>综上所述，</w:t>
      </w:r>
      <w:r>
        <w:rPr>
          <w:rFonts w:hint="eastAsia"/>
        </w:rPr>
        <w:t>项目全年用水量为</w:t>
      </w:r>
      <w:r>
        <w:rPr>
          <w:rFonts w:hint="eastAsia"/>
        </w:rPr>
        <w:t>1</w:t>
      </w:r>
      <w:r>
        <w:t>0</w:t>
      </w:r>
      <w:r>
        <w:rPr>
          <w:rFonts w:hint="eastAsia"/>
        </w:rPr>
        <w:t>4</w:t>
      </w:r>
      <w:r>
        <w:rPr>
          <w:rFonts w:hint="eastAsia"/>
        </w:rPr>
        <w:t>80</w:t>
      </w:r>
      <w:r>
        <w:rPr>
          <w:rFonts w:hint="eastAsia"/>
        </w:rPr>
        <w:t>2</w:t>
      </w:r>
      <w:r>
        <w:t>m</w:t>
      </w:r>
      <w:r>
        <w:rPr>
          <w:vertAlign w:val="superscript"/>
        </w:rPr>
        <w:t>3</w:t>
      </w:r>
      <w:r>
        <w:rPr>
          <w:rFonts w:hint="eastAsia"/>
        </w:rPr>
        <w:t>。</w:t>
      </w:r>
    </w:p>
    <w:p w:rsidR="00535331" w:rsidRDefault="00D431DD">
      <w:pPr>
        <w:pStyle w:val="---"/>
        <w:ind w:firstLine="480"/>
      </w:pPr>
      <w:r>
        <w:lastRenderedPageBreak/>
        <w:t>（</w:t>
      </w:r>
      <w:r>
        <w:t>2</w:t>
      </w:r>
      <w:r>
        <w:t>）排水</w:t>
      </w:r>
    </w:p>
    <w:p w:rsidR="00535331" w:rsidRDefault="00D431DD">
      <w:pPr>
        <w:pStyle w:val="---"/>
        <w:ind w:firstLine="480"/>
      </w:pPr>
      <w:r>
        <w:t>本项目排水主要为员工的生活污水</w:t>
      </w:r>
      <w:r>
        <w:rPr>
          <w:rFonts w:hint="eastAsia"/>
        </w:rPr>
        <w:t>与</w:t>
      </w:r>
      <w:r>
        <w:t>鸡舍的冲洗排水。本项目给排水平衡情况见下表及下图。</w:t>
      </w:r>
    </w:p>
    <w:p w:rsidR="00535331" w:rsidRDefault="00D431DD">
      <w:pPr>
        <w:pStyle w:val="---"/>
        <w:ind w:firstLine="480"/>
      </w:pPr>
      <w:r>
        <w:fldChar w:fldCharType="begin"/>
      </w:r>
      <w:r>
        <w:instrText xml:space="preserve"> = 1 \* GB3 \* MERGEFORMAT </w:instrText>
      </w:r>
      <w:r>
        <w:fldChar w:fldCharType="separate"/>
      </w:r>
      <w:r>
        <w:t>①</w:t>
      </w:r>
      <w:r>
        <w:fldChar w:fldCharType="end"/>
      </w:r>
      <w:r>
        <w:t>生</w:t>
      </w:r>
      <w:r>
        <w:t>活污水</w:t>
      </w:r>
    </w:p>
    <w:p w:rsidR="00535331" w:rsidRDefault="00D431DD">
      <w:pPr>
        <w:pStyle w:val="---"/>
        <w:ind w:firstLine="480"/>
      </w:pPr>
      <w:r>
        <w:t>生活污水以用水量的</w:t>
      </w:r>
      <w:r>
        <w:t>80%</w:t>
      </w:r>
      <w:r>
        <w:t>计，产生量为</w:t>
      </w:r>
      <w:r>
        <w:t>8.64m</w:t>
      </w:r>
      <w:r>
        <w:rPr>
          <w:vertAlign w:val="superscript"/>
        </w:rPr>
        <w:t>3</w:t>
      </w:r>
      <w:r>
        <w:t>/d</w:t>
      </w:r>
      <w:r>
        <w:rPr>
          <w:rFonts w:hint="eastAsia"/>
        </w:rPr>
        <w:t>，折合</w:t>
      </w:r>
      <w:r>
        <w:rPr>
          <w:rFonts w:hint="eastAsia"/>
        </w:rPr>
        <w:t>5</w:t>
      </w:r>
      <w:r>
        <w:rPr>
          <w:rFonts w:hint="eastAsia"/>
        </w:rPr>
        <w:t>18.4</w:t>
      </w:r>
      <w:r>
        <w:rPr>
          <w:rFonts w:hint="eastAsia"/>
        </w:rPr>
        <w:t>m</w:t>
      </w:r>
      <w:r>
        <w:rPr>
          <w:rFonts w:hint="eastAsia"/>
          <w:vertAlign w:val="superscript"/>
        </w:rPr>
        <w:t>3</w:t>
      </w:r>
      <w:r>
        <w:rPr>
          <w:rFonts w:hint="eastAsia"/>
        </w:rPr>
        <w:t>/</w:t>
      </w:r>
      <w:r>
        <w:rPr>
          <w:rFonts w:hint="eastAsia"/>
        </w:rPr>
        <w:t>批次</w:t>
      </w:r>
      <w:r>
        <w:t>（</w:t>
      </w:r>
      <w:r>
        <w:t>3153.6m</w:t>
      </w:r>
      <w:r>
        <w:rPr>
          <w:vertAlign w:val="superscript"/>
        </w:rPr>
        <w:t>3</w:t>
      </w:r>
      <w:r>
        <w:t>/a</w:t>
      </w:r>
      <w:r>
        <w:t>），生活污水排入化粪池处理后</w:t>
      </w:r>
      <w:r>
        <w:rPr>
          <w:rFonts w:hint="eastAsia"/>
        </w:rPr>
        <w:t>与鸡舍冲洗废水一同经过污水处理系统处理后还田</w:t>
      </w:r>
      <w:r>
        <w:t>。</w:t>
      </w:r>
    </w:p>
    <w:p w:rsidR="00535331" w:rsidRDefault="00D431DD">
      <w:pPr>
        <w:pStyle w:val="---"/>
        <w:ind w:firstLine="480"/>
      </w:pPr>
      <w:r>
        <w:fldChar w:fldCharType="begin"/>
      </w:r>
      <w:r>
        <w:instrText xml:space="preserve"> = 2 \* GB3 \* MERGEFORMAT </w:instrText>
      </w:r>
      <w:r>
        <w:fldChar w:fldCharType="separate"/>
      </w:r>
      <w:r>
        <w:t>②</w:t>
      </w:r>
      <w:r>
        <w:fldChar w:fldCharType="end"/>
      </w:r>
      <w:r>
        <w:t>鸡舍冲洗废水</w:t>
      </w:r>
    </w:p>
    <w:p w:rsidR="00535331" w:rsidRDefault="00D431DD">
      <w:pPr>
        <w:pStyle w:val="---"/>
        <w:ind w:firstLine="480"/>
      </w:pPr>
      <w:r>
        <w:t>根据项目特点，鸡粪每天清理一次，清理过程采用铲除、清扫的方式，清理后残留在地面的鸡粪量极少，因此鸡舍冲洗的主要目的为清洗尘土，因此本项目产生的冲洗废水特点主要是悬浮物成分较高，同时含量少量的有机污染物，另外含有细菌、病毒。</w:t>
      </w:r>
    </w:p>
    <w:p w:rsidR="00535331" w:rsidRDefault="00D431DD">
      <w:pPr>
        <w:pStyle w:val="---"/>
        <w:ind w:firstLine="480"/>
      </w:pPr>
      <w:r>
        <w:t>每座鸡舍每批肉鸡饲养周期约为</w:t>
      </w:r>
      <w:r>
        <w:t>45</w:t>
      </w:r>
      <w:r>
        <w:t>天，每批次肉鸡出栏后，空舍消毒、清洗、鸡舍空置、进出栏肉鸡共用</w:t>
      </w:r>
      <w:r>
        <w:t>1</w:t>
      </w:r>
      <w:r>
        <w:rPr>
          <w:rFonts w:hint="eastAsia"/>
        </w:rPr>
        <w:t>5</w:t>
      </w:r>
      <w:r>
        <w:t>天，废水产生量按</w:t>
      </w:r>
      <w:r>
        <w:rPr>
          <w:rFonts w:hint="eastAsia"/>
        </w:rPr>
        <w:t>9</w:t>
      </w:r>
      <w:r>
        <w:t>0%</w:t>
      </w:r>
      <w:r>
        <w:t>计，则鸡舍冲洗废水产生量</w:t>
      </w:r>
      <w:r>
        <w:rPr>
          <w:rFonts w:hint="eastAsia"/>
        </w:rPr>
        <w:t>为</w:t>
      </w:r>
      <w:r>
        <w:rPr>
          <w:rFonts w:hint="eastAsia"/>
        </w:rPr>
        <w:t>1440</w:t>
      </w:r>
      <w:r>
        <w:t>m</w:t>
      </w:r>
      <w:r>
        <w:rPr>
          <w:vertAlign w:val="superscript"/>
        </w:rPr>
        <w:t>3</w:t>
      </w:r>
      <w:r>
        <w:t>/</w:t>
      </w:r>
      <w:r>
        <w:rPr>
          <w:rFonts w:hint="eastAsia"/>
        </w:rPr>
        <w:t>批次，</w:t>
      </w:r>
      <w:r>
        <w:rPr>
          <w:rFonts w:hint="eastAsia"/>
        </w:rPr>
        <w:t>8640</w:t>
      </w:r>
      <w:r>
        <w:t>m</w:t>
      </w:r>
      <w:r>
        <w:rPr>
          <w:vertAlign w:val="superscript"/>
        </w:rPr>
        <w:t>3</w:t>
      </w:r>
      <w:r>
        <w:t>/a</w:t>
      </w:r>
      <w:r>
        <w:rPr>
          <w:rFonts w:hint="eastAsia"/>
        </w:rPr>
        <w:t>。</w:t>
      </w:r>
    </w:p>
    <w:p w:rsidR="00535331" w:rsidRDefault="00D431DD">
      <w:pPr>
        <w:pStyle w:val="---"/>
        <w:ind w:firstLine="480"/>
      </w:pPr>
      <w:r>
        <w:rPr>
          <w:rFonts w:hint="eastAsia"/>
        </w:rPr>
        <w:t>生活废水及鸡舍冲洗废水经污水处理系统处理后，满足</w:t>
      </w:r>
      <w:r>
        <w:rPr>
          <w:szCs w:val="24"/>
          <w:lang w:bidi="ar"/>
        </w:rPr>
        <w:t>《</w:t>
      </w:r>
      <w:r>
        <w:rPr>
          <w:rFonts w:hint="eastAsia"/>
        </w:rPr>
        <w:t>农田灌溉水质标准</w:t>
      </w:r>
      <w:r>
        <w:t>》（</w:t>
      </w:r>
      <w:r>
        <w:t>GB</w:t>
      </w:r>
      <w:r>
        <w:rPr>
          <w:rFonts w:hint="eastAsia"/>
        </w:rPr>
        <w:t>5084-2021</w:t>
      </w:r>
      <w:r>
        <w:t>）</w:t>
      </w:r>
      <w:r>
        <w:rPr>
          <w:rFonts w:hint="eastAsia"/>
        </w:rPr>
        <w:t>旱地作物标准后</w:t>
      </w:r>
      <w:r>
        <w:rPr>
          <w:rFonts w:hint="eastAsia"/>
          <w:szCs w:val="21"/>
        </w:rPr>
        <w:t>，</w:t>
      </w:r>
      <w:r>
        <w:rPr>
          <w:rFonts w:hint="eastAsia"/>
          <w:szCs w:val="21"/>
          <w:lang w:bidi="ar"/>
        </w:rPr>
        <w:t>浇灌</w:t>
      </w:r>
      <w:r>
        <w:rPr>
          <w:szCs w:val="21"/>
          <w:lang w:bidi="ar"/>
        </w:rPr>
        <w:t>周边农田</w:t>
      </w:r>
      <w:r>
        <w:rPr>
          <w:rFonts w:hint="eastAsia"/>
          <w:szCs w:val="21"/>
          <w:lang w:bidi="ar"/>
        </w:rPr>
        <w:t>。</w:t>
      </w:r>
    </w:p>
    <w:p w:rsidR="00535331" w:rsidRDefault="00D431DD">
      <w:pPr>
        <w:pStyle w:val="---"/>
        <w:ind w:firstLine="480"/>
      </w:pPr>
      <w:r>
        <w:t>综上所述，本项目废水排放量为</w:t>
      </w:r>
      <w:r>
        <w:rPr>
          <w:rFonts w:hint="eastAsia"/>
        </w:rPr>
        <w:t>1</w:t>
      </w:r>
      <w:r>
        <w:rPr>
          <w:rFonts w:hint="eastAsia"/>
        </w:rPr>
        <w:t>1793.6</w:t>
      </w:r>
      <w:r>
        <w:t>m</w:t>
      </w:r>
      <w:r>
        <w:rPr>
          <w:vertAlign w:val="superscript"/>
        </w:rPr>
        <w:t>3</w:t>
      </w:r>
      <w:r>
        <w:t>/a</w:t>
      </w:r>
      <w:r>
        <w:t>（其中生活污水为</w:t>
      </w:r>
      <w:r>
        <w:t>3153.6m</w:t>
      </w:r>
      <w:r>
        <w:rPr>
          <w:vertAlign w:val="superscript"/>
        </w:rPr>
        <w:t>3</w:t>
      </w:r>
      <w:r>
        <w:t>/a</w:t>
      </w:r>
      <w:r>
        <w:t>、鸡舍冲洗废水为</w:t>
      </w:r>
      <w:r>
        <w:rPr>
          <w:rFonts w:hint="eastAsia"/>
        </w:rPr>
        <w:t>8640</w:t>
      </w:r>
      <w:r>
        <w:t>m</w:t>
      </w:r>
      <w:r>
        <w:rPr>
          <w:vertAlign w:val="superscript"/>
        </w:rPr>
        <w:t>3</w:t>
      </w:r>
      <w:r>
        <w:t>/a</w:t>
      </w:r>
      <w:r>
        <w:t>）。</w:t>
      </w:r>
    </w:p>
    <w:p w:rsidR="00535331" w:rsidRDefault="00D431DD">
      <w:pPr>
        <w:pStyle w:val="--1"/>
        <w:ind w:firstLine="482"/>
      </w:pPr>
      <w:r>
        <w:t>表</w:t>
      </w:r>
      <w:r>
        <w:t>3.1-1</w:t>
      </w:r>
      <w:r>
        <w:rPr>
          <w:rFonts w:hint="eastAsia"/>
        </w:rPr>
        <w:t>3</w:t>
      </w:r>
      <w:r>
        <w:t xml:space="preserve">    </w:t>
      </w:r>
      <w:r>
        <w:t>项目</w:t>
      </w:r>
      <w:r>
        <w:rPr>
          <w:rFonts w:hint="eastAsia"/>
        </w:rPr>
        <w:t>非</w:t>
      </w:r>
      <w:proofErr w:type="gramStart"/>
      <w:r>
        <w:rPr>
          <w:rFonts w:hint="eastAsia"/>
        </w:rPr>
        <w:t>供暖季</w:t>
      </w:r>
      <w:r>
        <w:t>给排水</w:t>
      </w:r>
      <w:proofErr w:type="gramEnd"/>
      <w:r>
        <w:t>平衡一览表</w:t>
      </w:r>
      <w:r>
        <w:t xml:space="preserve">  </w:t>
      </w:r>
      <w:r>
        <w:t>单位：</w:t>
      </w:r>
      <w:r>
        <w:t>m</w:t>
      </w:r>
      <w:r>
        <w:rPr>
          <w:vertAlign w:val="superscript"/>
        </w:rPr>
        <w:t>3</w:t>
      </w:r>
      <w:r>
        <w:t>/</w:t>
      </w:r>
      <w:r>
        <w:rPr>
          <w:rFonts w:hint="eastAsia"/>
        </w:rPr>
        <w:t>批次</w:t>
      </w:r>
    </w:p>
    <w:tbl>
      <w:tblPr>
        <w:tblW w:w="4996"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67"/>
        <w:gridCol w:w="1968"/>
        <w:gridCol w:w="1013"/>
        <w:gridCol w:w="1324"/>
        <w:gridCol w:w="1069"/>
        <w:gridCol w:w="3713"/>
      </w:tblGrid>
      <w:tr w:rsidR="00535331">
        <w:trPr>
          <w:trHeight w:val="20"/>
          <w:tblHeader/>
        </w:trPr>
        <w:tc>
          <w:tcPr>
            <w:tcW w:w="435" w:type="pct"/>
            <w:vAlign w:val="center"/>
          </w:tcPr>
          <w:p w:rsidR="00535331" w:rsidRDefault="00D431DD">
            <w:pPr>
              <w:pStyle w:val="af5"/>
              <w:rPr>
                <w:b/>
                <w:bCs/>
              </w:rPr>
            </w:pPr>
            <w:r>
              <w:rPr>
                <w:b/>
                <w:bCs/>
              </w:rPr>
              <w:t>序号</w:t>
            </w:r>
          </w:p>
        </w:tc>
        <w:tc>
          <w:tcPr>
            <w:tcW w:w="986" w:type="pct"/>
            <w:vAlign w:val="center"/>
          </w:tcPr>
          <w:p w:rsidR="00535331" w:rsidRDefault="00D431DD">
            <w:pPr>
              <w:pStyle w:val="af5"/>
              <w:rPr>
                <w:b/>
                <w:bCs/>
              </w:rPr>
            </w:pPr>
            <w:r>
              <w:rPr>
                <w:b/>
                <w:bCs/>
              </w:rPr>
              <w:t>项目</w:t>
            </w:r>
          </w:p>
        </w:tc>
        <w:tc>
          <w:tcPr>
            <w:tcW w:w="509" w:type="pct"/>
            <w:vAlign w:val="center"/>
          </w:tcPr>
          <w:p w:rsidR="00535331" w:rsidRDefault="00D431DD">
            <w:pPr>
              <w:pStyle w:val="af5"/>
              <w:rPr>
                <w:b/>
                <w:bCs/>
              </w:rPr>
            </w:pPr>
            <w:r>
              <w:rPr>
                <w:b/>
                <w:bCs/>
              </w:rPr>
              <w:t>总水量</w:t>
            </w:r>
          </w:p>
        </w:tc>
        <w:tc>
          <w:tcPr>
            <w:tcW w:w="665" w:type="pct"/>
            <w:vAlign w:val="center"/>
          </w:tcPr>
          <w:p w:rsidR="00535331" w:rsidRDefault="00D431DD">
            <w:pPr>
              <w:pStyle w:val="af5"/>
              <w:rPr>
                <w:b/>
                <w:bCs/>
              </w:rPr>
            </w:pPr>
            <w:r>
              <w:rPr>
                <w:b/>
                <w:bCs/>
              </w:rPr>
              <w:t>损耗</w:t>
            </w:r>
          </w:p>
        </w:tc>
        <w:tc>
          <w:tcPr>
            <w:tcW w:w="537" w:type="pct"/>
            <w:vAlign w:val="center"/>
          </w:tcPr>
          <w:p w:rsidR="00535331" w:rsidRDefault="00D431DD">
            <w:pPr>
              <w:pStyle w:val="af5"/>
              <w:rPr>
                <w:b/>
                <w:bCs/>
              </w:rPr>
            </w:pPr>
            <w:r>
              <w:rPr>
                <w:b/>
                <w:bCs/>
              </w:rPr>
              <w:t>排水</w:t>
            </w:r>
          </w:p>
        </w:tc>
        <w:tc>
          <w:tcPr>
            <w:tcW w:w="1864" w:type="pct"/>
            <w:vAlign w:val="center"/>
          </w:tcPr>
          <w:p w:rsidR="00535331" w:rsidRDefault="00D431DD">
            <w:pPr>
              <w:pStyle w:val="af5"/>
              <w:rPr>
                <w:b/>
                <w:bCs/>
              </w:rPr>
            </w:pPr>
            <w:r>
              <w:rPr>
                <w:b/>
                <w:bCs/>
              </w:rPr>
              <w:t>排水去向</w:t>
            </w:r>
          </w:p>
        </w:tc>
      </w:tr>
      <w:tr w:rsidR="00535331">
        <w:trPr>
          <w:trHeight w:val="20"/>
        </w:trPr>
        <w:tc>
          <w:tcPr>
            <w:tcW w:w="435" w:type="pct"/>
            <w:vAlign w:val="center"/>
          </w:tcPr>
          <w:p w:rsidR="00535331" w:rsidRDefault="00D431DD">
            <w:pPr>
              <w:pStyle w:val="af5"/>
            </w:pPr>
            <w:r>
              <w:t>1</w:t>
            </w:r>
          </w:p>
        </w:tc>
        <w:tc>
          <w:tcPr>
            <w:tcW w:w="986" w:type="pct"/>
            <w:vAlign w:val="center"/>
          </w:tcPr>
          <w:p w:rsidR="00535331" w:rsidRDefault="00D431DD">
            <w:pPr>
              <w:pStyle w:val="af5"/>
            </w:pPr>
            <w:r>
              <w:t>生活办公用水</w:t>
            </w:r>
          </w:p>
        </w:tc>
        <w:tc>
          <w:tcPr>
            <w:tcW w:w="1014" w:type="dxa"/>
            <w:vAlign w:val="center"/>
          </w:tcPr>
          <w:p w:rsidR="00535331" w:rsidRDefault="00D431DD">
            <w:pPr>
              <w:widowControl/>
              <w:jc w:val="center"/>
              <w:textAlignment w:val="center"/>
              <w:rPr>
                <w:rFonts w:ascii="Times New Roman" w:hAnsi="Times New Roman"/>
              </w:rPr>
            </w:pPr>
            <w:r>
              <w:rPr>
                <w:rFonts w:ascii="Times New Roman" w:hAnsi="Times New Roman" w:hint="eastAsia"/>
                <w:kern w:val="0"/>
                <w:szCs w:val="21"/>
                <w:lang w:bidi="ar"/>
              </w:rPr>
              <w:t>648</w:t>
            </w:r>
          </w:p>
        </w:tc>
        <w:tc>
          <w:tcPr>
            <w:tcW w:w="1325" w:type="dxa"/>
            <w:vAlign w:val="center"/>
          </w:tcPr>
          <w:p w:rsidR="00535331" w:rsidRDefault="00D431DD">
            <w:pPr>
              <w:widowControl/>
              <w:jc w:val="center"/>
              <w:textAlignment w:val="center"/>
              <w:rPr>
                <w:rFonts w:ascii="Times New Roman" w:hAnsi="Times New Roman"/>
              </w:rPr>
            </w:pPr>
            <w:r>
              <w:rPr>
                <w:rFonts w:ascii="Times New Roman" w:hAnsi="Times New Roman" w:hint="eastAsia"/>
              </w:rPr>
              <w:t>129.6</w:t>
            </w:r>
          </w:p>
        </w:tc>
        <w:tc>
          <w:tcPr>
            <w:tcW w:w="1070" w:type="dxa"/>
            <w:vAlign w:val="center"/>
          </w:tcPr>
          <w:p w:rsidR="00535331" w:rsidRDefault="00D431DD">
            <w:pPr>
              <w:widowControl/>
              <w:jc w:val="center"/>
              <w:textAlignment w:val="center"/>
              <w:rPr>
                <w:rFonts w:ascii="Times New Roman" w:hAnsi="Times New Roman"/>
              </w:rPr>
            </w:pPr>
            <w:r>
              <w:rPr>
                <w:rFonts w:ascii="Times New Roman" w:hAnsi="Times New Roman" w:hint="eastAsia"/>
              </w:rPr>
              <w:t>518.4</w:t>
            </w:r>
          </w:p>
        </w:tc>
        <w:tc>
          <w:tcPr>
            <w:tcW w:w="1864" w:type="pct"/>
            <w:vAlign w:val="center"/>
          </w:tcPr>
          <w:p w:rsidR="00535331" w:rsidRDefault="00D431DD">
            <w:pPr>
              <w:pStyle w:val="af5"/>
            </w:pPr>
            <w:r>
              <w:rPr>
                <w:rFonts w:hint="eastAsia"/>
              </w:rPr>
              <w:t>经化粪池处理后排入污水处理站，经污水处理站处理后用于附近农田浇灌</w:t>
            </w:r>
          </w:p>
        </w:tc>
      </w:tr>
      <w:tr w:rsidR="00535331">
        <w:trPr>
          <w:trHeight w:val="20"/>
        </w:trPr>
        <w:tc>
          <w:tcPr>
            <w:tcW w:w="435" w:type="pct"/>
            <w:vAlign w:val="center"/>
          </w:tcPr>
          <w:p w:rsidR="00535331" w:rsidRDefault="00D431DD">
            <w:pPr>
              <w:pStyle w:val="af5"/>
            </w:pPr>
            <w:r>
              <w:t>2</w:t>
            </w:r>
          </w:p>
        </w:tc>
        <w:tc>
          <w:tcPr>
            <w:tcW w:w="986" w:type="pct"/>
            <w:vAlign w:val="center"/>
          </w:tcPr>
          <w:p w:rsidR="00535331" w:rsidRDefault="00D431DD">
            <w:pPr>
              <w:pStyle w:val="af5"/>
            </w:pPr>
            <w:r>
              <w:t>鸡舍冲洗用水</w:t>
            </w:r>
          </w:p>
        </w:tc>
        <w:tc>
          <w:tcPr>
            <w:tcW w:w="1014"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1600</w:t>
            </w:r>
          </w:p>
        </w:tc>
        <w:tc>
          <w:tcPr>
            <w:tcW w:w="1325"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160</w:t>
            </w:r>
          </w:p>
        </w:tc>
        <w:tc>
          <w:tcPr>
            <w:tcW w:w="1070"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1440</w:t>
            </w:r>
          </w:p>
        </w:tc>
        <w:tc>
          <w:tcPr>
            <w:tcW w:w="1864" w:type="pct"/>
            <w:vAlign w:val="center"/>
          </w:tcPr>
          <w:p w:rsidR="00535331" w:rsidRDefault="00D431DD">
            <w:pPr>
              <w:pStyle w:val="af5"/>
            </w:pPr>
            <w:r>
              <w:t>排入</w:t>
            </w:r>
            <w:r>
              <w:rPr>
                <w:rFonts w:hint="eastAsia"/>
              </w:rPr>
              <w:t>污水处理站，经污水处理站处理后用于附近农田浇灌</w:t>
            </w:r>
          </w:p>
        </w:tc>
      </w:tr>
      <w:tr w:rsidR="00535331">
        <w:trPr>
          <w:trHeight w:val="20"/>
        </w:trPr>
        <w:tc>
          <w:tcPr>
            <w:tcW w:w="435" w:type="pct"/>
            <w:vAlign w:val="center"/>
          </w:tcPr>
          <w:p w:rsidR="00535331" w:rsidRDefault="00D431DD">
            <w:pPr>
              <w:pStyle w:val="af5"/>
            </w:pPr>
            <w:r>
              <w:t>3</w:t>
            </w:r>
          </w:p>
        </w:tc>
        <w:tc>
          <w:tcPr>
            <w:tcW w:w="986" w:type="pct"/>
            <w:vAlign w:val="center"/>
          </w:tcPr>
          <w:p w:rsidR="00535331" w:rsidRDefault="00D431DD">
            <w:pPr>
              <w:pStyle w:val="af5"/>
            </w:pPr>
            <w:r>
              <w:t>鸡饮用水</w:t>
            </w:r>
          </w:p>
        </w:tc>
        <w:tc>
          <w:tcPr>
            <w:tcW w:w="1014"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14490</w:t>
            </w:r>
          </w:p>
        </w:tc>
        <w:tc>
          <w:tcPr>
            <w:tcW w:w="1325"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14490</w:t>
            </w:r>
          </w:p>
        </w:tc>
        <w:tc>
          <w:tcPr>
            <w:tcW w:w="1070"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w:t>
            </w:r>
          </w:p>
        </w:tc>
        <w:tc>
          <w:tcPr>
            <w:tcW w:w="1864" w:type="pct"/>
            <w:vAlign w:val="center"/>
          </w:tcPr>
          <w:p w:rsidR="00535331" w:rsidRDefault="00D431DD">
            <w:pPr>
              <w:pStyle w:val="af5"/>
            </w:pPr>
            <w:r>
              <w:t>少量进入粪便、大部分由鸡只吸收</w:t>
            </w:r>
          </w:p>
        </w:tc>
      </w:tr>
      <w:tr w:rsidR="00535331">
        <w:trPr>
          <w:trHeight w:val="20"/>
        </w:trPr>
        <w:tc>
          <w:tcPr>
            <w:tcW w:w="435" w:type="pct"/>
            <w:vAlign w:val="center"/>
          </w:tcPr>
          <w:p w:rsidR="00535331" w:rsidRDefault="00D431DD">
            <w:pPr>
              <w:pStyle w:val="af5"/>
            </w:pPr>
            <w:r>
              <w:t>4</w:t>
            </w:r>
          </w:p>
        </w:tc>
        <w:tc>
          <w:tcPr>
            <w:tcW w:w="986" w:type="pct"/>
            <w:vAlign w:val="center"/>
          </w:tcPr>
          <w:p w:rsidR="00535331" w:rsidRDefault="00D431DD">
            <w:pPr>
              <w:pStyle w:val="af5"/>
            </w:pPr>
            <w:r>
              <w:t>消毒液配制用水</w:t>
            </w:r>
          </w:p>
        </w:tc>
        <w:tc>
          <w:tcPr>
            <w:tcW w:w="1014"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15</w:t>
            </w:r>
          </w:p>
        </w:tc>
        <w:tc>
          <w:tcPr>
            <w:tcW w:w="1325"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15</w:t>
            </w:r>
          </w:p>
        </w:tc>
        <w:tc>
          <w:tcPr>
            <w:tcW w:w="1070"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w:t>
            </w:r>
          </w:p>
        </w:tc>
        <w:tc>
          <w:tcPr>
            <w:tcW w:w="1864" w:type="pct"/>
            <w:vAlign w:val="center"/>
          </w:tcPr>
          <w:p w:rsidR="00535331" w:rsidRDefault="00D431DD">
            <w:pPr>
              <w:pStyle w:val="af5"/>
            </w:pPr>
            <w:r>
              <w:t>--</w:t>
            </w:r>
          </w:p>
        </w:tc>
      </w:tr>
      <w:tr w:rsidR="00535331">
        <w:trPr>
          <w:trHeight w:val="20"/>
        </w:trPr>
        <w:tc>
          <w:tcPr>
            <w:tcW w:w="435" w:type="pct"/>
            <w:vAlign w:val="center"/>
          </w:tcPr>
          <w:p w:rsidR="00535331" w:rsidRDefault="00D431DD">
            <w:pPr>
              <w:pStyle w:val="af5"/>
            </w:pPr>
            <w:r>
              <w:t>5</w:t>
            </w:r>
          </w:p>
        </w:tc>
        <w:tc>
          <w:tcPr>
            <w:tcW w:w="986" w:type="pct"/>
            <w:vAlign w:val="center"/>
          </w:tcPr>
          <w:p w:rsidR="00535331" w:rsidRDefault="00D431DD">
            <w:pPr>
              <w:pStyle w:val="af5"/>
            </w:pPr>
            <w:proofErr w:type="gramStart"/>
            <w:r>
              <w:t>湿帘循环</w:t>
            </w:r>
            <w:proofErr w:type="gramEnd"/>
            <w:r>
              <w:t>补充水</w:t>
            </w:r>
          </w:p>
        </w:tc>
        <w:tc>
          <w:tcPr>
            <w:tcW w:w="1014"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w:t>
            </w:r>
            <w:r>
              <w:rPr>
                <w:rFonts w:ascii="Times New Roman" w:hAnsi="Times New Roman" w:hint="eastAsia"/>
                <w:kern w:val="0"/>
                <w:szCs w:val="21"/>
                <w:lang w:bidi="ar"/>
              </w:rPr>
              <w:t>44</w:t>
            </w:r>
            <w:r>
              <w:rPr>
                <w:rFonts w:ascii="Times New Roman" w:hAnsi="Times New Roman"/>
                <w:kern w:val="0"/>
                <w:szCs w:val="21"/>
                <w:lang w:bidi="ar"/>
              </w:rPr>
              <w:t>0</w:t>
            </w:r>
          </w:p>
        </w:tc>
        <w:tc>
          <w:tcPr>
            <w:tcW w:w="1325"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w:t>
            </w:r>
            <w:r>
              <w:rPr>
                <w:rFonts w:ascii="Times New Roman" w:hAnsi="Times New Roman" w:hint="eastAsia"/>
                <w:kern w:val="0"/>
                <w:szCs w:val="21"/>
                <w:lang w:bidi="ar"/>
              </w:rPr>
              <w:t>44</w:t>
            </w:r>
            <w:r>
              <w:rPr>
                <w:rFonts w:ascii="Times New Roman" w:hAnsi="Times New Roman"/>
                <w:kern w:val="0"/>
                <w:szCs w:val="21"/>
                <w:lang w:bidi="ar"/>
              </w:rPr>
              <w:t>0</w:t>
            </w:r>
          </w:p>
        </w:tc>
        <w:tc>
          <w:tcPr>
            <w:tcW w:w="1070"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w:t>
            </w:r>
          </w:p>
        </w:tc>
        <w:tc>
          <w:tcPr>
            <w:tcW w:w="1864" w:type="pct"/>
            <w:vAlign w:val="center"/>
          </w:tcPr>
          <w:p w:rsidR="00535331" w:rsidRDefault="00D431DD">
            <w:pPr>
              <w:pStyle w:val="af5"/>
            </w:pPr>
            <w:r>
              <w:t>--</w:t>
            </w:r>
          </w:p>
        </w:tc>
      </w:tr>
      <w:tr w:rsidR="00535331">
        <w:trPr>
          <w:trHeight w:val="20"/>
        </w:trPr>
        <w:tc>
          <w:tcPr>
            <w:tcW w:w="1422" w:type="pct"/>
            <w:gridSpan w:val="2"/>
            <w:vAlign w:val="center"/>
          </w:tcPr>
          <w:p w:rsidR="00535331" w:rsidRDefault="00D431DD">
            <w:pPr>
              <w:pStyle w:val="af5"/>
            </w:pPr>
            <w:r>
              <w:t>合计</w:t>
            </w:r>
          </w:p>
        </w:tc>
        <w:tc>
          <w:tcPr>
            <w:tcW w:w="1014" w:type="dxa"/>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18193</w:t>
            </w:r>
          </w:p>
        </w:tc>
        <w:tc>
          <w:tcPr>
            <w:tcW w:w="1325" w:type="dxa"/>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16234.6</w:t>
            </w:r>
          </w:p>
        </w:tc>
        <w:tc>
          <w:tcPr>
            <w:tcW w:w="1070" w:type="dxa"/>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1958.4</w:t>
            </w:r>
          </w:p>
        </w:tc>
        <w:tc>
          <w:tcPr>
            <w:tcW w:w="1864" w:type="pct"/>
            <w:vAlign w:val="center"/>
          </w:tcPr>
          <w:p w:rsidR="00535331" w:rsidRDefault="00D431DD">
            <w:pPr>
              <w:pStyle w:val="af5"/>
            </w:pPr>
            <w:r>
              <w:t>/</w:t>
            </w:r>
          </w:p>
        </w:tc>
      </w:tr>
    </w:tbl>
    <w:p w:rsidR="00535331" w:rsidRDefault="00D431DD">
      <w:pPr>
        <w:jc w:val="center"/>
        <w:rPr>
          <w:rFonts w:ascii="Times New Roman" w:hAnsi="Times New Roman"/>
          <w:b/>
          <w:szCs w:val="24"/>
        </w:rPr>
      </w:pPr>
      <w:r>
        <w:rPr>
          <w:rFonts w:ascii="Times New Roman" w:hAnsi="Times New Roman"/>
          <w:b/>
          <w:szCs w:val="24"/>
        </w:rPr>
        <w:object w:dxaOrig="8994" w:dyaOrig="4818">
          <v:shape id="_x0000_i1027" type="#_x0000_t75" style="width:449.35pt;height:241.15pt" o:ole="">
            <v:imagedata r:id="rId29" o:title=""/>
          </v:shape>
          <o:OLEObject Type="Embed" ProgID="Visio.Drawing.11" ShapeID="_x0000_i1027" DrawAspect="Content" ObjectID="_1700997739" r:id="rId30"/>
        </w:object>
      </w:r>
    </w:p>
    <w:p w:rsidR="00535331" w:rsidRDefault="00D431DD">
      <w:pPr>
        <w:jc w:val="center"/>
        <w:rPr>
          <w:rStyle w:val="-Char"/>
        </w:rPr>
      </w:pPr>
      <w:r>
        <w:rPr>
          <w:rFonts w:ascii="Times New Roman" w:hAnsi="Times New Roman"/>
          <w:b/>
          <w:szCs w:val="24"/>
        </w:rPr>
        <w:t>图</w:t>
      </w:r>
      <w:r>
        <w:rPr>
          <w:rStyle w:val="-Char"/>
        </w:rPr>
        <w:t xml:space="preserve">3.1-1    </w:t>
      </w:r>
      <w:r>
        <w:rPr>
          <w:rStyle w:val="-Char"/>
        </w:rPr>
        <w:t>项目</w:t>
      </w:r>
      <w:r>
        <w:rPr>
          <w:rStyle w:val="-Char"/>
          <w:rFonts w:hint="eastAsia"/>
        </w:rPr>
        <w:t>非供暖</w:t>
      </w:r>
      <w:r>
        <w:rPr>
          <w:rStyle w:val="-Char"/>
        </w:rPr>
        <w:t>季水平衡图</w:t>
      </w:r>
      <w:r>
        <w:rPr>
          <w:rStyle w:val="-Char"/>
        </w:rPr>
        <w:t xml:space="preserve">    </w:t>
      </w:r>
      <w:r>
        <w:rPr>
          <w:rStyle w:val="-Char"/>
        </w:rPr>
        <w:t>单位：</w:t>
      </w:r>
      <w:r>
        <w:rPr>
          <w:rStyle w:val="-Char"/>
        </w:rPr>
        <w:t>m</w:t>
      </w:r>
      <w:r>
        <w:rPr>
          <w:rStyle w:val="-Char"/>
          <w:vertAlign w:val="superscript"/>
        </w:rPr>
        <w:t>3</w:t>
      </w:r>
      <w:r>
        <w:rPr>
          <w:rStyle w:val="-Char"/>
        </w:rPr>
        <w:t>/</w:t>
      </w:r>
      <w:r>
        <w:rPr>
          <w:rStyle w:val="-Char"/>
          <w:rFonts w:hint="eastAsia"/>
        </w:rPr>
        <w:t>批次</w:t>
      </w:r>
    </w:p>
    <w:p w:rsidR="00535331" w:rsidRDefault="00535331">
      <w:pPr>
        <w:pStyle w:val="2"/>
      </w:pPr>
    </w:p>
    <w:p w:rsidR="00535331" w:rsidRDefault="00D431DD">
      <w:pPr>
        <w:pStyle w:val="--1"/>
        <w:ind w:firstLine="482"/>
      </w:pPr>
      <w:r>
        <w:t>表</w:t>
      </w:r>
      <w:r>
        <w:t>3.1-1</w:t>
      </w:r>
      <w:r>
        <w:rPr>
          <w:rFonts w:hint="eastAsia"/>
        </w:rPr>
        <w:t>4</w:t>
      </w:r>
      <w:r>
        <w:t xml:space="preserve">    </w:t>
      </w:r>
      <w:r>
        <w:t>项目</w:t>
      </w:r>
      <w:proofErr w:type="gramStart"/>
      <w:r>
        <w:t>采暖季给排水</w:t>
      </w:r>
      <w:proofErr w:type="gramEnd"/>
      <w:r>
        <w:t>平衡一览表</w:t>
      </w:r>
      <w:r>
        <w:t xml:space="preserve">  </w:t>
      </w:r>
      <w:r>
        <w:t>单位：</w:t>
      </w:r>
      <w:r>
        <w:t>m</w:t>
      </w:r>
      <w:r>
        <w:rPr>
          <w:vertAlign w:val="superscript"/>
        </w:rPr>
        <w:t>3</w:t>
      </w:r>
      <w:r>
        <w:t>/</w:t>
      </w:r>
      <w:r>
        <w:rPr>
          <w:rFonts w:hint="eastAsia"/>
        </w:rPr>
        <w:t>批次</w:t>
      </w:r>
    </w:p>
    <w:tbl>
      <w:tblPr>
        <w:tblW w:w="4998"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58"/>
        <w:gridCol w:w="2052"/>
        <w:gridCol w:w="1191"/>
        <w:gridCol w:w="1064"/>
        <w:gridCol w:w="1054"/>
        <w:gridCol w:w="3939"/>
      </w:tblGrid>
      <w:tr w:rsidR="00535331">
        <w:trPr>
          <w:trHeight w:val="23"/>
          <w:jc w:val="center"/>
        </w:trPr>
        <w:tc>
          <w:tcPr>
            <w:tcW w:w="330" w:type="pct"/>
            <w:vAlign w:val="center"/>
          </w:tcPr>
          <w:p w:rsidR="00535331" w:rsidRDefault="00D431DD">
            <w:pPr>
              <w:pStyle w:val="af5"/>
            </w:pPr>
            <w:r>
              <w:t>序号</w:t>
            </w:r>
          </w:p>
        </w:tc>
        <w:tc>
          <w:tcPr>
            <w:tcW w:w="1029" w:type="pct"/>
            <w:vAlign w:val="center"/>
          </w:tcPr>
          <w:p w:rsidR="00535331" w:rsidRDefault="00D431DD">
            <w:pPr>
              <w:pStyle w:val="af5"/>
            </w:pPr>
            <w:r>
              <w:t>项目</w:t>
            </w:r>
          </w:p>
        </w:tc>
        <w:tc>
          <w:tcPr>
            <w:tcW w:w="598" w:type="pct"/>
            <w:vAlign w:val="center"/>
          </w:tcPr>
          <w:p w:rsidR="00535331" w:rsidRDefault="00D431DD">
            <w:pPr>
              <w:pStyle w:val="af5"/>
            </w:pPr>
            <w:r>
              <w:t>总水量</w:t>
            </w:r>
          </w:p>
        </w:tc>
        <w:tc>
          <w:tcPr>
            <w:tcW w:w="534" w:type="pct"/>
            <w:vAlign w:val="center"/>
          </w:tcPr>
          <w:p w:rsidR="00535331" w:rsidRDefault="00D431DD">
            <w:pPr>
              <w:pStyle w:val="af5"/>
            </w:pPr>
            <w:r>
              <w:t>损耗</w:t>
            </w:r>
          </w:p>
        </w:tc>
        <w:tc>
          <w:tcPr>
            <w:tcW w:w="529" w:type="pct"/>
            <w:vAlign w:val="center"/>
          </w:tcPr>
          <w:p w:rsidR="00535331" w:rsidRDefault="00D431DD">
            <w:pPr>
              <w:pStyle w:val="af5"/>
            </w:pPr>
            <w:r>
              <w:t>排水</w:t>
            </w:r>
          </w:p>
        </w:tc>
        <w:tc>
          <w:tcPr>
            <w:tcW w:w="1977" w:type="pct"/>
            <w:vAlign w:val="center"/>
          </w:tcPr>
          <w:p w:rsidR="00535331" w:rsidRDefault="00D431DD">
            <w:pPr>
              <w:pStyle w:val="af5"/>
            </w:pPr>
            <w:r>
              <w:t>排水去向</w:t>
            </w:r>
          </w:p>
        </w:tc>
      </w:tr>
      <w:tr w:rsidR="00535331">
        <w:trPr>
          <w:trHeight w:val="23"/>
          <w:jc w:val="center"/>
        </w:trPr>
        <w:tc>
          <w:tcPr>
            <w:tcW w:w="330" w:type="pct"/>
            <w:vAlign w:val="center"/>
          </w:tcPr>
          <w:p w:rsidR="00535331" w:rsidRDefault="00D431DD">
            <w:pPr>
              <w:pStyle w:val="af5"/>
            </w:pPr>
            <w:r>
              <w:t>1</w:t>
            </w:r>
          </w:p>
        </w:tc>
        <w:tc>
          <w:tcPr>
            <w:tcW w:w="1029" w:type="pct"/>
            <w:vAlign w:val="center"/>
          </w:tcPr>
          <w:p w:rsidR="00535331" w:rsidRDefault="00D431DD">
            <w:pPr>
              <w:pStyle w:val="af5"/>
            </w:pPr>
            <w:r>
              <w:t>生活办公用水</w:t>
            </w:r>
          </w:p>
        </w:tc>
        <w:tc>
          <w:tcPr>
            <w:tcW w:w="598" w:type="pct"/>
            <w:vAlign w:val="center"/>
          </w:tcPr>
          <w:p w:rsidR="00535331" w:rsidRDefault="00D431DD">
            <w:pPr>
              <w:pStyle w:val="af5"/>
            </w:pPr>
            <w:r>
              <w:rPr>
                <w:rFonts w:hint="eastAsia"/>
              </w:rPr>
              <w:t>648</w:t>
            </w:r>
          </w:p>
        </w:tc>
        <w:tc>
          <w:tcPr>
            <w:tcW w:w="534" w:type="pct"/>
            <w:vAlign w:val="center"/>
          </w:tcPr>
          <w:p w:rsidR="00535331" w:rsidRDefault="00D431DD">
            <w:pPr>
              <w:pStyle w:val="af5"/>
            </w:pPr>
            <w:r>
              <w:rPr>
                <w:rFonts w:hint="eastAsia"/>
              </w:rPr>
              <w:t>129.6</w:t>
            </w:r>
          </w:p>
        </w:tc>
        <w:tc>
          <w:tcPr>
            <w:tcW w:w="529" w:type="pct"/>
            <w:vAlign w:val="center"/>
          </w:tcPr>
          <w:p w:rsidR="00535331" w:rsidRDefault="00D431DD">
            <w:pPr>
              <w:pStyle w:val="af5"/>
            </w:pPr>
            <w:r>
              <w:rPr>
                <w:rFonts w:hint="eastAsia"/>
              </w:rPr>
              <w:t>518.4</w:t>
            </w:r>
          </w:p>
        </w:tc>
        <w:tc>
          <w:tcPr>
            <w:tcW w:w="1977" w:type="pct"/>
            <w:vAlign w:val="center"/>
          </w:tcPr>
          <w:p w:rsidR="00535331" w:rsidRDefault="00D431DD">
            <w:pPr>
              <w:pStyle w:val="af5"/>
            </w:pPr>
            <w:r>
              <w:rPr>
                <w:rFonts w:hint="eastAsia"/>
              </w:rPr>
              <w:t>经化粪池处理后排入污水处理站，经污水处理站处理后用于附近农田浇灌</w:t>
            </w:r>
          </w:p>
        </w:tc>
      </w:tr>
      <w:tr w:rsidR="00535331">
        <w:trPr>
          <w:trHeight w:val="23"/>
          <w:jc w:val="center"/>
        </w:trPr>
        <w:tc>
          <w:tcPr>
            <w:tcW w:w="330" w:type="pct"/>
            <w:vAlign w:val="center"/>
          </w:tcPr>
          <w:p w:rsidR="00535331" w:rsidRDefault="00D431DD">
            <w:pPr>
              <w:pStyle w:val="af5"/>
            </w:pPr>
            <w:r>
              <w:t>2</w:t>
            </w:r>
          </w:p>
        </w:tc>
        <w:tc>
          <w:tcPr>
            <w:tcW w:w="1029" w:type="pct"/>
            <w:vAlign w:val="center"/>
          </w:tcPr>
          <w:p w:rsidR="00535331" w:rsidRDefault="00D431DD">
            <w:pPr>
              <w:pStyle w:val="af5"/>
            </w:pPr>
            <w:r>
              <w:t>鸡舍冲洗用水</w:t>
            </w:r>
          </w:p>
        </w:tc>
        <w:tc>
          <w:tcPr>
            <w:tcW w:w="598" w:type="pct"/>
            <w:vAlign w:val="center"/>
          </w:tcPr>
          <w:p w:rsidR="00535331" w:rsidRDefault="00D431DD">
            <w:pPr>
              <w:pStyle w:val="af5"/>
            </w:pPr>
            <w:r>
              <w:t>1600</w:t>
            </w:r>
          </w:p>
        </w:tc>
        <w:tc>
          <w:tcPr>
            <w:tcW w:w="534" w:type="pct"/>
            <w:vAlign w:val="center"/>
          </w:tcPr>
          <w:p w:rsidR="00535331" w:rsidRDefault="00D431DD">
            <w:pPr>
              <w:pStyle w:val="af5"/>
            </w:pPr>
            <w:r>
              <w:t>160</w:t>
            </w:r>
          </w:p>
        </w:tc>
        <w:tc>
          <w:tcPr>
            <w:tcW w:w="529" w:type="pct"/>
            <w:vAlign w:val="center"/>
          </w:tcPr>
          <w:p w:rsidR="00535331" w:rsidRDefault="00D431DD">
            <w:pPr>
              <w:pStyle w:val="af5"/>
            </w:pPr>
            <w:r>
              <w:t>1440</w:t>
            </w:r>
          </w:p>
        </w:tc>
        <w:tc>
          <w:tcPr>
            <w:tcW w:w="1977" w:type="pct"/>
            <w:vAlign w:val="center"/>
          </w:tcPr>
          <w:p w:rsidR="00535331" w:rsidRDefault="00D431DD">
            <w:pPr>
              <w:pStyle w:val="af5"/>
            </w:pPr>
            <w:r>
              <w:t>排入</w:t>
            </w:r>
            <w:r>
              <w:rPr>
                <w:rFonts w:hint="eastAsia"/>
              </w:rPr>
              <w:t>污水处理站，经污水处理站处理后用于附近农田浇灌</w:t>
            </w:r>
          </w:p>
        </w:tc>
      </w:tr>
      <w:tr w:rsidR="00535331">
        <w:trPr>
          <w:trHeight w:val="23"/>
          <w:jc w:val="center"/>
        </w:trPr>
        <w:tc>
          <w:tcPr>
            <w:tcW w:w="330" w:type="pct"/>
            <w:vAlign w:val="center"/>
          </w:tcPr>
          <w:p w:rsidR="00535331" w:rsidRDefault="00D431DD">
            <w:pPr>
              <w:pStyle w:val="af5"/>
            </w:pPr>
            <w:r>
              <w:t>3</w:t>
            </w:r>
          </w:p>
        </w:tc>
        <w:tc>
          <w:tcPr>
            <w:tcW w:w="1029" w:type="pct"/>
            <w:vAlign w:val="center"/>
          </w:tcPr>
          <w:p w:rsidR="00535331" w:rsidRDefault="00D431DD">
            <w:pPr>
              <w:pStyle w:val="af5"/>
            </w:pPr>
            <w:r>
              <w:t>鸡饮用水</w:t>
            </w:r>
          </w:p>
        </w:tc>
        <w:tc>
          <w:tcPr>
            <w:tcW w:w="598" w:type="pct"/>
            <w:vAlign w:val="center"/>
          </w:tcPr>
          <w:p w:rsidR="00535331" w:rsidRDefault="00D431DD">
            <w:pPr>
              <w:pStyle w:val="af5"/>
            </w:pPr>
            <w:r>
              <w:t>14490</w:t>
            </w:r>
          </w:p>
        </w:tc>
        <w:tc>
          <w:tcPr>
            <w:tcW w:w="534" w:type="pct"/>
            <w:vAlign w:val="center"/>
          </w:tcPr>
          <w:p w:rsidR="00535331" w:rsidRDefault="00D431DD">
            <w:pPr>
              <w:pStyle w:val="af5"/>
            </w:pPr>
            <w:r>
              <w:t>14490</w:t>
            </w:r>
          </w:p>
        </w:tc>
        <w:tc>
          <w:tcPr>
            <w:tcW w:w="529" w:type="pct"/>
            <w:vAlign w:val="center"/>
          </w:tcPr>
          <w:p w:rsidR="00535331" w:rsidRDefault="00D431DD">
            <w:pPr>
              <w:pStyle w:val="af5"/>
            </w:pPr>
            <w:r>
              <w:t>0</w:t>
            </w:r>
          </w:p>
        </w:tc>
        <w:tc>
          <w:tcPr>
            <w:tcW w:w="1977" w:type="pct"/>
            <w:vAlign w:val="center"/>
          </w:tcPr>
          <w:p w:rsidR="00535331" w:rsidRDefault="00D431DD">
            <w:pPr>
              <w:pStyle w:val="af5"/>
            </w:pPr>
            <w:r>
              <w:t>少量进入粪便、大部分由鸡吸收</w:t>
            </w:r>
          </w:p>
        </w:tc>
      </w:tr>
      <w:tr w:rsidR="00535331">
        <w:trPr>
          <w:trHeight w:val="23"/>
          <w:jc w:val="center"/>
        </w:trPr>
        <w:tc>
          <w:tcPr>
            <w:tcW w:w="330" w:type="pct"/>
            <w:vAlign w:val="center"/>
          </w:tcPr>
          <w:p w:rsidR="00535331" w:rsidRDefault="00D431DD">
            <w:pPr>
              <w:pStyle w:val="af5"/>
            </w:pPr>
            <w:r>
              <w:t>4</w:t>
            </w:r>
          </w:p>
        </w:tc>
        <w:tc>
          <w:tcPr>
            <w:tcW w:w="1029" w:type="pct"/>
            <w:vAlign w:val="center"/>
          </w:tcPr>
          <w:p w:rsidR="00535331" w:rsidRDefault="00D431DD">
            <w:pPr>
              <w:pStyle w:val="af5"/>
            </w:pPr>
            <w:r>
              <w:t>消毒液配制用水</w:t>
            </w:r>
          </w:p>
        </w:tc>
        <w:tc>
          <w:tcPr>
            <w:tcW w:w="598" w:type="pct"/>
            <w:vAlign w:val="center"/>
          </w:tcPr>
          <w:p w:rsidR="00535331" w:rsidRDefault="00D431DD">
            <w:pPr>
              <w:pStyle w:val="af5"/>
            </w:pPr>
            <w:r>
              <w:t>15</w:t>
            </w:r>
          </w:p>
        </w:tc>
        <w:tc>
          <w:tcPr>
            <w:tcW w:w="534" w:type="pct"/>
            <w:vAlign w:val="center"/>
          </w:tcPr>
          <w:p w:rsidR="00535331" w:rsidRDefault="00D431DD">
            <w:pPr>
              <w:pStyle w:val="af5"/>
            </w:pPr>
            <w:r>
              <w:t>15</w:t>
            </w:r>
          </w:p>
        </w:tc>
        <w:tc>
          <w:tcPr>
            <w:tcW w:w="529" w:type="pct"/>
            <w:vAlign w:val="center"/>
          </w:tcPr>
          <w:p w:rsidR="00535331" w:rsidRDefault="00D431DD">
            <w:pPr>
              <w:pStyle w:val="af5"/>
            </w:pPr>
            <w:r>
              <w:t>0</w:t>
            </w:r>
          </w:p>
        </w:tc>
        <w:tc>
          <w:tcPr>
            <w:tcW w:w="1977" w:type="pct"/>
            <w:vAlign w:val="center"/>
          </w:tcPr>
          <w:p w:rsidR="00535331" w:rsidRDefault="00D431DD">
            <w:pPr>
              <w:pStyle w:val="af5"/>
            </w:pPr>
            <w:r>
              <w:t>--</w:t>
            </w:r>
          </w:p>
        </w:tc>
      </w:tr>
      <w:tr w:rsidR="00535331">
        <w:trPr>
          <w:trHeight w:val="23"/>
          <w:jc w:val="center"/>
        </w:trPr>
        <w:tc>
          <w:tcPr>
            <w:tcW w:w="1360" w:type="pct"/>
            <w:gridSpan w:val="2"/>
            <w:vAlign w:val="center"/>
          </w:tcPr>
          <w:p w:rsidR="00535331" w:rsidRDefault="00D431DD">
            <w:pPr>
              <w:pStyle w:val="af5"/>
            </w:pPr>
            <w:r>
              <w:t>合计</w:t>
            </w:r>
          </w:p>
        </w:tc>
        <w:tc>
          <w:tcPr>
            <w:tcW w:w="598" w:type="pct"/>
            <w:vAlign w:val="center"/>
          </w:tcPr>
          <w:p w:rsidR="00535331" w:rsidRDefault="00D431DD">
            <w:pPr>
              <w:pStyle w:val="af5"/>
            </w:pPr>
            <w:r>
              <w:rPr>
                <w:rFonts w:hint="eastAsia"/>
              </w:rPr>
              <w:t>1</w:t>
            </w:r>
            <w:r>
              <w:rPr>
                <w:rFonts w:hint="eastAsia"/>
              </w:rPr>
              <w:t>6753</w:t>
            </w:r>
          </w:p>
        </w:tc>
        <w:tc>
          <w:tcPr>
            <w:tcW w:w="534" w:type="pct"/>
            <w:vAlign w:val="center"/>
          </w:tcPr>
          <w:p w:rsidR="00535331" w:rsidRDefault="00D431DD">
            <w:pPr>
              <w:pStyle w:val="af5"/>
            </w:pPr>
            <w:r>
              <w:rPr>
                <w:rFonts w:hint="eastAsia"/>
              </w:rPr>
              <w:t>1</w:t>
            </w:r>
            <w:r>
              <w:rPr>
                <w:rFonts w:hint="eastAsia"/>
              </w:rPr>
              <w:t>4794.6</w:t>
            </w:r>
          </w:p>
        </w:tc>
        <w:tc>
          <w:tcPr>
            <w:tcW w:w="529" w:type="pct"/>
            <w:vAlign w:val="center"/>
          </w:tcPr>
          <w:p w:rsidR="00535331" w:rsidRDefault="00D431DD">
            <w:pPr>
              <w:pStyle w:val="af5"/>
            </w:pPr>
            <w:r>
              <w:rPr>
                <w:rFonts w:hint="eastAsia"/>
              </w:rPr>
              <w:t>1958.4</w:t>
            </w:r>
          </w:p>
        </w:tc>
        <w:tc>
          <w:tcPr>
            <w:tcW w:w="1977" w:type="pct"/>
            <w:vAlign w:val="center"/>
          </w:tcPr>
          <w:p w:rsidR="00535331" w:rsidRDefault="00D431DD">
            <w:pPr>
              <w:pStyle w:val="af5"/>
            </w:pPr>
            <w:r>
              <w:t>--</w:t>
            </w:r>
          </w:p>
        </w:tc>
      </w:tr>
    </w:tbl>
    <w:p w:rsidR="00535331" w:rsidRDefault="00D431DD">
      <w:pPr>
        <w:jc w:val="center"/>
        <w:rPr>
          <w:rFonts w:ascii="Times New Roman" w:hAnsi="Times New Roman"/>
          <w:b/>
          <w:szCs w:val="24"/>
        </w:rPr>
      </w:pPr>
      <w:r>
        <w:rPr>
          <w:rFonts w:ascii="Times New Roman" w:hAnsi="Times New Roman"/>
          <w:b/>
          <w:szCs w:val="24"/>
        </w:rPr>
        <w:object w:dxaOrig="9151" w:dyaOrig="4316">
          <v:shape id="_x0000_i1028" type="#_x0000_t75" style="width:457.15pt;height:3in" o:ole="">
            <v:imagedata r:id="rId31" o:title=""/>
          </v:shape>
          <o:OLEObject Type="Embed" ProgID="Visio.Drawing.11" ShapeID="_x0000_i1028" DrawAspect="Content" ObjectID="_1700997740" r:id="rId32"/>
        </w:object>
      </w:r>
    </w:p>
    <w:p w:rsidR="00535331" w:rsidRDefault="00D431DD">
      <w:pPr>
        <w:jc w:val="center"/>
        <w:rPr>
          <w:rFonts w:ascii="Times New Roman" w:hAnsi="Times New Roman"/>
          <w:b/>
          <w:szCs w:val="24"/>
        </w:rPr>
      </w:pPr>
      <w:r>
        <w:rPr>
          <w:rFonts w:ascii="Times New Roman" w:hAnsi="Times New Roman"/>
          <w:b/>
          <w:szCs w:val="24"/>
        </w:rPr>
        <w:t>图</w:t>
      </w:r>
      <w:r>
        <w:rPr>
          <w:rFonts w:ascii="Times New Roman" w:hAnsi="Times New Roman"/>
          <w:b/>
          <w:szCs w:val="24"/>
        </w:rPr>
        <w:t xml:space="preserve">3.1-2    </w:t>
      </w:r>
      <w:r>
        <w:rPr>
          <w:rFonts w:ascii="Times New Roman" w:hAnsi="Times New Roman"/>
          <w:b/>
          <w:szCs w:val="24"/>
        </w:rPr>
        <w:t>项目</w:t>
      </w:r>
      <w:r>
        <w:rPr>
          <w:rFonts w:ascii="Times New Roman" w:hAnsi="Times New Roman" w:hint="eastAsia"/>
          <w:b/>
          <w:szCs w:val="24"/>
        </w:rPr>
        <w:t>供暖</w:t>
      </w:r>
      <w:r>
        <w:rPr>
          <w:rFonts w:ascii="Times New Roman" w:hAnsi="Times New Roman"/>
          <w:b/>
          <w:szCs w:val="24"/>
        </w:rPr>
        <w:t>季水平衡图</w:t>
      </w:r>
      <w:r>
        <w:rPr>
          <w:rFonts w:ascii="Times New Roman" w:hAnsi="Times New Roman"/>
          <w:b/>
          <w:szCs w:val="24"/>
        </w:rPr>
        <w:t xml:space="preserve">    </w:t>
      </w:r>
      <w:r>
        <w:rPr>
          <w:rFonts w:ascii="Times New Roman" w:hAnsi="Times New Roman"/>
          <w:b/>
          <w:szCs w:val="24"/>
        </w:rPr>
        <w:t>单位：</w:t>
      </w:r>
      <w:r>
        <w:rPr>
          <w:rFonts w:ascii="Times New Roman" w:hAnsi="Times New Roman"/>
          <w:b/>
          <w:szCs w:val="24"/>
        </w:rPr>
        <w:t>m</w:t>
      </w:r>
      <w:r>
        <w:rPr>
          <w:rFonts w:ascii="Times New Roman" w:hAnsi="Times New Roman"/>
          <w:b/>
          <w:szCs w:val="24"/>
          <w:vertAlign w:val="superscript"/>
        </w:rPr>
        <w:t>3</w:t>
      </w:r>
      <w:r>
        <w:rPr>
          <w:rFonts w:ascii="Times New Roman" w:hAnsi="Times New Roman"/>
          <w:b/>
          <w:szCs w:val="24"/>
        </w:rPr>
        <w:t>/</w:t>
      </w:r>
      <w:r>
        <w:rPr>
          <w:rFonts w:ascii="Times New Roman" w:hAnsi="Times New Roman" w:hint="eastAsia"/>
          <w:b/>
          <w:szCs w:val="24"/>
        </w:rPr>
        <w:t>批次</w:t>
      </w:r>
    </w:p>
    <w:p w:rsidR="00535331" w:rsidRDefault="00D431DD">
      <w:pPr>
        <w:pStyle w:val="---"/>
        <w:ind w:firstLine="480"/>
      </w:pPr>
      <w:r>
        <w:t>2</w:t>
      </w:r>
      <w:r>
        <w:t>、供电</w:t>
      </w:r>
    </w:p>
    <w:p w:rsidR="00535331" w:rsidRDefault="00D431DD">
      <w:pPr>
        <w:pStyle w:val="---"/>
        <w:ind w:firstLine="480"/>
      </w:pPr>
      <w:r>
        <w:t>供电来自当地电网，由场区外</w:t>
      </w:r>
      <w:r>
        <w:t>10KV</w:t>
      </w:r>
      <w:r>
        <w:t>电网架空引入至场区变电所（本项目电源</w:t>
      </w:r>
      <w:proofErr w:type="gramStart"/>
      <w:r>
        <w:t>就近由</w:t>
      </w:r>
      <w:proofErr w:type="gramEnd"/>
      <w:r>
        <w:lastRenderedPageBreak/>
        <w:t>10KV</w:t>
      </w:r>
      <w:r>
        <w:t>高压供电线路供给），供电稳定，低压供电系统采用</w:t>
      </w:r>
      <w:r>
        <w:t>TN-S</w:t>
      </w:r>
      <w:r>
        <w:t>三相四线式系统，混合式供电，电压为</w:t>
      </w:r>
      <w:r>
        <w:t>380/220V</w:t>
      </w:r>
      <w:r>
        <w:t>系统低压母线分段。</w:t>
      </w:r>
    </w:p>
    <w:p w:rsidR="00535331" w:rsidRDefault="00D431DD">
      <w:pPr>
        <w:pStyle w:val="---"/>
        <w:ind w:firstLine="480"/>
      </w:pPr>
      <w:r>
        <w:t>3</w:t>
      </w:r>
      <w:r>
        <w:t>、供热</w:t>
      </w:r>
    </w:p>
    <w:p w:rsidR="00535331" w:rsidRDefault="00D431DD">
      <w:pPr>
        <w:pStyle w:val="---"/>
        <w:ind w:firstLine="480"/>
      </w:pPr>
      <w:r>
        <w:rPr>
          <w:rFonts w:hint="eastAsia"/>
        </w:rPr>
        <w:t>项目办公生活区冬季采暖为电暖气，鸡舍采暖采用燃气热风机，每栋鸡舍内设置</w:t>
      </w:r>
      <w:r>
        <w:rPr>
          <w:rFonts w:hint="eastAsia"/>
        </w:rPr>
        <w:t>8</w:t>
      </w:r>
      <w:r>
        <w:rPr>
          <w:rFonts w:hint="eastAsia"/>
        </w:rPr>
        <w:t>台，燃料为天然气，天然气由槽车供应，定期更换。</w:t>
      </w:r>
    </w:p>
    <w:p w:rsidR="00535331" w:rsidRDefault="00D431DD">
      <w:pPr>
        <w:pStyle w:val="3"/>
      </w:pPr>
      <w:bookmarkStart w:id="218" w:name="_Toc21033"/>
      <w:bookmarkStart w:id="219" w:name="_Toc25255"/>
      <w:bookmarkStart w:id="220" w:name="_Toc2654"/>
      <w:bookmarkStart w:id="221" w:name="_Toc14991"/>
      <w:r>
        <w:t>3.1.8</w:t>
      </w:r>
      <w:r>
        <w:t>总平面布置</w:t>
      </w:r>
      <w:bookmarkEnd w:id="218"/>
      <w:bookmarkEnd w:id="219"/>
      <w:bookmarkEnd w:id="220"/>
      <w:bookmarkEnd w:id="221"/>
    </w:p>
    <w:p w:rsidR="00535331" w:rsidRDefault="00D431DD">
      <w:pPr>
        <w:pStyle w:val="---"/>
        <w:ind w:firstLine="480"/>
      </w:pPr>
      <w:r>
        <w:t>根据项目组成，结合场区地形地貌条件进行布置，场区布局执行生产区和生活区严格分开的原则，并布局合理。从便于防疫和组织生产考虑。场区的分区布局为生产区、办公生活区、辅助生产区等区域。</w:t>
      </w:r>
    </w:p>
    <w:p w:rsidR="00535331" w:rsidRDefault="00D431DD">
      <w:pPr>
        <w:pStyle w:val="---"/>
        <w:ind w:firstLine="480"/>
      </w:pPr>
      <w:r>
        <w:t>项目总体布置生活区位于场区</w:t>
      </w:r>
      <w:r>
        <w:rPr>
          <w:rFonts w:hint="eastAsia"/>
        </w:rPr>
        <w:t>中间</w:t>
      </w:r>
      <w:r>
        <w:t>。具体如下：</w:t>
      </w:r>
    </w:p>
    <w:p w:rsidR="00535331" w:rsidRDefault="00D431DD">
      <w:pPr>
        <w:pStyle w:val="---"/>
        <w:ind w:firstLine="480"/>
      </w:pPr>
      <w:r>
        <w:t>1</w:t>
      </w:r>
      <w:r>
        <w:t>、肉鸡养殖区之间有绿化带隔离，减缓废气对周边区域的影响。</w:t>
      </w:r>
    </w:p>
    <w:p w:rsidR="00535331" w:rsidRDefault="00D431DD">
      <w:pPr>
        <w:pStyle w:val="---"/>
        <w:ind w:firstLine="480"/>
      </w:pPr>
      <w:r>
        <w:t>2</w:t>
      </w:r>
      <w:r>
        <w:t>、</w:t>
      </w:r>
      <w:r>
        <w:rPr>
          <w:rFonts w:hint="eastAsia"/>
        </w:rPr>
        <w:t>鸡粪处理车间位于场区北侧，</w:t>
      </w:r>
      <w:r>
        <w:rPr>
          <w:rFonts w:hint="eastAsia"/>
        </w:rPr>
        <w:t>天然气气站</w:t>
      </w:r>
      <w:r>
        <w:t>设置于场区</w:t>
      </w:r>
      <w:r>
        <w:rPr>
          <w:rFonts w:hint="eastAsia"/>
        </w:rPr>
        <w:t>中间位置</w:t>
      </w:r>
      <w:r>
        <w:t>部。</w:t>
      </w:r>
    </w:p>
    <w:p w:rsidR="00535331" w:rsidRDefault="00D431DD">
      <w:pPr>
        <w:pStyle w:val="---"/>
        <w:ind w:firstLine="480"/>
        <w:sectPr w:rsidR="00535331">
          <w:pgSz w:w="11906" w:h="16838"/>
          <w:pgMar w:top="1440" w:right="1080" w:bottom="1440" w:left="1080" w:header="851" w:footer="992" w:gutter="0"/>
          <w:cols w:space="720"/>
          <w:docGrid w:type="lines" w:linePitch="312"/>
        </w:sectPr>
      </w:pPr>
      <w:r>
        <w:t>3</w:t>
      </w:r>
      <w:r>
        <w:t>、办公区及</w:t>
      </w:r>
      <w:r>
        <w:rPr>
          <w:rFonts w:hint="eastAsia"/>
        </w:rPr>
        <w:t>危险</w:t>
      </w:r>
      <w:r>
        <w:t>废物暂存间场区中部，项目平面布置图见下图。</w:t>
      </w:r>
    </w:p>
    <w:p w:rsidR="00535331" w:rsidRDefault="00535331">
      <w:pPr>
        <w:pStyle w:val="-0"/>
      </w:pPr>
    </w:p>
    <w:p w:rsidR="00535331" w:rsidRDefault="00D431DD">
      <w:pPr>
        <w:pStyle w:val="-0"/>
      </w:pPr>
      <w:r>
        <w:rPr>
          <w:rFonts w:hint="eastAsia"/>
          <w:noProof/>
        </w:rPr>
        <w:drawing>
          <wp:inline distT="0" distB="0" distL="114300" distR="114300">
            <wp:extent cx="4745355" cy="6991985"/>
            <wp:effectExtent l="0" t="0" r="17145" b="18415"/>
            <wp:docPr id="15" name="图片 15" descr="光胜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光胜平面图"/>
                    <pic:cNvPicPr>
                      <a:picLocks noChangeAspect="1"/>
                    </pic:cNvPicPr>
                  </pic:nvPicPr>
                  <pic:blipFill>
                    <a:blip r:embed="rId33"/>
                    <a:srcRect r="21502"/>
                    <a:stretch>
                      <a:fillRect/>
                    </a:stretch>
                  </pic:blipFill>
                  <pic:spPr>
                    <a:xfrm>
                      <a:off x="0" y="0"/>
                      <a:ext cx="4745355" cy="6991985"/>
                    </a:xfrm>
                    <a:prstGeom prst="rect">
                      <a:avLst/>
                    </a:prstGeom>
                  </pic:spPr>
                </pic:pic>
              </a:graphicData>
            </a:graphic>
          </wp:inline>
        </w:drawing>
      </w:r>
    </w:p>
    <w:p w:rsidR="00535331" w:rsidRDefault="00D431DD">
      <w:pPr>
        <w:pStyle w:val="-0"/>
        <w:sectPr w:rsidR="00535331">
          <w:pgSz w:w="11905" w:h="16838"/>
          <w:pgMar w:top="1417" w:right="1134" w:bottom="1361" w:left="1247" w:header="850" w:footer="992" w:gutter="0"/>
          <w:cols w:space="720"/>
          <w:docGrid w:type="lines" w:linePitch="320"/>
        </w:sectPr>
      </w:pPr>
      <w:r>
        <w:t>图</w:t>
      </w:r>
      <w:r>
        <w:t xml:space="preserve">3.1-1    </w:t>
      </w:r>
      <w:r>
        <w:t>项目平面布置图</w:t>
      </w:r>
    </w:p>
    <w:p w:rsidR="00535331" w:rsidRDefault="00D431DD">
      <w:pPr>
        <w:pStyle w:val="20"/>
        <w:rPr>
          <w:rFonts w:cs="Times New Roman"/>
        </w:rPr>
      </w:pPr>
      <w:bookmarkStart w:id="222" w:name="_Toc9715"/>
      <w:bookmarkStart w:id="223" w:name="_Toc16735"/>
      <w:bookmarkStart w:id="224" w:name="_Toc225"/>
      <w:bookmarkStart w:id="225" w:name="_Toc27321"/>
      <w:bookmarkStart w:id="226" w:name="_Toc22351"/>
      <w:r>
        <w:rPr>
          <w:rFonts w:cs="Times New Roman"/>
        </w:rPr>
        <w:lastRenderedPageBreak/>
        <w:t>3.2</w:t>
      </w:r>
      <w:r>
        <w:rPr>
          <w:rFonts w:cs="Times New Roman"/>
        </w:rPr>
        <w:t>工程分析</w:t>
      </w:r>
      <w:bookmarkEnd w:id="222"/>
      <w:bookmarkEnd w:id="223"/>
      <w:bookmarkEnd w:id="224"/>
      <w:bookmarkEnd w:id="225"/>
      <w:bookmarkEnd w:id="226"/>
    </w:p>
    <w:p w:rsidR="00535331" w:rsidRDefault="00D431DD">
      <w:pPr>
        <w:pStyle w:val="3"/>
      </w:pPr>
      <w:bookmarkStart w:id="227" w:name="_Toc23390"/>
      <w:bookmarkStart w:id="228" w:name="_Toc16065713"/>
      <w:bookmarkStart w:id="229" w:name="_Toc31691"/>
      <w:bookmarkStart w:id="230" w:name="_Toc4629"/>
      <w:bookmarkStart w:id="231" w:name="_Toc12348"/>
      <w:bookmarkStart w:id="232" w:name="_Toc17043"/>
      <w:r>
        <w:t>3.2.1</w:t>
      </w:r>
      <w:r>
        <w:t>施工期工艺流程及</w:t>
      </w:r>
      <w:proofErr w:type="gramStart"/>
      <w:r>
        <w:t>主要产污环节</w:t>
      </w:r>
      <w:bookmarkEnd w:id="227"/>
      <w:bookmarkEnd w:id="228"/>
      <w:bookmarkEnd w:id="229"/>
      <w:bookmarkEnd w:id="230"/>
      <w:bookmarkEnd w:id="231"/>
      <w:bookmarkEnd w:id="232"/>
      <w:proofErr w:type="gramEnd"/>
    </w:p>
    <w:p w:rsidR="00535331" w:rsidRDefault="00D431DD">
      <w:pPr>
        <w:rPr>
          <w:rFonts w:ascii="Times New Roman" w:hAnsi="Times New Roman"/>
        </w:rPr>
      </w:pPr>
      <w:r>
        <w:pict>
          <v:group id="组合 39" o:spid="_x0000_s1051" style="width:414.75pt;height:183.3pt;mso-position-horizontal-relative:char;mso-position-vertical-relative:line" coordsize="8295,3666">
            <v:rect id="矩形 14" o:spid="_x0000_s1052" style="position:absolute;width:8295;height:3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EcwgAAANsAAAAPAAAAZHJzL2Rvd25yZXYueG1sRE9Na8JA&#10;EL0L/odlhF5ENy0iJWYjIkhDKYix9Txkp0lodjZmt0n6711B6G0e73OS7Wga0VPnassKnpcRCOLC&#10;6ppLBZ/nw+IVhPPIGhvLpOCPHGzT6STBWNuBT9TnvhQhhF2MCirv21hKV1Rk0C1tSxy4b9sZ9AF2&#10;pdQdDiHcNPIlitbSYM2hocKW9hUVP/mvUTAUx/5y/niTx/kls3zNrvv8612pp9m424DwNPp/8cOd&#10;6TB/BfdfwgEyvQEAAP//AwBQSwECLQAUAAYACAAAACEA2+H2y+4AAACFAQAAEwAAAAAAAAAAAAAA&#10;AAAAAAAAW0NvbnRlbnRfVHlwZXNdLnhtbFBLAQItABQABgAIAAAAIQBa9CxbvwAAABUBAAALAAAA&#10;AAAAAAAAAAAAAB8BAABfcmVscy8ucmVsc1BLAQItABQABgAIAAAAIQBwN/EcwgAAANsAAAAPAAAA&#10;AAAAAAAAAAAAAAcCAABkcnMvZG93bnJldi54bWxQSwUGAAAAAAMAAwC3AAAA9gIAAAAA&#10;" filled="f" stroked="f">
              <o:lock v:ext="edit" aspectratio="t"/>
            </v:rect>
            <v:group id="组合 37" o:spid="_x0000_s1053" style="position:absolute;left:900;top:387;width:6299;height:3184" coordsize="6299,3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type id="_x0000_t202" coordsize="21600,21600" o:spt="202" path="m,l,21600r21600,l21600,xe">
                <v:stroke joinstyle="miter"/>
                <v:path gradientshapeok="t" o:connecttype="rect"/>
              </v:shapetype>
              <v:shape id="文本框 15" o:spid="_x0000_s1054" type="#_x0000_t202" style="position:absolute;top:1031;width:1260;height: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535331" w:rsidRDefault="00D431DD">
                      <w:pPr>
                        <w:pStyle w:val="af5"/>
                      </w:pPr>
                      <w:r>
                        <w:rPr>
                          <w:rFonts w:hint="eastAsia"/>
                        </w:rPr>
                        <w:t>基础工程</w:t>
                      </w:r>
                    </w:p>
                  </w:txbxContent>
                </v:textbox>
              </v:shape>
              <v:shape id="文本框 16" o:spid="_x0000_s1055" type="#_x0000_t202" style="position:absolute;left:1800;top:1013;width:1259;height: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535331" w:rsidRDefault="00D431DD">
                      <w:pPr>
                        <w:pStyle w:val="af5"/>
                      </w:pPr>
                      <w:r>
                        <w:rPr>
                          <w:rFonts w:hint="eastAsia"/>
                        </w:rPr>
                        <w:t>主体工程</w:t>
                      </w:r>
                    </w:p>
                  </w:txbxContent>
                </v:textbox>
              </v:shape>
              <v:shape id="文本框 17" o:spid="_x0000_s1056" type="#_x0000_t202" style="position:absolute;left:3419;top:1031;width:1260;height: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rsidR="00535331" w:rsidRDefault="00D431DD">
                      <w:pPr>
                        <w:pStyle w:val="af5"/>
                      </w:pPr>
                      <w:r>
                        <w:rPr>
                          <w:rFonts w:hint="eastAsia"/>
                        </w:rPr>
                        <w:t>装饰工程</w:t>
                      </w:r>
                    </w:p>
                  </w:txbxContent>
                </v:textbox>
              </v:shape>
              <v:shape id="文本框 18" o:spid="_x0000_s1057" type="#_x0000_t202" style="position:absolute;left:5039;top:1031;width:1260;height: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rsidR="00535331" w:rsidRDefault="00D431DD">
                      <w:pPr>
                        <w:pStyle w:val="af5"/>
                      </w:pPr>
                      <w:r>
                        <w:rPr>
                          <w:rStyle w:val="Char4"/>
                          <w:rFonts w:hint="eastAsia"/>
                        </w:rPr>
                        <w:t>设</w:t>
                      </w:r>
                      <w:r>
                        <w:rPr>
                          <w:rFonts w:hint="eastAsia"/>
                        </w:rPr>
                        <w:t>备安装</w:t>
                      </w:r>
                    </w:p>
                  </w:txbxContent>
                </v:textbox>
              </v:shape>
              <v:shape id="文本框 19" o:spid="_x0000_s1058" type="#_x0000_t202" style="position:absolute;left:5039;top:1881;width:1260;height: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rsidR="00535331" w:rsidRDefault="00D431DD">
                      <w:pPr>
                        <w:pStyle w:val="af5"/>
                      </w:pPr>
                      <w:r>
                        <w:rPr>
                          <w:rStyle w:val="Char4"/>
                          <w:rFonts w:hint="eastAsia"/>
                        </w:rPr>
                        <w:t>工</w:t>
                      </w:r>
                      <w:r>
                        <w:rPr>
                          <w:rFonts w:hint="eastAsia"/>
                        </w:rPr>
                        <w:t>程验收</w:t>
                      </w:r>
                    </w:p>
                  </w:txbxContent>
                </v:textbox>
              </v:shape>
              <v:line id="直接连接符 20" o:spid="_x0000_s1059" style="position:absolute" from="1260,1321" to="1800,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cKBwAAAANsAAAAPAAAAZHJzL2Rvd25yZXYueG1sRE/LisIw&#10;FN0P+A/hCrMbU12MYzWKWAQXM4IPXF+ba1NsbkoTa+bvJwthlofzXqyibURPna8dKxiPMhDEpdM1&#10;VwrOp+3HFwgfkDU2jknBL3lYLQdvC8y1e/KB+mOoRAphn6MCE0KbS+lLQxb9yLXEibu5zmJIsKuk&#10;7vCZwm0jJ1n2KS3WnBoMtrQxVN6PD6tgaoqDnMri+7Qv+no8iz/xcp0p9T6M6zmIQDH8i1/unVYw&#10;SevTl/QD5PIPAAD//wMAUEsBAi0AFAAGAAgAAAAhANvh9svuAAAAhQEAABMAAAAAAAAAAAAAAAAA&#10;AAAAAFtDb250ZW50X1R5cGVzXS54bWxQSwECLQAUAAYACAAAACEAWvQsW78AAAAVAQAACwAAAAAA&#10;AAAAAAAAAAAfAQAAX3JlbHMvLnJlbHNQSwECLQAUAAYACAAAACEA/NXCgcAAAADbAAAADwAAAAAA&#10;AAAAAAAAAAAHAgAAZHJzL2Rvd25yZXYueG1sUEsFBgAAAAADAAMAtwAAAPQCAAAAAA==&#10;">
                <v:stroke endarrow="block"/>
              </v:line>
              <v:line id="直接连接符 21" o:spid="_x0000_s1060" style="position:absolute" from="3059,1321" to="3419,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WcaxAAAANsAAAAPAAAAZHJzL2Rvd25yZXYueG1sRI9BawIx&#10;FITvBf9DeIK3ml0PWlejiEvBgy2opefn5rlZ3Lwsm3RN/31TKPQ4zMw3zHobbSsG6n3jWEE+zUAQ&#10;V043XCv4uLw+v4DwAVlj65gUfJOH7Wb0tMZCuwefaDiHWiQI+wIVmBC6QkpfGbLop64jTt7N9RZD&#10;kn0tdY+PBLetnGXZXFpsOC0Y7GhvqLqfv6yChSlPciHL4+W9HJp8Gd/i53Wp1GQcdysQgWL4D/+1&#10;D1rBLIffL+kHyM0PAAAA//8DAFBLAQItABQABgAIAAAAIQDb4fbL7gAAAIUBAAATAAAAAAAAAAAA&#10;AAAAAAAAAABbQ29udGVudF9UeXBlc10ueG1sUEsBAi0AFAAGAAgAAAAhAFr0LFu/AAAAFQEAAAsA&#10;AAAAAAAAAAAAAAAAHwEAAF9yZWxzLy5yZWxzUEsBAi0AFAAGAAgAAAAhAJOZZxrEAAAA2wAAAA8A&#10;AAAAAAAAAAAAAAAABwIAAGRycy9kb3ducmV2LnhtbFBLBQYAAAAAAwADALcAAAD4AgAAAAA=&#10;">
                <v:stroke endarrow="block"/>
              </v:line>
              <v:line id="直接连接符 22" o:spid="_x0000_s1061" style="position:absolute" from="4679,1321" to="5039,1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shape id="文本框 23" o:spid="_x0000_s1062" type="#_x0000_t202" style="position:absolute;left:2699;top:1881;width:1260;height: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qrwxQAAANsAAAAPAAAAZHJzL2Rvd25yZXYueG1sRI/NbsIw&#10;EITvlXgHa5F6A4dEKm2IQai0Uo8QaLku8eZHxOsodiHl6etKSD2OZuebnWw1mFZcqHeNZQWzaQSC&#10;uLC64UrBYf8+eQbhPLLG1jIp+CEHq+XoIcNU2yvv6JL7SgQIuxQV1N53qZSuqMmgm9qOOHil7Q36&#10;IPtK6h6vAW5aGUfRkzTYcGiosaPXmopz/m3CG/HxkGy2Oc3neEo2b7fPl/KrVepxPKwXIDwN/v/4&#10;nv7QCuIE/rYEAMjlLwAAAP//AwBQSwECLQAUAAYACAAAACEA2+H2y+4AAACFAQAAEwAAAAAAAAAA&#10;AAAAAAAAAAAAW0NvbnRlbnRfVHlwZXNdLnhtbFBLAQItABQABgAIAAAAIQBa9CxbvwAAABUBAAAL&#10;AAAAAAAAAAAAAAAAAB8BAABfcmVscy8ucmVsc1BLAQItABQABgAIAAAAIQDaDqrwxQAAANsAAAAP&#10;AAAAAAAAAAAAAAAAAAcCAABkcnMvZG93bnJldi54bWxQSwUGAAAAAAMAAwC3AAAA+QIAAAAA&#10;" filled="f">
                <v:textbox>
                  <w:txbxContent>
                    <w:p w:rsidR="00535331" w:rsidRDefault="00D431DD">
                      <w:pPr>
                        <w:pStyle w:val="af5"/>
                      </w:pPr>
                      <w:r>
                        <w:rPr>
                          <w:rFonts w:hint="eastAsia"/>
                        </w:rPr>
                        <w:t>工程运行</w:t>
                      </w:r>
                    </w:p>
                  </w:txbxContent>
                </v:textbox>
              </v:shape>
              <v:shape id="文本框 24" o:spid="_x0000_s1063" type="#_x0000_t202" style="position:absolute;left:1260;width:3779;height: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7KLxAAAANsAAAAPAAAAZHJzL2Rvd25yZXYueG1sRI9Pa8JA&#10;FMTvBb/D8oTe6sZgq0RXkVZtT4LRg8dn9uUPZt+G7DZJv323UPA4zMxvmNVmMLXoqHWVZQXTSQSC&#10;OLO64kLB5bx/WYBwHlljbZkU/JCDzXr0tMJE255P1KW+EAHCLkEFpfdNIqXLSjLoJrYhDl5uW4M+&#10;yLaQusU+wE0t4yh6kwYrDgslNvReUnZPv42C46db3Oa77npIL/bj2M9zfI1zpZ7Hw3YJwtPgH+H/&#10;9pdWEM/g70v4AXL9CwAA//8DAFBLAQItABQABgAIAAAAIQDb4fbL7gAAAIUBAAATAAAAAAAAAAAA&#10;AAAAAAAAAABbQ29udGVudF9UeXBlc10ueG1sUEsBAi0AFAAGAAgAAAAhAFr0LFu/AAAAFQEAAAsA&#10;AAAAAAAAAAAAAAAAHwEAAF9yZWxzLy5yZWxzUEsBAi0AFAAGAAgAAAAhAOY3sovEAAAA2wAAAA8A&#10;AAAAAAAAAAAAAAAABwIAAGRycy9kb3ducmV2LnhtbFBLBQYAAAAAAwADALcAAAD4AgAAAAA=&#10;">
                <v:stroke dashstyle="dash"/>
                <v:textbox>
                  <w:txbxContent>
                    <w:p w:rsidR="00535331" w:rsidRDefault="00D431DD">
                      <w:pPr>
                        <w:pStyle w:val="af5"/>
                      </w:pPr>
                      <w:r>
                        <w:rPr>
                          <w:rFonts w:hint="eastAsia"/>
                        </w:rPr>
                        <w:t>噪声、扬尘、废水、固体废物</w:t>
                      </w:r>
                    </w:p>
                  </w:txbxContent>
                </v:textbox>
              </v:shape>
              <v:line id="直接连接符 25" o:spid="_x0000_s1064" style="position:absolute;flip:y" from="540,308" to="540,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tG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TV/j7kn6AnN8AAAD//wMAUEsBAi0AFAAGAAgAAAAhANvh9svuAAAAhQEAABMAAAAAAAAA&#10;AAAAAAAAAAAAAFtDb250ZW50X1R5cGVzXS54bWxQSwECLQAUAAYACAAAACEAWvQsW78AAAAVAQAA&#10;CwAAAAAAAAAAAAAAAAAfAQAAX3JlbHMvLnJlbHNQSwECLQAUAAYACAAAACEAKVhLRsYAAADbAAAA&#10;DwAAAAAAAAAAAAAAAAAHAgAAZHJzL2Rvd25yZXYueG1sUEsFBgAAAAADAAMAtwAAAPoCAAAAAA==&#10;"/>
              <v:line id="直接连接符 26" o:spid="_x0000_s1065" style="position:absolute" from="540,289" to="126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9uxAAAANsAAAAPAAAAZHJzL2Rvd25yZXYueG1sRI9PawIx&#10;FMTvgt8hPKE3zepB62oUcRF6qAX/0PPr5rlZ3Lwsm3RNv30jFHocZuY3zHobbSN66nztWMF0koEg&#10;Lp2uuVJwvRzGryB8QNbYOCYFP+RhuxkO1phr9+AT9edQiQRhn6MCE0KbS+lLQxb9xLXEybu5zmJI&#10;squk7vCR4LaRsyybS4s1pwWDLe0Nlffzt1WwMMVJLmTxfvko+nq6jMf4+bVU6mUUdysQgWL4D/+1&#10;37SC2RyeX9IPkJtfAAAA//8DAFBLAQItABQABgAIAAAAIQDb4fbL7gAAAIUBAAATAAAAAAAAAAAA&#10;AAAAAAAAAABbQ29udGVudF9UeXBlc10ueG1sUEsBAi0AFAAGAAgAAAAhAFr0LFu/AAAAFQEAAAsA&#10;AAAAAAAAAAAAAAAAHwEAAF9yZWxzLy5yZWxzUEsBAi0AFAAGAAgAAAAhABxw/27EAAAA2wAAAA8A&#10;AAAAAAAAAAAAAAAABwIAAGRycy9kb3ducmV2LnhtbFBLBQYAAAAAAwADALcAAAD4AgAAAAA=&#10;">
                <v:stroke endarrow="block"/>
              </v:line>
              <v:line id="直接连接符 27" o:spid="_x0000_s1066" style="position:absolute;flip:y" from="2340,452" to="2340,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q7xAAAANsAAAAPAAAAZHJzL2Rvd25yZXYueG1sRI9Pa8JA&#10;EMXvQr/DMgUvQTcq1Jq6iv0jCOKh6qHHITtNQrOzITtq/PauUPD4ePN+b9582blanakNlWcDo2EK&#10;ijj3tuLCwPGwHryCCoJssfZMBq4UYLl46s0xs/7C33TeS6EihEOGBkqRJtM65CU5DEPfEEfv17cO&#10;Jcq20LbFS4S7Wo/T9EU7rDg2lNjQR0n53/7k4hvrHX9OJsm700kyo68f2aZajOk/d6s3UEKdPI7/&#10;0xtrYDyF+5YIAL24AQAA//8DAFBLAQItABQABgAIAAAAIQDb4fbL7gAAAIUBAAATAAAAAAAAAAAA&#10;AAAAAAAAAABbQ29udGVudF9UeXBlc10ueG1sUEsBAi0AFAAGAAgAAAAhAFr0LFu/AAAAFQEAAAsA&#10;AAAAAAAAAAAAAAAAHwEAAF9yZWxzLy5yZWxzUEsBAi0AFAAGAAgAAAAhAP6a2rvEAAAA2wAAAA8A&#10;AAAAAAAAAAAAAAAABwIAAGRycy9kb3ducmV2LnhtbFBLBQYAAAAAAwADALcAAAD4AgAAAAA=&#10;">
                <v:stroke endarrow="block"/>
              </v:line>
              <v:line id="直接连接符 28" o:spid="_x0000_s1067" style="position:absolute;flip:y" from="3959,452" to="3959,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U7JxAAAANsAAAAPAAAAZHJzL2Rvd25yZXYueG1sRI/BSsNA&#10;EIbvgu+wjNBLaDdtQTR2E7S2IEgP1h48DtkxCWZnQ3Zs49s7B8Hj8M//zTebagq9OdOYusgOlosc&#10;DHEdfceNg9P7fn4HJgmyxz4yOfihBFV5fbXBwscLv9H5KI1RCKcCHbQiQ2FtqlsKmBZxINbsM44B&#10;RcexsX7Ei8JDb1d5fmsDdqwXWhxo21L9dfwOqrE/8PN6nT0Fm2X3tPuQ19yKc7Ob6fEBjNAk/8t/&#10;7RfvYKWy+osCwJa/AAAA//8DAFBLAQItABQABgAIAAAAIQDb4fbL7gAAAIUBAAATAAAAAAAAAAAA&#10;AAAAAAAAAABbQ29udGVudF9UeXBlc10ueG1sUEsBAi0AFAAGAAgAAAAhAFr0LFu/AAAAFQEAAAsA&#10;AAAAAAAAAAAAAAAAHwEAAF9yZWxzLy5yZWxzUEsBAi0AFAAGAAgAAAAhAI8FTsnEAAAA2wAAAA8A&#10;AAAAAAAAAAAAAAAABwIAAGRycy9kb3ducmV2LnhtbFBLBQYAAAAAAwADALcAAAD4AgAAAAA=&#10;">
                <v:stroke endarrow="block"/>
              </v:line>
              <v:line id="直接连接符 29" o:spid="_x0000_s1068" style="position:absolute;flip:y" from="5579,308" to="5579,10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UFDxQAAANsAAAAPAAAAZHJzL2Rvd25yZXYueG1sRI9BawIx&#10;FITvhf6H8AQvpWYrIroaRQqCBy/VstLbc/PcLLt52SZRt//eFAo9DjPzDbNc97YVN/KhdqzgbZSB&#10;IC6drrlS8Hncvs5AhIissXVMCn4owHr1/LTEXLs7f9DtECuRIBxyVGBi7HIpQ2nIYhi5jjh5F+ct&#10;xiR9JbXHe4LbVo6zbCot1pwWDHb0bqhsDlerQM72L99+c540RXM6zU1RFt3XXqnhoN8sQETq43/4&#10;r73TCsZz+P2SfoBcPQAAAP//AwBQSwECLQAUAAYACAAAACEA2+H2y+4AAACFAQAAEwAAAAAAAAAA&#10;AAAAAAAAAAAAW0NvbnRlbnRfVHlwZXNdLnhtbFBLAQItABQABgAIAAAAIQBa9CxbvwAAABUBAAAL&#10;AAAAAAAAAAAAAAAAAB8BAABfcmVscy8ucmVsc1BLAQItABQABgAIAAAAIQCoFUFDxQAAANsAAAAP&#10;AAAAAAAAAAAAAAAAAAcCAABkcnMvZG93bnJldi54bWxQSwUGAAAAAAMAAwC3AAAA+QIAAAAA&#10;"/>
              <v:line id="直接连接符 30" o:spid="_x0000_s1069" style="position:absolute;flip:x" from="5039,308" to="5579,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tQSxAAAANsAAAAPAAAAZHJzL2Rvd25yZXYueG1sRI/BSsNA&#10;EIbvgu+wjOAltJsaEJt2W6xaEMSDtYceh+w0CWZnQ3Zs07fvHASPwz//N98s12PozImG1EZ2MJvm&#10;YIir6FuuHey/t5MnMEmQPXaRycGFEqxXtzdLLH088xeddlIbhXAq0UEj0pfWpqqhgGkae2LNjnEI&#10;KDoOtfUDnhUeOvuQ5482YMt6ocGeXhqqfna/QTW2n/xaFNkm2Cyb09tBPnIrzt3fjc8LMEKj/C//&#10;td+9g0Lt9RcFgF1dAQAA//8DAFBLAQItABQABgAIAAAAIQDb4fbL7gAAAIUBAAATAAAAAAAAAAAA&#10;AAAAAAAAAABbQ29udGVudF9UeXBlc10ueG1sUEsBAi0AFAAGAAgAAAAhAFr0LFu/AAAAFQEAAAsA&#10;AAAAAAAAAAAAAAAAHwEAAF9yZWxzLy5yZWxzUEsBAi0AFAAGAAgAAAAhAPSq1BLEAAAA2wAAAA8A&#10;AAAAAAAAAAAAAAAABwIAAGRycy9kb3ducmV2LnhtbFBLBQYAAAAAAwADALcAAAD4AgAAAAA=&#10;">
                <v:stroke endarrow="block"/>
              </v:line>
              <v:shape id="文本框 31" o:spid="_x0000_s1070" type="#_x0000_t202" style="position:absolute;left:5039;top:2750;width:1260;height: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ycxAAAANsAAAAPAAAAZHJzL2Rvd25yZXYueG1sRI9Pi8Iw&#10;FMTvC36H8ARvmqq7KtUoIgguiOKfg96ezbMtNi+lydrutzcLwh6HmfkNM1s0phBPqlxuWUG/F4Eg&#10;TqzOOVVwPq27ExDOI2ssLJOCX3KwmLc+ZhhrW/OBnkefigBhF6OCzPsyltIlGRl0PVsSB+9uK4M+&#10;yCqVusI6wE0hB1E0kgZzDgsZlrTKKHkcf4yC67m+fe52X7LZby/kh5tvfIyvSnXazXIKwlPj/8Pv&#10;9kYrGPbh70v4AXL+AgAA//8DAFBLAQItABQABgAIAAAAIQDb4fbL7gAAAIUBAAATAAAAAAAAAAAA&#10;AAAAAAAAAABbQ29udGVudF9UeXBlc10ueG1sUEsBAi0AFAAGAAgAAAAhAFr0LFu/AAAAFQEAAAsA&#10;AAAAAAAAAAAAAAAAHwEAAF9yZWxzLy5yZWxzUEsBAi0AFAAGAAgAAAAhAFeonJzEAAAA2wAAAA8A&#10;AAAAAAAAAAAAAAAABwIAAGRycy9kb3ducmV2LnhtbFBLBQYAAAAAAwADALcAAAD4AgAAAAA=&#10;" filled="f">
                <v:stroke dashstyle="dash"/>
                <v:textbox>
                  <w:txbxContent>
                    <w:p w:rsidR="00535331" w:rsidRDefault="00D431DD">
                      <w:pPr>
                        <w:pStyle w:val="af5"/>
                      </w:pPr>
                      <w:r>
                        <w:rPr>
                          <w:rFonts w:hint="eastAsia"/>
                        </w:rPr>
                        <w:t>建筑固废</w:t>
                      </w:r>
                    </w:p>
                  </w:txbxContent>
                </v:textbox>
              </v:shape>
              <v:shape id="文本框 32" o:spid="_x0000_s1071" type="#_x0000_t202" style="position:absolute;left:2340;top:2750;width:1979;height: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xm5xAAAANsAAAAPAAAAZHJzL2Rvd25yZXYueG1sRI9Pa8JA&#10;FMTvBb/D8oTe6sZIq0RXkVZtT4LRg8dn9uUPZt+G7DZJv323UPA4zMxvmNVmMLXoqHWVZQXTSQSC&#10;OLO64kLB5bx/WYBwHlljbZkU/JCDzXr0tMJE255P1KW+EAHCLkEFpfdNIqXLSjLoJrYhDl5uW4M+&#10;yLaQusU+wE0t4yh6kwYrDgslNvReUnZPv42C46db3Oa77npIL/bj2M9zfI1zpZ7Hw3YJwtPgH+H/&#10;9pdWMIvh70v4AXL9CwAA//8DAFBLAQItABQABgAIAAAAIQDb4fbL7gAAAIUBAAATAAAAAAAAAAAA&#10;AAAAAAAAAABbQ29udGVudF9UeXBlc10ueG1sUEsBAi0AFAAGAAgAAAAhAFr0LFu/AAAAFQEAAAsA&#10;AAAAAAAAAAAAAAAAHwEAAF9yZWxzLy5yZWxzUEsBAi0AFAAGAAgAAAAhAINLGbnEAAAA2wAAAA8A&#10;AAAAAAAAAAAAAAAABwIAAGRycy9kb3ducmV2LnhtbFBLBQYAAAAAAwADALcAAAD4AgAAAAA=&#10;">
                <v:stroke dashstyle="dash"/>
                <v:textbox>
                  <w:txbxContent>
                    <w:p w:rsidR="00535331" w:rsidRDefault="00D431DD">
                      <w:pPr>
                        <w:pStyle w:val="af5"/>
                      </w:pPr>
                      <w:r>
                        <w:rPr>
                          <w:rFonts w:hint="eastAsia"/>
                        </w:rPr>
                        <w:t>固废、污水、噪音</w:t>
                      </w:r>
                    </w:p>
                  </w:txbxContent>
                </v:textbox>
              </v:shape>
              <v:line id="直接连接符 33" o:spid="_x0000_s1072" style="position:absolute;flip:x" from="3959,2171" to="5039,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EplxAAAANsAAAAPAAAAZHJzL2Rvd25yZXYueG1sRI9Pa8JA&#10;EMXvQr/DMgUvoW40UGzqKq1/oFA8mPbQ45CdJqHZ2ZAdNX77riB4fLx5vzdvsRpcq07Uh8azgekk&#10;BUVcettwZeD7a/c0BxUE2WLrmQxcKMBq+TBaYG79mQ90KqRSEcIhRwO1SJdrHcqaHIaJ74ij9+t7&#10;hxJlX2nb4znCXatnafqsHTYcG2rsaF1T+VccXXxjt+dNliXvTifJC21/5DPVYsz4cXh7BSU0yP34&#10;lv6wBrIMrlsiAPTyHwAA//8DAFBLAQItABQABgAIAAAAIQDb4fbL7gAAAIUBAAATAAAAAAAAAAAA&#10;AAAAAAAAAABbQ29udGVudF9UeXBlc10ueG1sUEsBAi0AFAAGAAgAAAAhAFr0LFu/AAAAFQEAAAsA&#10;AAAAAAAAAAAAAAAAHwEAAF9yZWxzLy5yZWxzUEsBAi0AFAAGAAgAAAAhAAR4SmXEAAAA2wAAAA8A&#10;AAAAAAAAAAAAAAAABwIAAGRycy9kb3ducmV2LnhtbFBLBQYAAAAAAwADALcAAAD4AgAAAAA=&#10;">
                <v:stroke endarrow="block"/>
              </v:line>
              <v:line id="直接连接符 34" o:spid="_x0000_s1073" style="position:absolute" from="5579,1447" to="5579,1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1JfxAAAANsAAAAPAAAAZHJzL2Rvd25yZXYueG1sRI9BawIx&#10;FITvQv9DeIXeNKuV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AY3Ul/EAAAA2wAAAA8A&#10;AAAAAAAAAAAAAAAABwIAAGRycy9kb3ducmV2LnhtbFBLBQYAAAAAAwADALcAAAD4AgAAAAA=&#10;">
                <v:stroke endarrow="block"/>
              </v:line>
              <v:line id="直接连接符 35" o:spid="_x0000_s1074" style="position:absolute" from="3419,2315" to="3419,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fExAAAANsAAAAPAAAAZHJzL2Rvd25yZXYueG1sRI9BawIx&#10;FITvQv9DeIXeNKvFqlujSBfBgxXU0vPr5nWzdPOybNI1/ntTKHgcZuYbZrmOthE9db52rGA8ykAQ&#10;l07XXCn4OG+HcxA+IGtsHJOCK3lYrx4GS8y1u/CR+lOoRIKwz1GBCaHNpfSlIYt+5Fri5H27zmJI&#10;squk7vCS4LaRkyx7kRZrTgsGW3ozVP6cfq2CmSmOciaL/flQ9PV4Ed/j59dCqafHuHkFESiGe/i/&#10;vdMKnqfw9yX9ALm6AQAA//8DAFBLAQItABQABgAIAAAAIQDb4fbL7gAAAIUBAAATAAAAAAAAAAAA&#10;AAAAAAAAAABbQ29udGVudF9UeXBlc10ueG1sUEsBAi0AFAAGAAgAAAAhAFr0LFu/AAAAFQEAAAsA&#10;AAAAAAAAAAAAAAAAHwEAAF9yZWxzLy5yZWxzUEsBAi0AFAAGAAgAAAAhAGl798TEAAAA2wAAAA8A&#10;AAAAAAAAAAAAAAAABwIAAGRycy9kb3ducmV2LnhtbFBLBQYAAAAAAwADALcAAAD4AgAAAAA=&#10;">
                <v:stroke endarrow="block"/>
              </v:line>
              <v:line id="直接连接符 36" o:spid="_x0000_s1075" style="position:absolute" from="5579,2315" to="5579,2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mzxQAAANsAAAAPAAAAZHJzL2Rvd25yZXYueG1sRI/NasMw&#10;EITvgb6D2EJuiZwE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CZqWmzxQAAANsAAAAP&#10;AAAAAAAAAAAAAAAAAAcCAABkcnMvZG93bnJldi54bWxQSwUGAAAAAAMAAwC3AAAA+QIAAAAA&#10;">
                <v:stroke endarrow="block"/>
              </v:line>
            </v:group>
            <v:rect id="矩形 38" o:spid="_x0000_s1076" style="position:absolute;left:720;top:1108;width:6659;height: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QYMvwAAANsAAAAPAAAAZHJzL2Rvd25yZXYueG1sRE9NawIx&#10;EL0X+h/CCL2UmrWVRVajFKngqVBb6HVIxt3FZLIkUdd/3zkIPT7e92ozBq8ulHIf2cBsWoEittH1&#10;3Br4+d69LEDlguzQRyYDN8qwWT8+rLBx8cpfdDmUVkkI5wYNdKUMjdbZdhQwT+NALNwxpoBFYGq1&#10;S3iV8OD1a1XVOmDP0tDhQNuO7OlwDlJiP86V3/vPHd9+61LPbXrmhTFPk/F9CarQWP7Fd/feGXiT&#10;sfJFfoBe/wEAAP//AwBQSwECLQAUAAYACAAAACEA2+H2y+4AAACFAQAAEwAAAAAAAAAAAAAAAAAA&#10;AAAAW0NvbnRlbnRfVHlwZXNdLnhtbFBLAQItABQABgAIAAAAIQBa9CxbvwAAABUBAAALAAAAAAAA&#10;AAAAAAAAAB8BAABfcmVscy8ucmVsc1BLAQItABQABgAIAAAAIQAlJQYMvwAAANsAAAAPAAAAAAAA&#10;AAAAAAAAAAcCAABkcnMvZG93bnJldi54bWxQSwUGAAAAAAMAAwC3AAAA8wIAAAAA&#10;" filled="f">
              <v:stroke dashstyle="dash"/>
            </v:rect>
            <w10:wrap type="none"/>
            <w10:anchorlock/>
          </v:group>
        </w:pict>
      </w:r>
    </w:p>
    <w:p w:rsidR="00535331" w:rsidRDefault="00D431DD">
      <w:pPr>
        <w:pStyle w:val="af4"/>
        <w:ind w:left="422" w:hanging="422"/>
        <w:rPr>
          <w:rFonts w:ascii="Times New Roman" w:hAnsi="Times New Roman"/>
        </w:rPr>
      </w:pPr>
      <w:r>
        <w:rPr>
          <w:rFonts w:ascii="Times New Roman" w:hAnsi="Times New Roman"/>
        </w:rPr>
        <w:t>图</w:t>
      </w:r>
      <w:r>
        <w:rPr>
          <w:rFonts w:ascii="Times New Roman" w:hAnsi="Times New Roman"/>
        </w:rPr>
        <w:t xml:space="preserve">3.2-1   </w:t>
      </w:r>
      <w:r>
        <w:rPr>
          <w:rFonts w:ascii="Times New Roman" w:hAnsi="Times New Roman"/>
        </w:rPr>
        <w:t>项目施工期工艺流程</w:t>
      </w:r>
      <w:proofErr w:type="gramStart"/>
      <w:r>
        <w:rPr>
          <w:rFonts w:ascii="Times New Roman" w:hAnsi="Times New Roman"/>
        </w:rPr>
        <w:t>及产污环节</w:t>
      </w:r>
      <w:proofErr w:type="gramEnd"/>
      <w:r>
        <w:rPr>
          <w:rFonts w:ascii="Times New Roman" w:hAnsi="Times New Roman"/>
        </w:rPr>
        <w:t>示意图</w:t>
      </w:r>
    </w:p>
    <w:p w:rsidR="00535331" w:rsidRDefault="00D431DD">
      <w:pPr>
        <w:pStyle w:val="4"/>
        <w:rPr>
          <w:rFonts w:cs="Times New Roman"/>
        </w:rPr>
      </w:pPr>
      <w:r>
        <w:rPr>
          <w:rFonts w:cs="Times New Roman"/>
        </w:rPr>
        <w:t>3.2.1.1</w:t>
      </w:r>
      <w:r>
        <w:rPr>
          <w:rFonts w:cs="Times New Roman"/>
        </w:rPr>
        <w:t>施工期大气污染源及源强</w:t>
      </w:r>
    </w:p>
    <w:p w:rsidR="00535331" w:rsidRDefault="00D431DD">
      <w:pPr>
        <w:pStyle w:val="---"/>
        <w:ind w:firstLine="480"/>
      </w:pPr>
      <w:r>
        <w:t>施工产生的扬尘主要集中在土建施工阶段。按起尘的原因可分为风力起尘和动力起尘，主要是在建筑材料装卸、搅拌等过程中，由于外力而产生的尘粒在空气中悬浮而造成的，其中建筑材料装卸造成的扬尘最为严重。</w:t>
      </w:r>
    </w:p>
    <w:p w:rsidR="00535331" w:rsidRDefault="00D431DD">
      <w:pPr>
        <w:pStyle w:val="---"/>
        <w:ind w:firstLine="480"/>
      </w:pPr>
      <w:r>
        <w:t>（</w:t>
      </w:r>
      <w:r>
        <w:t>1</w:t>
      </w:r>
      <w:r>
        <w:t>）车辆行驶的动力扬尘</w:t>
      </w:r>
    </w:p>
    <w:p w:rsidR="00535331" w:rsidRDefault="00D431DD">
      <w:pPr>
        <w:pStyle w:val="---"/>
        <w:ind w:firstLine="480"/>
      </w:pPr>
      <w:r>
        <w:t>据有关文献，车辆行驶产生的扬尘占施工期总扬尘的</w:t>
      </w:r>
      <w:r>
        <w:t>60%</w:t>
      </w:r>
      <w:r>
        <w:t>以上，车辆行驶产生的扬尘，在完全干燥情况下，可按下列经验公式计算：</w:t>
      </w:r>
    </w:p>
    <w:p w:rsidR="00535331" w:rsidRDefault="00D431DD">
      <w:pPr>
        <w:pStyle w:val="---"/>
        <w:ind w:firstLine="480"/>
      </w:pPr>
      <w:r>
        <w:rPr>
          <w:i/>
        </w:rPr>
        <w:t>Q</w:t>
      </w:r>
      <w:r>
        <w:t>=0.123</w:t>
      </w:r>
      <w:r>
        <w:t>（</w:t>
      </w:r>
      <w:r>
        <w:rPr>
          <w:i/>
        </w:rPr>
        <w:t>V/5</w:t>
      </w:r>
      <w:r>
        <w:t>）（</w:t>
      </w:r>
      <w:r>
        <w:rPr>
          <w:i/>
        </w:rPr>
        <w:t>W</w:t>
      </w:r>
      <w:r>
        <w:t>/6.8</w:t>
      </w:r>
      <w:r>
        <w:t>）</w:t>
      </w:r>
      <w:r>
        <w:rPr>
          <w:vertAlign w:val="superscript"/>
        </w:rPr>
        <w:t>0.85</w:t>
      </w:r>
      <w:r>
        <w:t>（</w:t>
      </w:r>
      <w:r>
        <w:rPr>
          <w:i/>
        </w:rPr>
        <w:t>P</w:t>
      </w:r>
      <w:r>
        <w:t>/0.5</w:t>
      </w:r>
      <w:r>
        <w:t>）</w:t>
      </w:r>
      <w:r>
        <w:rPr>
          <w:vertAlign w:val="superscript"/>
        </w:rPr>
        <w:t>0.75</w:t>
      </w:r>
    </w:p>
    <w:p w:rsidR="00535331" w:rsidRDefault="00D431DD">
      <w:pPr>
        <w:pStyle w:val="---"/>
        <w:ind w:firstLine="480"/>
      </w:pPr>
      <w:r>
        <w:t>式中：</w:t>
      </w:r>
      <w:r>
        <w:t>Q——</w:t>
      </w:r>
      <w:r>
        <w:t>汽车行驶时的扬尘，</w:t>
      </w:r>
      <w:r>
        <w:t>kg/km·</w:t>
      </w:r>
      <w:r>
        <w:t>辆；</w:t>
      </w:r>
    </w:p>
    <w:p w:rsidR="00535331" w:rsidRDefault="00D431DD">
      <w:pPr>
        <w:spacing w:line="360" w:lineRule="auto"/>
        <w:ind w:firstLineChars="500" w:firstLine="1200"/>
        <w:rPr>
          <w:rFonts w:ascii="Times New Roman" w:hAnsi="Times New Roman"/>
          <w:sz w:val="24"/>
        </w:rPr>
      </w:pPr>
      <w:r>
        <w:rPr>
          <w:rFonts w:ascii="Times New Roman" w:hAnsi="Times New Roman"/>
          <w:i/>
          <w:sz w:val="24"/>
        </w:rPr>
        <w:t>V</w:t>
      </w:r>
      <w:r>
        <w:rPr>
          <w:rFonts w:ascii="Times New Roman" w:hAnsi="Times New Roman"/>
          <w:sz w:val="24"/>
        </w:rPr>
        <w:t>——</w:t>
      </w:r>
      <w:r>
        <w:rPr>
          <w:rFonts w:ascii="Times New Roman" w:hAnsi="Times New Roman"/>
          <w:sz w:val="24"/>
        </w:rPr>
        <w:t>汽车速度，</w:t>
      </w:r>
      <w:r>
        <w:rPr>
          <w:rFonts w:ascii="Times New Roman" w:hAnsi="Times New Roman"/>
          <w:sz w:val="24"/>
        </w:rPr>
        <w:t>km/h</w:t>
      </w:r>
      <w:r>
        <w:rPr>
          <w:rFonts w:ascii="Times New Roman" w:hAnsi="Times New Roman"/>
          <w:sz w:val="24"/>
        </w:rPr>
        <w:t>；</w:t>
      </w:r>
    </w:p>
    <w:p w:rsidR="00535331" w:rsidRDefault="00D431DD">
      <w:pPr>
        <w:spacing w:line="360" w:lineRule="auto"/>
        <w:ind w:firstLineChars="500" w:firstLine="1200"/>
        <w:rPr>
          <w:rFonts w:ascii="Times New Roman" w:hAnsi="Times New Roman"/>
          <w:sz w:val="24"/>
        </w:rPr>
      </w:pPr>
      <w:r>
        <w:rPr>
          <w:rFonts w:ascii="Times New Roman" w:hAnsi="Times New Roman"/>
          <w:i/>
          <w:sz w:val="24"/>
        </w:rPr>
        <w:t>W</w:t>
      </w:r>
      <w:r>
        <w:rPr>
          <w:rFonts w:ascii="Times New Roman" w:hAnsi="Times New Roman"/>
          <w:sz w:val="24"/>
        </w:rPr>
        <w:t>——</w:t>
      </w:r>
      <w:r>
        <w:rPr>
          <w:rFonts w:ascii="Times New Roman" w:hAnsi="Times New Roman"/>
          <w:sz w:val="24"/>
        </w:rPr>
        <w:t>汽车载重量，</w:t>
      </w:r>
      <w:r>
        <w:rPr>
          <w:rFonts w:ascii="Times New Roman" w:hAnsi="Times New Roman"/>
          <w:sz w:val="24"/>
        </w:rPr>
        <w:t>t</w:t>
      </w:r>
      <w:r>
        <w:rPr>
          <w:rFonts w:ascii="Times New Roman" w:hAnsi="Times New Roman"/>
          <w:sz w:val="24"/>
        </w:rPr>
        <w:t>；</w:t>
      </w:r>
    </w:p>
    <w:p w:rsidR="00535331" w:rsidRDefault="00D431DD">
      <w:pPr>
        <w:spacing w:line="360" w:lineRule="auto"/>
        <w:ind w:firstLineChars="500" w:firstLine="1200"/>
        <w:rPr>
          <w:rFonts w:ascii="Times New Roman" w:hAnsi="Times New Roman"/>
          <w:sz w:val="24"/>
        </w:rPr>
      </w:pPr>
      <w:r>
        <w:rPr>
          <w:rFonts w:ascii="Times New Roman" w:hAnsi="Times New Roman"/>
          <w:i/>
          <w:sz w:val="24"/>
        </w:rPr>
        <w:t>P</w:t>
      </w:r>
      <w:r>
        <w:rPr>
          <w:rFonts w:ascii="Times New Roman" w:hAnsi="Times New Roman"/>
          <w:sz w:val="24"/>
        </w:rPr>
        <w:t>——</w:t>
      </w:r>
      <w:r>
        <w:rPr>
          <w:rFonts w:ascii="Times New Roman" w:hAnsi="Times New Roman"/>
          <w:sz w:val="24"/>
        </w:rPr>
        <w:t>道路表面扬尘量，</w:t>
      </w:r>
      <w:r>
        <w:rPr>
          <w:rFonts w:ascii="Times New Roman" w:hAnsi="Times New Roman"/>
          <w:sz w:val="24"/>
        </w:rPr>
        <w:t>kg/m</w:t>
      </w:r>
      <w:r>
        <w:rPr>
          <w:rFonts w:ascii="Times New Roman" w:hAnsi="Times New Roman"/>
          <w:sz w:val="24"/>
          <w:vertAlign w:val="superscript"/>
        </w:rPr>
        <w:t>2</w:t>
      </w:r>
      <w:r>
        <w:rPr>
          <w:rFonts w:ascii="Times New Roman" w:hAnsi="Times New Roman"/>
          <w:sz w:val="24"/>
        </w:rPr>
        <w:t>；</w:t>
      </w:r>
    </w:p>
    <w:p w:rsidR="00535331" w:rsidRDefault="00D431DD">
      <w:pPr>
        <w:pStyle w:val="---"/>
        <w:ind w:firstLine="480"/>
      </w:pPr>
      <w:r>
        <w:t>表</w:t>
      </w:r>
      <w:r>
        <w:t>3.2-1</w:t>
      </w:r>
      <w:r>
        <w:t>为</w:t>
      </w:r>
      <w:r>
        <w:t>5</w:t>
      </w:r>
      <w:r>
        <w:t>吨卡车通过一段长度为</w:t>
      </w:r>
      <w:r>
        <w:t>500m</w:t>
      </w:r>
      <w:r>
        <w:t>的路面时，不同路面清洁程度，不同行驶情况下的扬尘量。</w:t>
      </w: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 xml:space="preserve">3.2-1  </w:t>
      </w:r>
      <w:r>
        <w:t>在不同车辆和路面清洁程度的汽车扬尘</w:t>
      </w:r>
      <w:r>
        <w:t xml:space="preserve">  </w:t>
      </w:r>
      <w:r>
        <w:t>单位：</w:t>
      </w:r>
      <w:r>
        <w:t>kg/km·</w:t>
      </w:r>
      <w:r>
        <w:t>辆</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88"/>
        <w:gridCol w:w="1391"/>
        <w:gridCol w:w="1389"/>
        <w:gridCol w:w="1391"/>
        <w:gridCol w:w="1391"/>
        <w:gridCol w:w="1391"/>
        <w:gridCol w:w="1391"/>
      </w:tblGrid>
      <w:tr w:rsidR="00535331">
        <w:trPr>
          <w:trHeight w:val="634"/>
        </w:trPr>
        <w:tc>
          <w:tcPr>
            <w:tcW w:w="713" w:type="pct"/>
          </w:tcPr>
          <w:p w:rsidR="00535331" w:rsidRDefault="00D431DD">
            <w:pPr>
              <w:widowControl/>
              <w:jc w:val="right"/>
              <w:rPr>
                <w:rFonts w:ascii="Times New Roman" w:hAnsi="Times New Roman"/>
                <w:b/>
                <w:bCs/>
                <w:kern w:val="0"/>
                <w:szCs w:val="21"/>
              </w:rPr>
            </w:pPr>
            <w:r>
              <w:pict>
                <v:shape id="直接箭头连接符 12" o:spid="_x0000_s1050" type="#_x0000_t32" style="position:absolute;left:0;text-align:left;margin-left:-5.5pt;margin-top:0;width:65.6pt;height:31.2pt;z-index:251669504;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oS7gEAAKQDAAAOAAAAZHJzL2Uyb0RvYy54bWysU0uOEzEQ3SNxB8t70vlANLTSmUXCsEEw&#10;EnCAiu3utuSfXCadXIILILECVjCr2XMaGI5B2QkZPhuE6IW77HK9qveqvDjfWcO2KqL2ruGT0Zgz&#10;5YSX2nUNf/ni4t4ZZ5jASTDeqYbvFfLz5d07iyHUaup7b6SKjEAc1kNoeJ9SqKsKRa8s4MgH5cjZ&#10;+mgh0TZ2lYwwELo11XQ8nleDjzJELxQina4PTr4s+G2rRHrWtqgSMw2n2lJZY1k3ea2WC6i7CKHX&#10;4lgG/EMVFrSjpCeoNSRgr6L+A8pqET36No2Et5VvWy1U4UBsJuPf2DzvIajChcTBcJIJ/x+seLq9&#10;jExL6t2UMweWenTz5vrr6/c3V5++vLv+9vlttj9+YOQnsYaANcWs3GU87jBcxsx810ab/8SJ7YrA&#10;+5PAapeYoMOz2WwypTYIcs0ezqf3SwOq2+AQMT1W3rJsNBxTBN31aeWdo1b6OCkiw/YJJkpPgT8C&#10;cmbj2NDw+exBzgA0TK2BRKYNRA9dV2LRGy0vtDE5AmO3WZnItpDHo3yZJOH+ci0nWQP2h3vFdRic&#10;XoF85CRL+0C6OZpwnkuwSnJmFD2IbBEg1Am0+ZublNo4qiDrfFA2Wxsv90Xwck6jUGo8jm2etZ/3&#10;Jfr2cS2/AwAA//8DAFBLAwQUAAYACAAAACEArUfimdwAAAAHAQAADwAAAGRycy9kb3ducmV2Lnht&#10;bEyPT0vEMBDF74LfIYzgbTdtkEVq00VWBU+L7oribbYZm2IzKU36x29v9qSXgcd7vPebcru4Tkw0&#10;hNazhnydgSCuvWm50fB2fFrdgggR2WDnmTT8UIBtdXlRYmH8zK80HWIjUgmHAjXYGPtCylBbchjW&#10;vidO3pcfHMYkh0aaAedU7jqpsmwjHbacFiz2tLNUfx9Gp8Hhsx+V3U379+XhxcyfXO8fP7S+vlru&#10;70BEWuJfGM74CR2qxHTyI5sgOg2rPE+/RA3pnm2VKRAnDRt1A7Iq5X/+6hcAAP//AwBQSwECLQAU&#10;AAYACAAAACEAtoM4kv4AAADhAQAAEwAAAAAAAAAAAAAAAAAAAAAAW0NvbnRlbnRfVHlwZXNdLnht&#10;bFBLAQItABQABgAIAAAAIQA4/SH/1gAAAJQBAAALAAAAAAAAAAAAAAAAAC8BAABfcmVscy8ucmVs&#10;c1BLAQItABQABgAIAAAAIQCXpxoS7gEAAKQDAAAOAAAAAAAAAAAAAAAAAC4CAABkcnMvZTJvRG9j&#10;LnhtbFBLAQItABQABgAIAAAAIQCtR+KZ3AAAAAcBAAAPAAAAAAAAAAAAAAAAAEgEAABkcnMvZG93&#10;bnJldi54bWxQSwUGAAAAAAQABADzAAAAUQUAAAAA&#10;" strokeweight=".5pt"/>
              </w:pict>
            </w:r>
            <w:r>
              <w:rPr>
                <w:rFonts w:ascii="Times New Roman" w:hAnsi="Times New Roman"/>
                <w:b/>
                <w:bCs/>
                <w:kern w:val="0"/>
                <w:szCs w:val="21"/>
              </w:rPr>
              <w:t>P</w:t>
            </w:r>
          </w:p>
          <w:p w:rsidR="00535331" w:rsidRDefault="00D431DD">
            <w:pPr>
              <w:widowControl/>
              <w:ind w:right="420"/>
              <w:rPr>
                <w:rFonts w:ascii="Times New Roman" w:hAnsi="Times New Roman"/>
                <w:b/>
                <w:bCs/>
                <w:kern w:val="0"/>
                <w:szCs w:val="21"/>
              </w:rPr>
            </w:pPr>
            <w:r>
              <w:rPr>
                <w:rFonts w:ascii="Times New Roman" w:hAnsi="Times New Roman"/>
                <w:b/>
                <w:bCs/>
                <w:kern w:val="0"/>
                <w:szCs w:val="21"/>
              </w:rPr>
              <w:t>车速</w:t>
            </w:r>
          </w:p>
        </w:tc>
        <w:tc>
          <w:tcPr>
            <w:tcW w:w="714" w:type="pct"/>
            <w:vAlign w:val="center"/>
          </w:tcPr>
          <w:p w:rsidR="00535331" w:rsidRDefault="00D431DD">
            <w:pPr>
              <w:widowControl/>
              <w:jc w:val="center"/>
              <w:rPr>
                <w:rFonts w:ascii="Times New Roman" w:hAnsi="Times New Roman"/>
                <w:b/>
                <w:bCs/>
                <w:kern w:val="0"/>
                <w:szCs w:val="21"/>
              </w:rPr>
            </w:pPr>
            <w:r>
              <w:rPr>
                <w:rFonts w:ascii="Times New Roman" w:hAnsi="Times New Roman"/>
                <w:b/>
                <w:bCs/>
                <w:kern w:val="0"/>
                <w:szCs w:val="21"/>
              </w:rPr>
              <w:t>0.1kg/m</w:t>
            </w:r>
            <w:r>
              <w:rPr>
                <w:rFonts w:ascii="Times New Roman" w:hAnsi="Times New Roman"/>
                <w:b/>
                <w:bCs/>
                <w:kern w:val="0"/>
                <w:szCs w:val="21"/>
                <w:vertAlign w:val="superscript"/>
              </w:rPr>
              <w:t>2</w:t>
            </w:r>
          </w:p>
        </w:tc>
        <w:tc>
          <w:tcPr>
            <w:tcW w:w="713" w:type="pct"/>
            <w:vAlign w:val="center"/>
          </w:tcPr>
          <w:p w:rsidR="00535331" w:rsidRDefault="00D431DD">
            <w:pPr>
              <w:widowControl/>
              <w:jc w:val="center"/>
              <w:rPr>
                <w:rFonts w:ascii="Times New Roman" w:hAnsi="Times New Roman"/>
                <w:b/>
                <w:bCs/>
                <w:kern w:val="0"/>
                <w:szCs w:val="21"/>
              </w:rPr>
            </w:pPr>
            <w:r>
              <w:rPr>
                <w:rFonts w:ascii="Times New Roman" w:hAnsi="Times New Roman"/>
                <w:b/>
                <w:bCs/>
                <w:kern w:val="0"/>
                <w:szCs w:val="21"/>
              </w:rPr>
              <w:t>0.2kg/m</w:t>
            </w:r>
            <w:r>
              <w:rPr>
                <w:rFonts w:ascii="Times New Roman" w:hAnsi="Times New Roman"/>
                <w:b/>
                <w:bCs/>
                <w:kern w:val="0"/>
                <w:szCs w:val="21"/>
                <w:vertAlign w:val="superscript"/>
              </w:rPr>
              <w:t>2</w:t>
            </w:r>
          </w:p>
        </w:tc>
        <w:tc>
          <w:tcPr>
            <w:tcW w:w="714" w:type="pct"/>
            <w:vAlign w:val="center"/>
          </w:tcPr>
          <w:p w:rsidR="00535331" w:rsidRDefault="00D431DD">
            <w:pPr>
              <w:widowControl/>
              <w:jc w:val="center"/>
              <w:rPr>
                <w:rFonts w:ascii="Times New Roman" w:hAnsi="Times New Roman"/>
                <w:b/>
                <w:bCs/>
                <w:kern w:val="0"/>
                <w:szCs w:val="21"/>
              </w:rPr>
            </w:pPr>
            <w:r>
              <w:rPr>
                <w:rFonts w:ascii="Times New Roman" w:hAnsi="Times New Roman"/>
                <w:b/>
                <w:bCs/>
                <w:kern w:val="0"/>
                <w:szCs w:val="21"/>
              </w:rPr>
              <w:t>0.3kg/m</w:t>
            </w:r>
            <w:r>
              <w:rPr>
                <w:rFonts w:ascii="Times New Roman" w:hAnsi="Times New Roman"/>
                <w:b/>
                <w:bCs/>
                <w:kern w:val="0"/>
                <w:szCs w:val="21"/>
                <w:vertAlign w:val="superscript"/>
              </w:rPr>
              <w:t>2</w:t>
            </w:r>
          </w:p>
        </w:tc>
        <w:tc>
          <w:tcPr>
            <w:tcW w:w="714" w:type="pct"/>
            <w:vAlign w:val="center"/>
          </w:tcPr>
          <w:p w:rsidR="00535331" w:rsidRDefault="00D431DD">
            <w:pPr>
              <w:widowControl/>
              <w:jc w:val="center"/>
              <w:rPr>
                <w:rFonts w:ascii="Times New Roman" w:hAnsi="Times New Roman"/>
                <w:b/>
                <w:bCs/>
                <w:kern w:val="0"/>
                <w:szCs w:val="21"/>
              </w:rPr>
            </w:pPr>
            <w:r>
              <w:rPr>
                <w:rFonts w:ascii="Times New Roman" w:hAnsi="Times New Roman"/>
                <w:b/>
                <w:bCs/>
                <w:kern w:val="0"/>
                <w:szCs w:val="21"/>
              </w:rPr>
              <w:t>0.4kg/m</w:t>
            </w:r>
            <w:r>
              <w:rPr>
                <w:rFonts w:ascii="Times New Roman" w:hAnsi="Times New Roman"/>
                <w:b/>
                <w:bCs/>
                <w:kern w:val="0"/>
                <w:szCs w:val="21"/>
                <w:vertAlign w:val="superscript"/>
              </w:rPr>
              <w:t>2</w:t>
            </w:r>
          </w:p>
        </w:tc>
        <w:tc>
          <w:tcPr>
            <w:tcW w:w="714" w:type="pct"/>
            <w:vAlign w:val="center"/>
          </w:tcPr>
          <w:p w:rsidR="00535331" w:rsidRDefault="00D431DD">
            <w:pPr>
              <w:widowControl/>
              <w:jc w:val="center"/>
              <w:rPr>
                <w:rFonts w:ascii="Times New Roman" w:hAnsi="Times New Roman"/>
                <w:b/>
                <w:bCs/>
                <w:kern w:val="0"/>
                <w:szCs w:val="21"/>
              </w:rPr>
            </w:pPr>
            <w:r>
              <w:rPr>
                <w:rFonts w:ascii="Times New Roman" w:hAnsi="Times New Roman"/>
                <w:b/>
                <w:bCs/>
                <w:kern w:val="0"/>
                <w:szCs w:val="21"/>
              </w:rPr>
              <w:t>0.5kg/m</w:t>
            </w:r>
            <w:r>
              <w:rPr>
                <w:rFonts w:ascii="Times New Roman" w:hAnsi="Times New Roman"/>
                <w:b/>
                <w:bCs/>
                <w:kern w:val="0"/>
                <w:szCs w:val="21"/>
                <w:vertAlign w:val="superscript"/>
              </w:rPr>
              <w:t>2</w:t>
            </w:r>
          </w:p>
        </w:tc>
        <w:tc>
          <w:tcPr>
            <w:tcW w:w="714" w:type="pct"/>
            <w:vAlign w:val="center"/>
          </w:tcPr>
          <w:p w:rsidR="00535331" w:rsidRDefault="00D431DD">
            <w:pPr>
              <w:widowControl/>
              <w:jc w:val="center"/>
              <w:rPr>
                <w:rFonts w:ascii="Times New Roman" w:hAnsi="Times New Roman"/>
                <w:b/>
                <w:bCs/>
                <w:kern w:val="0"/>
                <w:szCs w:val="21"/>
              </w:rPr>
            </w:pPr>
            <w:r>
              <w:rPr>
                <w:rFonts w:ascii="Times New Roman" w:hAnsi="Times New Roman"/>
                <w:b/>
                <w:bCs/>
                <w:kern w:val="0"/>
                <w:szCs w:val="21"/>
              </w:rPr>
              <w:t>1kg/m</w:t>
            </w:r>
            <w:r>
              <w:rPr>
                <w:rFonts w:ascii="Times New Roman" w:hAnsi="Times New Roman"/>
                <w:b/>
                <w:bCs/>
                <w:kern w:val="0"/>
                <w:szCs w:val="21"/>
                <w:vertAlign w:val="superscript"/>
              </w:rPr>
              <w:t>2</w:t>
            </w:r>
          </w:p>
        </w:tc>
      </w:tr>
      <w:tr w:rsidR="00535331">
        <w:tc>
          <w:tcPr>
            <w:tcW w:w="713" w:type="pct"/>
          </w:tcPr>
          <w:p w:rsidR="00535331" w:rsidRDefault="00D431DD">
            <w:pPr>
              <w:widowControl/>
              <w:jc w:val="center"/>
              <w:rPr>
                <w:rFonts w:ascii="Times New Roman" w:hAnsi="Times New Roman"/>
                <w:kern w:val="0"/>
                <w:szCs w:val="21"/>
              </w:rPr>
            </w:pPr>
            <w:r>
              <w:rPr>
                <w:rFonts w:ascii="Times New Roman" w:hAnsi="Times New Roman"/>
                <w:kern w:val="0"/>
                <w:szCs w:val="21"/>
              </w:rPr>
              <w:t>5</w:t>
            </w:r>
            <w:r>
              <w:rPr>
                <w:rFonts w:ascii="Times New Roman" w:hAnsi="Times New Roman"/>
                <w:kern w:val="0"/>
                <w:szCs w:val="21"/>
              </w:rPr>
              <w:t>（</w:t>
            </w:r>
            <w:r>
              <w:rPr>
                <w:rFonts w:ascii="Times New Roman" w:hAnsi="Times New Roman"/>
                <w:kern w:val="0"/>
                <w:szCs w:val="21"/>
              </w:rPr>
              <w:t>km/h</w:t>
            </w:r>
            <w:r>
              <w:rPr>
                <w:rFonts w:ascii="Times New Roman" w:hAnsi="Times New Roman"/>
                <w:kern w:val="0"/>
                <w:szCs w:val="21"/>
              </w:rPr>
              <w:t>）</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0.0283</w:t>
            </w:r>
          </w:p>
        </w:tc>
        <w:tc>
          <w:tcPr>
            <w:tcW w:w="713" w:type="pct"/>
          </w:tcPr>
          <w:p w:rsidR="00535331" w:rsidRDefault="00D431DD">
            <w:pPr>
              <w:widowControl/>
              <w:jc w:val="center"/>
              <w:rPr>
                <w:rFonts w:ascii="Times New Roman" w:hAnsi="Times New Roman"/>
                <w:kern w:val="0"/>
                <w:szCs w:val="21"/>
              </w:rPr>
            </w:pPr>
            <w:r>
              <w:rPr>
                <w:rFonts w:ascii="Times New Roman" w:hAnsi="Times New Roman"/>
                <w:kern w:val="0"/>
                <w:szCs w:val="21"/>
              </w:rPr>
              <w:t>0.0476</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0.646</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0.0801</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0.0947</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0.1593</w:t>
            </w:r>
          </w:p>
        </w:tc>
      </w:tr>
      <w:tr w:rsidR="00535331">
        <w:tc>
          <w:tcPr>
            <w:tcW w:w="713" w:type="pct"/>
            <w:vAlign w:val="center"/>
          </w:tcPr>
          <w:p w:rsidR="00535331" w:rsidRDefault="00D431DD">
            <w:pPr>
              <w:widowControl/>
              <w:jc w:val="center"/>
              <w:rPr>
                <w:rFonts w:ascii="Times New Roman" w:hAnsi="Times New Roman"/>
                <w:kern w:val="0"/>
                <w:szCs w:val="21"/>
              </w:rPr>
            </w:pPr>
            <w:r>
              <w:rPr>
                <w:rFonts w:ascii="Times New Roman" w:hAnsi="Times New Roman"/>
                <w:kern w:val="0"/>
                <w:szCs w:val="21"/>
              </w:rPr>
              <w:t>10</w:t>
            </w:r>
            <w:r>
              <w:rPr>
                <w:rFonts w:ascii="Times New Roman" w:hAnsi="Times New Roman"/>
                <w:kern w:val="0"/>
                <w:szCs w:val="21"/>
              </w:rPr>
              <w:t>（</w:t>
            </w:r>
            <w:r>
              <w:rPr>
                <w:rFonts w:ascii="Times New Roman" w:hAnsi="Times New Roman"/>
                <w:kern w:val="0"/>
                <w:szCs w:val="21"/>
              </w:rPr>
              <w:t>km/h</w:t>
            </w:r>
            <w:r>
              <w:rPr>
                <w:rFonts w:ascii="Times New Roman" w:hAnsi="Times New Roman"/>
                <w:kern w:val="0"/>
                <w:szCs w:val="21"/>
              </w:rPr>
              <w:t>）</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0.0566</w:t>
            </w:r>
          </w:p>
        </w:tc>
        <w:tc>
          <w:tcPr>
            <w:tcW w:w="713" w:type="pct"/>
          </w:tcPr>
          <w:p w:rsidR="00535331" w:rsidRDefault="00D431DD">
            <w:pPr>
              <w:widowControl/>
              <w:jc w:val="center"/>
              <w:rPr>
                <w:rFonts w:ascii="Times New Roman" w:hAnsi="Times New Roman"/>
                <w:kern w:val="0"/>
                <w:szCs w:val="21"/>
              </w:rPr>
            </w:pPr>
            <w:r>
              <w:rPr>
                <w:rFonts w:ascii="Times New Roman" w:hAnsi="Times New Roman"/>
                <w:kern w:val="0"/>
                <w:szCs w:val="21"/>
              </w:rPr>
              <w:t>0.0953</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0.1291</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0.1602</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0.1894</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0.3186</w:t>
            </w:r>
          </w:p>
        </w:tc>
      </w:tr>
      <w:tr w:rsidR="00535331">
        <w:tc>
          <w:tcPr>
            <w:tcW w:w="713" w:type="pct"/>
            <w:vAlign w:val="center"/>
          </w:tcPr>
          <w:p w:rsidR="00535331" w:rsidRDefault="00D431DD">
            <w:pPr>
              <w:widowControl/>
              <w:jc w:val="center"/>
              <w:rPr>
                <w:rFonts w:ascii="Times New Roman" w:hAnsi="Times New Roman"/>
                <w:kern w:val="0"/>
                <w:szCs w:val="21"/>
              </w:rPr>
            </w:pPr>
            <w:r>
              <w:rPr>
                <w:rFonts w:ascii="Times New Roman" w:hAnsi="Times New Roman"/>
                <w:kern w:val="0"/>
                <w:szCs w:val="21"/>
              </w:rPr>
              <w:t>15</w:t>
            </w:r>
            <w:r>
              <w:rPr>
                <w:rFonts w:ascii="Times New Roman" w:hAnsi="Times New Roman"/>
                <w:kern w:val="0"/>
                <w:szCs w:val="21"/>
              </w:rPr>
              <w:t>（</w:t>
            </w:r>
            <w:r>
              <w:rPr>
                <w:rFonts w:ascii="Times New Roman" w:hAnsi="Times New Roman"/>
                <w:kern w:val="0"/>
                <w:szCs w:val="21"/>
              </w:rPr>
              <w:t>km/h</w:t>
            </w:r>
            <w:r>
              <w:rPr>
                <w:rFonts w:ascii="Times New Roman" w:hAnsi="Times New Roman"/>
                <w:kern w:val="0"/>
                <w:szCs w:val="21"/>
              </w:rPr>
              <w:t>）</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0.0850</w:t>
            </w:r>
          </w:p>
        </w:tc>
        <w:tc>
          <w:tcPr>
            <w:tcW w:w="713" w:type="pct"/>
          </w:tcPr>
          <w:p w:rsidR="00535331" w:rsidRDefault="00D431DD">
            <w:pPr>
              <w:widowControl/>
              <w:jc w:val="center"/>
              <w:rPr>
                <w:rFonts w:ascii="Times New Roman" w:hAnsi="Times New Roman"/>
                <w:kern w:val="0"/>
                <w:szCs w:val="21"/>
              </w:rPr>
            </w:pPr>
            <w:r>
              <w:rPr>
                <w:rFonts w:ascii="Times New Roman" w:hAnsi="Times New Roman"/>
                <w:kern w:val="0"/>
                <w:szCs w:val="21"/>
              </w:rPr>
              <w:t>0.1429</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0.1937</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0.2403</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0.2841</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0.4778</w:t>
            </w:r>
          </w:p>
        </w:tc>
      </w:tr>
      <w:tr w:rsidR="00535331">
        <w:tc>
          <w:tcPr>
            <w:tcW w:w="713" w:type="pct"/>
            <w:vAlign w:val="center"/>
          </w:tcPr>
          <w:p w:rsidR="00535331" w:rsidRDefault="00D431DD">
            <w:pPr>
              <w:widowControl/>
              <w:jc w:val="center"/>
              <w:rPr>
                <w:rFonts w:ascii="Times New Roman" w:hAnsi="Times New Roman"/>
                <w:kern w:val="0"/>
                <w:szCs w:val="21"/>
              </w:rPr>
            </w:pPr>
            <w:r>
              <w:rPr>
                <w:rFonts w:ascii="Times New Roman" w:hAnsi="Times New Roman"/>
                <w:kern w:val="0"/>
                <w:szCs w:val="21"/>
              </w:rPr>
              <w:t>20</w:t>
            </w:r>
            <w:r>
              <w:rPr>
                <w:rFonts w:ascii="Times New Roman" w:hAnsi="Times New Roman"/>
                <w:kern w:val="0"/>
                <w:szCs w:val="21"/>
              </w:rPr>
              <w:t>（</w:t>
            </w:r>
            <w:r>
              <w:rPr>
                <w:rFonts w:ascii="Times New Roman" w:hAnsi="Times New Roman"/>
                <w:kern w:val="0"/>
                <w:szCs w:val="21"/>
              </w:rPr>
              <w:t>km/h</w:t>
            </w:r>
            <w:r>
              <w:rPr>
                <w:rFonts w:ascii="Times New Roman" w:hAnsi="Times New Roman"/>
                <w:kern w:val="0"/>
                <w:szCs w:val="21"/>
              </w:rPr>
              <w:t>）</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0.1133</w:t>
            </w:r>
          </w:p>
        </w:tc>
        <w:tc>
          <w:tcPr>
            <w:tcW w:w="713" w:type="pct"/>
          </w:tcPr>
          <w:p w:rsidR="00535331" w:rsidRDefault="00D431DD">
            <w:pPr>
              <w:widowControl/>
              <w:jc w:val="center"/>
              <w:rPr>
                <w:rFonts w:ascii="Times New Roman" w:hAnsi="Times New Roman"/>
                <w:kern w:val="0"/>
                <w:szCs w:val="21"/>
              </w:rPr>
            </w:pPr>
            <w:r>
              <w:rPr>
                <w:rFonts w:ascii="Times New Roman" w:hAnsi="Times New Roman"/>
                <w:kern w:val="0"/>
                <w:szCs w:val="21"/>
              </w:rPr>
              <w:t>0.1905</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0.2583</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0.3204</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0.3788</w:t>
            </w:r>
          </w:p>
        </w:tc>
        <w:tc>
          <w:tcPr>
            <w:tcW w:w="714" w:type="pct"/>
          </w:tcPr>
          <w:p w:rsidR="00535331" w:rsidRDefault="00D431DD">
            <w:pPr>
              <w:widowControl/>
              <w:jc w:val="center"/>
              <w:rPr>
                <w:rFonts w:ascii="Times New Roman" w:hAnsi="Times New Roman"/>
                <w:kern w:val="0"/>
                <w:szCs w:val="21"/>
              </w:rPr>
            </w:pPr>
            <w:r>
              <w:rPr>
                <w:rFonts w:ascii="Times New Roman" w:hAnsi="Times New Roman"/>
                <w:kern w:val="0"/>
                <w:szCs w:val="21"/>
              </w:rPr>
              <w:t>0.6371</w:t>
            </w:r>
          </w:p>
        </w:tc>
      </w:tr>
    </w:tbl>
    <w:p w:rsidR="00535331" w:rsidRDefault="00D431DD">
      <w:pPr>
        <w:pStyle w:val="---"/>
        <w:ind w:firstLine="480"/>
      </w:pPr>
      <w:r>
        <w:t>由此可见，在同样路面清洁程度条件下，车速越快，扬尘量越大；而在同样车速条件下，路面越脏，则扬尘量越大。因此限速行驶及保持路面的清洁程度是减少汽车扬尘的有效办法。</w:t>
      </w:r>
    </w:p>
    <w:p w:rsidR="00535331" w:rsidRDefault="00D431DD">
      <w:pPr>
        <w:pStyle w:val="---"/>
        <w:ind w:firstLine="480"/>
      </w:pPr>
      <w:r>
        <w:t>（</w:t>
      </w:r>
      <w:r>
        <w:t>2</w:t>
      </w:r>
      <w:r>
        <w:t>）建筑扬尘</w:t>
      </w:r>
    </w:p>
    <w:p w:rsidR="00535331" w:rsidRDefault="00D431DD">
      <w:pPr>
        <w:pStyle w:val="---"/>
        <w:ind w:firstLine="480"/>
      </w:pPr>
      <w:r>
        <w:t>施工产生的扬尘主要集中在土建施工阶段。按起尘的原因可分为风力起尘和动力起尘，主要是在建筑垃圾的装运、建筑材料的装卸、搅拌等过程中，由于外力而产生的尘粒在空气中悬浮而造成的，其中建筑材料装卸造成的扬尘最为严重。</w:t>
      </w:r>
    </w:p>
    <w:p w:rsidR="00535331" w:rsidRDefault="00D431DD">
      <w:pPr>
        <w:pStyle w:val="4"/>
        <w:rPr>
          <w:rFonts w:cs="Times New Roman"/>
        </w:rPr>
      </w:pPr>
      <w:r>
        <w:rPr>
          <w:rFonts w:cs="Times New Roman"/>
        </w:rPr>
        <w:t>3.2.1.2</w:t>
      </w:r>
      <w:r>
        <w:rPr>
          <w:rFonts w:cs="Times New Roman"/>
        </w:rPr>
        <w:t>施工期水污染源及源强</w:t>
      </w:r>
    </w:p>
    <w:p w:rsidR="00535331" w:rsidRDefault="00D431DD">
      <w:pPr>
        <w:pStyle w:val="---"/>
        <w:ind w:firstLine="480"/>
      </w:pPr>
      <w:r>
        <w:t>施工期废水主要来自施工过程中的施工废水和施工人员的生活污水。</w:t>
      </w:r>
    </w:p>
    <w:p w:rsidR="00535331" w:rsidRDefault="00D431DD">
      <w:pPr>
        <w:pStyle w:val="---"/>
        <w:ind w:firstLine="480"/>
      </w:pPr>
      <w:r>
        <w:t>（</w:t>
      </w:r>
      <w:r>
        <w:t>1</w:t>
      </w:r>
      <w:r>
        <w:t>）施工废水</w:t>
      </w:r>
    </w:p>
    <w:p w:rsidR="00535331" w:rsidRDefault="00D431DD">
      <w:pPr>
        <w:pStyle w:val="---"/>
        <w:ind w:firstLine="480"/>
      </w:pPr>
      <w:r>
        <w:t>施工废水包括混凝土废水、泥浆废水以及混凝土保养时排放的废水，随工程进度不同产生情况不同，也与操作人员的经验、素质等因素有关，产生量与排放量较难估算，主要污染因子为</w:t>
      </w:r>
      <w:r>
        <w:t>SS</w:t>
      </w:r>
      <w:r>
        <w:t>，最高可达</w:t>
      </w:r>
      <w:r>
        <w:t>10%</w:t>
      </w:r>
      <w:r>
        <w:t>左右，一般平均浓度约为</w:t>
      </w:r>
      <w:r>
        <w:t>2000mg/L</w:t>
      </w:r>
      <w:r>
        <w:t>。要求在施工现场设置沉淀池沉淀后回</w:t>
      </w:r>
      <w:r>
        <w:rPr>
          <w:szCs w:val="24"/>
        </w:rPr>
        <w:t>用于生产。</w:t>
      </w:r>
    </w:p>
    <w:p w:rsidR="00535331" w:rsidRDefault="00D431DD">
      <w:pPr>
        <w:pStyle w:val="---"/>
        <w:ind w:firstLine="480"/>
      </w:pPr>
      <w:r>
        <w:t>（</w:t>
      </w:r>
      <w:r>
        <w:t>2</w:t>
      </w:r>
      <w:r>
        <w:t>）生活污水</w:t>
      </w:r>
    </w:p>
    <w:p w:rsidR="00535331" w:rsidRDefault="00D431DD">
      <w:pPr>
        <w:pStyle w:val="---"/>
        <w:ind w:firstLine="480"/>
      </w:pPr>
      <w:r>
        <w:t>项目施工时，施工人员工作过程主要集中于施工工作区，估算本项目施工和管理人员约</w:t>
      </w:r>
      <w:r>
        <w:t>50</w:t>
      </w:r>
      <w:r>
        <w:t>人，生活用水量取</w:t>
      </w:r>
      <w:r>
        <w:t>100L/</w:t>
      </w:r>
      <w:r>
        <w:t>人</w:t>
      </w:r>
      <w:r>
        <w:t>.d</w:t>
      </w:r>
      <w:r>
        <w:t>，</w:t>
      </w:r>
      <w:proofErr w:type="gramStart"/>
      <w:r>
        <w:t>产污系数</w:t>
      </w:r>
      <w:proofErr w:type="gramEnd"/>
      <w:r>
        <w:t>按</w:t>
      </w:r>
      <w:r>
        <w:t>80%</w:t>
      </w:r>
      <w:r>
        <w:t>计，</w:t>
      </w:r>
      <w:proofErr w:type="gramStart"/>
      <w:r>
        <w:t>则施工</w:t>
      </w:r>
      <w:proofErr w:type="gramEnd"/>
      <w:r>
        <w:t>生活污水产生量约</w:t>
      </w:r>
      <w:r>
        <w:t>4m³/d</w:t>
      </w:r>
      <w:r>
        <w:t>；其生活污水的主要污染物为</w:t>
      </w:r>
      <w:r>
        <w:rPr>
          <w:rFonts w:hint="eastAsia"/>
        </w:rPr>
        <w:t>COD</w:t>
      </w:r>
      <w:r>
        <w:t>、</w:t>
      </w:r>
      <w:r>
        <w:t>BOD</w:t>
      </w:r>
      <w:r>
        <w:t>、</w:t>
      </w:r>
      <w:r>
        <w:t>SS</w:t>
      </w:r>
      <w:r>
        <w:t>。建设单位应建设临</w:t>
      </w:r>
      <w:r>
        <w:t>时旱厕，将生活污水收集处理后，定期淸掏外运。</w:t>
      </w:r>
    </w:p>
    <w:p w:rsidR="00535331" w:rsidRDefault="00D431DD">
      <w:pPr>
        <w:pStyle w:val="4"/>
        <w:rPr>
          <w:rFonts w:cs="Times New Roman"/>
        </w:rPr>
      </w:pPr>
      <w:r>
        <w:rPr>
          <w:rFonts w:cs="Times New Roman"/>
        </w:rPr>
        <w:t>3.2.1.3</w:t>
      </w:r>
      <w:r>
        <w:rPr>
          <w:rFonts w:cs="Times New Roman"/>
        </w:rPr>
        <w:t>施工期噪声污染源及源强</w:t>
      </w:r>
    </w:p>
    <w:p w:rsidR="00535331" w:rsidRDefault="00D431DD">
      <w:pPr>
        <w:pStyle w:val="---"/>
        <w:ind w:firstLine="480"/>
      </w:pPr>
      <w:r>
        <w:t>施工期噪声主要是施工现场的各类机械设备噪声、物料运输过程中的交通噪声及施工人员的人为噪声，施工期各种</w:t>
      </w:r>
      <w:proofErr w:type="gramStart"/>
      <w:r>
        <w:t>噪声源多为</w:t>
      </w:r>
      <w:proofErr w:type="gramEnd"/>
      <w:r>
        <w:t>点源，按点声源衰减模式计算施工机械噪声的距离衰减，预测结果见表</w:t>
      </w:r>
      <w:r>
        <w:t>3.2-2</w:t>
      </w:r>
      <w:r>
        <w:t>。</w:t>
      </w:r>
    </w:p>
    <w:p w:rsidR="00535331" w:rsidRDefault="00535331">
      <w:pPr>
        <w:pStyle w:val="--1"/>
        <w:ind w:firstLine="482"/>
      </w:pPr>
    </w:p>
    <w:p w:rsidR="00535331" w:rsidRDefault="00D431DD">
      <w:pPr>
        <w:pStyle w:val="--1"/>
        <w:ind w:firstLine="482"/>
      </w:pPr>
      <w:r>
        <w:lastRenderedPageBreak/>
        <w:t>表</w:t>
      </w:r>
      <w:r>
        <w:t xml:space="preserve">3.2-2    </w:t>
      </w:r>
      <w:r>
        <w:t>主要施工机械不同距离等效声级</w:t>
      </w:r>
      <w:r>
        <w:t xml:space="preserve">  </w:t>
      </w:r>
      <w:r>
        <w:t>单位：</w:t>
      </w:r>
      <w:r>
        <w:t>dB</w:t>
      </w:r>
      <w:r>
        <w:t>（</w:t>
      </w:r>
      <w:r>
        <w:t>A</w:t>
      </w:r>
      <w:r>
        <w:t>）</w:t>
      </w:r>
    </w:p>
    <w:tbl>
      <w:tblPr>
        <w:tblW w:w="4998" w:type="pct"/>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795"/>
        <w:gridCol w:w="813"/>
        <w:gridCol w:w="2236"/>
        <w:gridCol w:w="741"/>
        <w:gridCol w:w="859"/>
        <w:gridCol w:w="853"/>
        <w:gridCol w:w="853"/>
        <w:gridCol w:w="872"/>
        <w:gridCol w:w="853"/>
        <w:gridCol w:w="861"/>
      </w:tblGrid>
      <w:tr w:rsidR="00535331">
        <w:trPr>
          <w:trHeight w:val="302"/>
        </w:trPr>
        <w:tc>
          <w:tcPr>
            <w:tcW w:w="408" w:type="pct"/>
            <w:vMerge w:val="restart"/>
            <w:vAlign w:val="center"/>
          </w:tcPr>
          <w:p w:rsidR="00535331" w:rsidRDefault="00D431DD">
            <w:pPr>
              <w:jc w:val="center"/>
              <w:rPr>
                <w:rFonts w:ascii="Times New Roman" w:hAnsi="Times New Roman"/>
                <w:b/>
                <w:szCs w:val="21"/>
              </w:rPr>
            </w:pPr>
            <w:r>
              <w:rPr>
                <w:rFonts w:ascii="Times New Roman" w:hAnsi="Times New Roman"/>
                <w:b/>
                <w:szCs w:val="21"/>
              </w:rPr>
              <w:t>序号</w:t>
            </w:r>
          </w:p>
        </w:tc>
        <w:tc>
          <w:tcPr>
            <w:tcW w:w="417" w:type="pct"/>
            <w:vMerge w:val="restart"/>
            <w:vAlign w:val="center"/>
          </w:tcPr>
          <w:p w:rsidR="00535331" w:rsidRDefault="00D431DD">
            <w:pPr>
              <w:jc w:val="center"/>
              <w:rPr>
                <w:rFonts w:ascii="Times New Roman" w:hAnsi="Times New Roman"/>
                <w:b/>
                <w:szCs w:val="21"/>
              </w:rPr>
            </w:pPr>
            <w:r>
              <w:rPr>
                <w:rFonts w:ascii="Times New Roman" w:hAnsi="Times New Roman"/>
                <w:b/>
                <w:szCs w:val="21"/>
              </w:rPr>
              <w:t>施工</w:t>
            </w:r>
          </w:p>
          <w:p w:rsidR="00535331" w:rsidRDefault="00D431DD">
            <w:pPr>
              <w:jc w:val="center"/>
              <w:rPr>
                <w:rFonts w:ascii="Times New Roman" w:hAnsi="Times New Roman"/>
                <w:b/>
                <w:szCs w:val="21"/>
              </w:rPr>
            </w:pPr>
            <w:r>
              <w:rPr>
                <w:rFonts w:ascii="Times New Roman" w:hAnsi="Times New Roman"/>
                <w:b/>
                <w:szCs w:val="21"/>
              </w:rPr>
              <w:t>阶段</w:t>
            </w:r>
          </w:p>
        </w:tc>
        <w:tc>
          <w:tcPr>
            <w:tcW w:w="1148" w:type="pct"/>
            <w:vMerge w:val="restart"/>
            <w:vAlign w:val="center"/>
          </w:tcPr>
          <w:p w:rsidR="00535331" w:rsidRDefault="00D431DD">
            <w:pPr>
              <w:jc w:val="center"/>
              <w:rPr>
                <w:rFonts w:ascii="Times New Roman" w:hAnsi="Times New Roman"/>
                <w:b/>
                <w:szCs w:val="21"/>
              </w:rPr>
            </w:pPr>
            <w:r>
              <w:rPr>
                <w:rFonts w:ascii="Times New Roman" w:hAnsi="Times New Roman"/>
                <w:b/>
                <w:szCs w:val="21"/>
              </w:rPr>
              <w:t>设备名称</w:t>
            </w:r>
          </w:p>
        </w:tc>
        <w:tc>
          <w:tcPr>
            <w:tcW w:w="2145" w:type="pct"/>
            <w:gridSpan w:val="5"/>
            <w:vAlign w:val="center"/>
          </w:tcPr>
          <w:p w:rsidR="00535331" w:rsidRDefault="00D431DD">
            <w:pPr>
              <w:jc w:val="center"/>
              <w:rPr>
                <w:rFonts w:ascii="Times New Roman" w:hAnsi="Times New Roman"/>
                <w:b/>
                <w:szCs w:val="21"/>
              </w:rPr>
            </w:pPr>
            <w:r>
              <w:rPr>
                <w:rFonts w:ascii="Times New Roman" w:hAnsi="Times New Roman"/>
                <w:b/>
                <w:szCs w:val="21"/>
              </w:rPr>
              <w:t>预测点距离（</w:t>
            </w:r>
            <w:r>
              <w:rPr>
                <w:rFonts w:ascii="Times New Roman" w:hAnsi="Times New Roman"/>
                <w:b/>
                <w:szCs w:val="21"/>
              </w:rPr>
              <w:t>m</w:t>
            </w:r>
            <w:r>
              <w:rPr>
                <w:rFonts w:ascii="Times New Roman" w:hAnsi="Times New Roman"/>
                <w:b/>
                <w:szCs w:val="21"/>
              </w:rPr>
              <w:t>）</w:t>
            </w:r>
          </w:p>
        </w:tc>
        <w:tc>
          <w:tcPr>
            <w:tcW w:w="880" w:type="pct"/>
            <w:gridSpan w:val="2"/>
            <w:vAlign w:val="center"/>
          </w:tcPr>
          <w:p w:rsidR="00535331" w:rsidRDefault="00D431DD">
            <w:pPr>
              <w:jc w:val="center"/>
              <w:rPr>
                <w:rFonts w:ascii="Times New Roman" w:hAnsi="Times New Roman"/>
                <w:b/>
                <w:szCs w:val="21"/>
              </w:rPr>
            </w:pPr>
            <w:r>
              <w:rPr>
                <w:rFonts w:ascii="Times New Roman" w:hAnsi="Times New Roman"/>
                <w:b/>
                <w:szCs w:val="21"/>
              </w:rPr>
              <w:t>达标距离（</w:t>
            </w:r>
            <w:r>
              <w:rPr>
                <w:rFonts w:ascii="Times New Roman" w:hAnsi="Times New Roman"/>
                <w:b/>
                <w:szCs w:val="21"/>
              </w:rPr>
              <w:t>m</w:t>
            </w:r>
            <w:r>
              <w:rPr>
                <w:rFonts w:ascii="Times New Roman" w:hAnsi="Times New Roman"/>
                <w:b/>
                <w:szCs w:val="21"/>
              </w:rPr>
              <w:t>）</w:t>
            </w:r>
          </w:p>
        </w:tc>
      </w:tr>
      <w:tr w:rsidR="00535331">
        <w:trPr>
          <w:trHeight w:val="65"/>
        </w:trPr>
        <w:tc>
          <w:tcPr>
            <w:tcW w:w="408" w:type="pct"/>
            <w:vMerge/>
            <w:vAlign w:val="center"/>
          </w:tcPr>
          <w:p w:rsidR="00535331" w:rsidRDefault="00535331">
            <w:pPr>
              <w:jc w:val="center"/>
              <w:rPr>
                <w:rFonts w:ascii="Times New Roman" w:hAnsi="Times New Roman"/>
                <w:b/>
                <w:szCs w:val="21"/>
              </w:rPr>
            </w:pPr>
          </w:p>
        </w:tc>
        <w:tc>
          <w:tcPr>
            <w:tcW w:w="417" w:type="pct"/>
            <w:vMerge/>
            <w:vAlign w:val="center"/>
          </w:tcPr>
          <w:p w:rsidR="00535331" w:rsidRDefault="00535331">
            <w:pPr>
              <w:jc w:val="center"/>
              <w:rPr>
                <w:rFonts w:ascii="Times New Roman" w:hAnsi="Times New Roman"/>
                <w:b/>
                <w:szCs w:val="21"/>
              </w:rPr>
            </w:pPr>
          </w:p>
        </w:tc>
        <w:tc>
          <w:tcPr>
            <w:tcW w:w="1148" w:type="pct"/>
            <w:vMerge/>
            <w:vAlign w:val="center"/>
          </w:tcPr>
          <w:p w:rsidR="00535331" w:rsidRDefault="00535331">
            <w:pPr>
              <w:jc w:val="center"/>
              <w:rPr>
                <w:rFonts w:ascii="Times New Roman" w:hAnsi="Times New Roman"/>
                <w:b/>
                <w:szCs w:val="21"/>
              </w:rPr>
            </w:pPr>
          </w:p>
        </w:tc>
        <w:tc>
          <w:tcPr>
            <w:tcW w:w="380" w:type="pct"/>
            <w:vAlign w:val="center"/>
          </w:tcPr>
          <w:p w:rsidR="00535331" w:rsidRDefault="00D431DD">
            <w:pPr>
              <w:jc w:val="center"/>
              <w:rPr>
                <w:rFonts w:ascii="Times New Roman" w:hAnsi="Times New Roman"/>
                <w:b/>
                <w:szCs w:val="21"/>
              </w:rPr>
            </w:pPr>
            <w:r>
              <w:rPr>
                <w:rFonts w:ascii="Times New Roman" w:hAnsi="Times New Roman"/>
                <w:b/>
                <w:szCs w:val="21"/>
              </w:rPr>
              <w:t>5</w:t>
            </w:r>
          </w:p>
        </w:tc>
        <w:tc>
          <w:tcPr>
            <w:tcW w:w="441" w:type="pct"/>
            <w:vAlign w:val="center"/>
          </w:tcPr>
          <w:p w:rsidR="00535331" w:rsidRDefault="00D431DD">
            <w:pPr>
              <w:jc w:val="center"/>
              <w:rPr>
                <w:rFonts w:ascii="Times New Roman" w:hAnsi="Times New Roman"/>
                <w:b/>
                <w:szCs w:val="21"/>
              </w:rPr>
            </w:pPr>
            <w:r>
              <w:rPr>
                <w:rFonts w:ascii="Times New Roman" w:hAnsi="Times New Roman"/>
                <w:b/>
                <w:szCs w:val="21"/>
              </w:rPr>
              <w:t>10</w:t>
            </w:r>
          </w:p>
        </w:tc>
        <w:tc>
          <w:tcPr>
            <w:tcW w:w="438" w:type="pct"/>
            <w:vAlign w:val="center"/>
          </w:tcPr>
          <w:p w:rsidR="00535331" w:rsidRDefault="00D431DD">
            <w:pPr>
              <w:jc w:val="center"/>
              <w:rPr>
                <w:rFonts w:ascii="Times New Roman" w:hAnsi="Times New Roman"/>
                <w:b/>
                <w:szCs w:val="21"/>
              </w:rPr>
            </w:pPr>
            <w:r>
              <w:rPr>
                <w:rFonts w:ascii="Times New Roman" w:hAnsi="Times New Roman"/>
                <w:b/>
                <w:szCs w:val="21"/>
              </w:rPr>
              <w:t>20</w:t>
            </w:r>
          </w:p>
        </w:tc>
        <w:tc>
          <w:tcPr>
            <w:tcW w:w="438" w:type="pct"/>
            <w:vAlign w:val="center"/>
          </w:tcPr>
          <w:p w:rsidR="00535331" w:rsidRDefault="00D431DD">
            <w:pPr>
              <w:jc w:val="center"/>
              <w:rPr>
                <w:rFonts w:ascii="Times New Roman" w:hAnsi="Times New Roman"/>
                <w:b/>
                <w:szCs w:val="21"/>
              </w:rPr>
            </w:pPr>
            <w:r>
              <w:rPr>
                <w:rFonts w:ascii="Times New Roman" w:hAnsi="Times New Roman"/>
                <w:b/>
                <w:szCs w:val="21"/>
              </w:rPr>
              <w:t>50</w:t>
            </w:r>
          </w:p>
        </w:tc>
        <w:tc>
          <w:tcPr>
            <w:tcW w:w="447" w:type="pct"/>
            <w:vAlign w:val="center"/>
          </w:tcPr>
          <w:p w:rsidR="00535331" w:rsidRDefault="00D431DD">
            <w:pPr>
              <w:jc w:val="center"/>
              <w:rPr>
                <w:rFonts w:ascii="Times New Roman" w:hAnsi="Times New Roman"/>
                <w:b/>
                <w:szCs w:val="21"/>
              </w:rPr>
            </w:pPr>
            <w:r>
              <w:rPr>
                <w:rFonts w:ascii="Times New Roman" w:hAnsi="Times New Roman"/>
                <w:b/>
                <w:szCs w:val="21"/>
              </w:rPr>
              <w:t>100</w:t>
            </w:r>
          </w:p>
        </w:tc>
        <w:tc>
          <w:tcPr>
            <w:tcW w:w="438" w:type="pct"/>
            <w:vAlign w:val="center"/>
          </w:tcPr>
          <w:p w:rsidR="00535331" w:rsidRDefault="00D431DD">
            <w:pPr>
              <w:jc w:val="center"/>
              <w:rPr>
                <w:rFonts w:ascii="Times New Roman" w:hAnsi="Times New Roman"/>
                <w:b/>
                <w:szCs w:val="21"/>
              </w:rPr>
            </w:pPr>
            <w:r>
              <w:rPr>
                <w:rFonts w:ascii="Times New Roman" w:hAnsi="Times New Roman"/>
                <w:b/>
                <w:szCs w:val="21"/>
              </w:rPr>
              <w:t>昼间</w:t>
            </w:r>
          </w:p>
        </w:tc>
        <w:tc>
          <w:tcPr>
            <w:tcW w:w="442" w:type="pct"/>
            <w:vAlign w:val="center"/>
          </w:tcPr>
          <w:p w:rsidR="00535331" w:rsidRDefault="00D431DD">
            <w:pPr>
              <w:jc w:val="center"/>
              <w:rPr>
                <w:rFonts w:ascii="Times New Roman" w:hAnsi="Times New Roman"/>
                <w:b/>
                <w:szCs w:val="21"/>
              </w:rPr>
            </w:pPr>
            <w:r>
              <w:rPr>
                <w:rFonts w:ascii="Times New Roman" w:hAnsi="Times New Roman"/>
                <w:b/>
                <w:szCs w:val="21"/>
              </w:rPr>
              <w:t>夜间</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1</w:t>
            </w:r>
          </w:p>
        </w:tc>
        <w:tc>
          <w:tcPr>
            <w:tcW w:w="417" w:type="pct"/>
            <w:vMerge w:val="restart"/>
            <w:vAlign w:val="center"/>
          </w:tcPr>
          <w:p w:rsidR="00535331" w:rsidRDefault="00D431DD">
            <w:pPr>
              <w:jc w:val="center"/>
              <w:rPr>
                <w:rFonts w:ascii="Times New Roman" w:hAnsi="Times New Roman"/>
                <w:bCs/>
                <w:szCs w:val="21"/>
              </w:rPr>
            </w:pPr>
            <w:r>
              <w:rPr>
                <w:rFonts w:ascii="Times New Roman" w:hAnsi="Times New Roman"/>
                <w:bCs/>
                <w:szCs w:val="21"/>
              </w:rPr>
              <w:t>打桩</w:t>
            </w: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冲击式打桩机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109</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103</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97</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89</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79</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70</w:t>
            </w:r>
          </w:p>
        </w:tc>
        <w:tc>
          <w:tcPr>
            <w:tcW w:w="442" w:type="pct"/>
            <w:vMerge w:val="restart"/>
            <w:vAlign w:val="center"/>
          </w:tcPr>
          <w:p w:rsidR="00535331" w:rsidRDefault="00D431DD">
            <w:pPr>
              <w:jc w:val="center"/>
              <w:rPr>
                <w:rFonts w:ascii="Times New Roman" w:hAnsi="Times New Roman"/>
                <w:bCs/>
                <w:szCs w:val="21"/>
              </w:rPr>
            </w:pPr>
            <w:r>
              <w:rPr>
                <w:rFonts w:ascii="Times New Roman" w:hAnsi="Times New Roman"/>
                <w:bCs/>
                <w:szCs w:val="21"/>
              </w:rPr>
              <w:t>禁止施工</w:t>
            </w:r>
          </w:p>
        </w:tc>
      </w:tr>
      <w:tr w:rsidR="00535331">
        <w:trPr>
          <w:trHeight w:val="287"/>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2</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冲击式钻井机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84</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78</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72</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61</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51</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5</w:t>
            </w:r>
          </w:p>
        </w:tc>
        <w:tc>
          <w:tcPr>
            <w:tcW w:w="442" w:type="pct"/>
            <w:vMerge/>
            <w:vAlign w:val="center"/>
          </w:tcPr>
          <w:p w:rsidR="00535331" w:rsidRDefault="00535331">
            <w:pPr>
              <w:jc w:val="center"/>
              <w:rPr>
                <w:rFonts w:ascii="Times New Roman" w:hAnsi="Times New Roman"/>
                <w:bCs/>
                <w:szCs w:val="21"/>
              </w:rPr>
            </w:pP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3</w:t>
            </w:r>
          </w:p>
        </w:tc>
        <w:tc>
          <w:tcPr>
            <w:tcW w:w="417" w:type="pct"/>
            <w:vMerge w:val="restart"/>
            <w:vAlign w:val="center"/>
          </w:tcPr>
          <w:p w:rsidR="00535331" w:rsidRDefault="00D431DD">
            <w:pPr>
              <w:jc w:val="center"/>
              <w:rPr>
                <w:rFonts w:ascii="Times New Roman" w:hAnsi="Times New Roman"/>
                <w:bCs/>
                <w:szCs w:val="21"/>
              </w:rPr>
            </w:pPr>
            <w:r>
              <w:rPr>
                <w:rFonts w:ascii="Times New Roman" w:hAnsi="Times New Roman"/>
                <w:bCs/>
                <w:szCs w:val="21"/>
              </w:rPr>
              <w:t>结构</w:t>
            </w: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混凝土搅拌机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91</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85</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79</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71</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61</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60</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140</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4</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混凝土泵</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85</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79</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73</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65</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55</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35</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100</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5</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混凝土振捣机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84</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78</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72</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64</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54</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25</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100</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6</w:t>
            </w:r>
          </w:p>
        </w:tc>
        <w:tc>
          <w:tcPr>
            <w:tcW w:w="417" w:type="pct"/>
            <w:vMerge w:val="restart"/>
            <w:vAlign w:val="center"/>
          </w:tcPr>
          <w:p w:rsidR="00535331" w:rsidRDefault="00D431DD">
            <w:pPr>
              <w:jc w:val="center"/>
              <w:rPr>
                <w:rFonts w:ascii="Times New Roman" w:hAnsi="Times New Roman"/>
                <w:bCs/>
                <w:szCs w:val="21"/>
              </w:rPr>
            </w:pPr>
            <w:r>
              <w:rPr>
                <w:rFonts w:ascii="Times New Roman" w:hAnsi="Times New Roman"/>
                <w:bCs/>
                <w:szCs w:val="21"/>
              </w:rPr>
              <w:t>土石方</w:t>
            </w: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轮式载机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90</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84</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78</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70</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60</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35</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140</w:t>
            </w:r>
          </w:p>
        </w:tc>
      </w:tr>
      <w:tr w:rsidR="00535331">
        <w:trPr>
          <w:trHeight w:val="287"/>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7</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轮胎式液压挖掘机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84</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78</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72</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64</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54</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15</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90</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8</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平地机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90</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84</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78</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70</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60</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30</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140</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9</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推土机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86</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80</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74</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66</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56</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20</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110</w:t>
            </w:r>
          </w:p>
        </w:tc>
      </w:tr>
      <w:tr w:rsidR="00535331">
        <w:trPr>
          <w:trHeight w:val="302"/>
        </w:trPr>
        <w:tc>
          <w:tcPr>
            <w:tcW w:w="408" w:type="pct"/>
            <w:vAlign w:val="center"/>
          </w:tcPr>
          <w:p w:rsidR="00535331" w:rsidRDefault="00D431DD">
            <w:pPr>
              <w:jc w:val="center"/>
              <w:rPr>
                <w:rFonts w:ascii="Times New Roman" w:hAnsi="Times New Roman"/>
                <w:bCs/>
                <w:szCs w:val="21"/>
              </w:rPr>
            </w:pPr>
            <w:r>
              <w:rPr>
                <w:rFonts w:ascii="Times New Roman" w:hAnsi="Times New Roman"/>
                <w:bCs/>
                <w:szCs w:val="21"/>
              </w:rPr>
              <w:t>10</w:t>
            </w:r>
          </w:p>
        </w:tc>
        <w:tc>
          <w:tcPr>
            <w:tcW w:w="417" w:type="pct"/>
            <w:vMerge/>
            <w:vAlign w:val="center"/>
          </w:tcPr>
          <w:p w:rsidR="00535331" w:rsidRDefault="00535331">
            <w:pPr>
              <w:jc w:val="center"/>
              <w:rPr>
                <w:rFonts w:ascii="Times New Roman" w:hAnsi="Times New Roman"/>
                <w:bCs/>
                <w:szCs w:val="21"/>
              </w:rPr>
            </w:pPr>
          </w:p>
        </w:tc>
        <w:tc>
          <w:tcPr>
            <w:tcW w:w="1148" w:type="pct"/>
            <w:vAlign w:val="center"/>
          </w:tcPr>
          <w:p w:rsidR="00535331" w:rsidRDefault="00D431DD">
            <w:pPr>
              <w:jc w:val="center"/>
              <w:rPr>
                <w:rFonts w:ascii="Times New Roman" w:hAnsi="Times New Roman"/>
                <w:bCs/>
                <w:szCs w:val="21"/>
              </w:rPr>
            </w:pPr>
            <w:r>
              <w:rPr>
                <w:rFonts w:ascii="Times New Roman" w:hAnsi="Times New Roman"/>
                <w:bCs/>
                <w:szCs w:val="21"/>
              </w:rPr>
              <w:t>振动压路机</w:t>
            </w:r>
          </w:p>
        </w:tc>
        <w:tc>
          <w:tcPr>
            <w:tcW w:w="380" w:type="pct"/>
            <w:vAlign w:val="center"/>
          </w:tcPr>
          <w:p w:rsidR="00535331" w:rsidRDefault="00D431DD">
            <w:pPr>
              <w:jc w:val="center"/>
              <w:rPr>
                <w:rFonts w:ascii="Times New Roman" w:hAnsi="Times New Roman"/>
                <w:bCs/>
                <w:szCs w:val="21"/>
              </w:rPr>
            </w:pPr>
            <w:r>
              <w:rPr>
                <w:rFonts w:ascii="Times New Roman" w:hAnsi="Times New Roman"/>
                <w:bCs/>
                <w:szCs w:val="21"/>
              </w:rPr>
              <w:t>86</w:t>
            </w:r>
          </w:p>
        </w:tc>
        <w:tc>
          <w:tcPr>
            <w:tcW w:w="441" w:type="pct"/>
            <w:vAlign w:val="center"/>
          </w:tcPr>
          <w:p w:rsidR="00535331" w:rsidRDefault="00D431DD">
            <w:pPr>
              <w:jc w:val="center"/>
              <w:rPr>
                <w:rFonts w:ascii="Times New Roman" w:hAnsi="Times New Roman"/>
                <w:bCs/>
                <w:szCs w:val="21"/>
              </w:rPr>
            </w:pPr>
            <w:r>
              <w:rPr>
                <w:rFonts w:ascii="Times New Roman" w:hAnsi="Times New Roman"/>
                <w:bCs/>
                <w:szCs w:val="21"/>
              </w:rPr>
              <w:t>80</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74</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66</w:t>
            </w:r>
          </w:p>
        </w:tc>
        <w:tc>
          <w:tcPr>
            <w:tcW w:w="447" w:type="pct"/>
            <w:vAlign w:val="center"/>
          </w:tcPr>
          <w:p w:rsidR="00535331" w:rsidRDefault="00D431DD">
            <w:pPr>
              <w:jc w:val="center"/>
              <w:rPr>
                <w:rFonts w:ascii="Times New Roman" w:hAnsi="Times New Roman"/>
                <w:bCs/>
                <w:szCs w:val="21"/>
              </w:rPr>
            </w:pPr>
            <w:r>
              <w:rPr>
                <w:rFonts w:ascii="Times New Roman" w:hAnsi="Times New Roman"/>
                <w:bCs/>
                <w:szCs w:val="21"/>
              </w:rPr>
              <w:t>56</w:t>
            </w:r>
          </w:p>
        </w:tc>
        <w:tc>
          <w:tcPr>
            <w:tcW w:w="438" w:type="pct"/>
            <w:vAlign w:val="center"/>
          </w:tcPr>
          <w:p w:rsidR="00535331" w:rsidRDefault="00D431DD">
            <w:pPr>
              <w:jc w:val="center"/>
              <w:rPr>
                <w:rFonts w:ascii="Times New Roman" w:hAnsi="Times New Roman"/>
                <w:bCs/>
                <w:szCs w:val="21"/>
              </w:rPr>
            </w:pPr>
            <w:r>
              <w:rPr>
                <w:rFonts w:ascii="Times New Roman" w:hAnsi="Times New Roman"/>
                <w:bCs/>
                <w:szCs w:val="21"/>
              </w:rPr>
              <w:t>20</w:t>
            </w:r>
          </w:p>
        </w:tc>
        <w:tc>
          <w:tcPr>
            <w:tcW w:w="442" w:type="pct"/>
            <w:vAlign w:val="center"/>
          </w:tcPr>
          <w:p w:rsidR="00535331" w:rsidRDefault="00D431DD">
            <w:pPr>
              <w:jc w:val="center"/>
              <w:rPr>
                <w:rFonts w:ascii="Times New Roman" w:hAnsi="Times New Roman"/>
                <w:bCs/>
                <w:szCs w:val="21"/>
              </w:rPr>
            </w:pPr>
            <w:r>
              <w:rPr>
                <w:rFonts w:ascii="Times New Roman" w:hAnsi="Times New Roman"/>
                <w:bCs/>
                <w:szCs w:val="21"/>
              </w:rPr>
              <w:t>110</w:t>
            </w:r>
          </w:p>
        </w:tc>
      </w:tr>
    </w:tbl>
    <w:p w:rsidR="00535331" w:rsidRDefault="00D431DD">
      <w:pPr>
        <w:pStyle w:val="4"/>
        <w:rPr>
          <w:rFonts w:cs="Times New Roman"/>
        </w:rPr>
      </w:pPr>
      <w:r>
        <w:rPr>
          <w:rFonts w:cs="Times New Roman"/>
        </w:rPr>
        <w:t>3.2.1.4.</w:t>
      </w:r>
      <w:r>
        <w:rPr>
          <w:rFonts w:cs="Times New Roman"/>
        </w:rPr>
        <w:t>施工期固体废物污染源及源强</w:t>
      </w:r>
    </w:p>
    <w:p w:rsidR="00535331" w:rsidRDefault="00D431DD">
      <w:pPr>
        <w:pStyle w:val="---"/>
        <w:ind w:firstLine="480"/>
      </w:pPr>
      <w:r>
        <w:t>施工期固体废物主要包括废土石方、建筑垃圾和施工人员生活垃圾，其</w:t>
      </w:r>
      <w:proofErr w:type="gramStart"/>
      <w:r>
        <w:t>中场区</w:t>
      </w:r>
      <w:proofErr w:type="gramEnd"/>
      <w:r>
        <w:t>土石方和建筑垃圾部分可用于施工营地和临时占地中场地平整，剩余部分运至市政部门指定的建筑垃圾填埋场处理。项目施工期间，各类施工人员较为集中，产生的生活垃圾按</w:t>
      </w:r>
      <w:r>
        <w:t>0.5kg/</w:t>
      </w:r>
      <w:r>
        <w:t>人</w:t>
      </w:r>
      <w:r>
        <w:t>•</w:t>
      </w:r>
      <w:r>
        <w:t>日计，本项目施工场地常驻施工的人员按</w:t>
      </w:r>
      <w:r>
        <w:t>50</w:t>
      </w:r>
      <w:r>
        <w:t>人计，因此在建设</w:t>
      </w:r>
      <w:proofErr w:type="gramStart"/>
      <w:r>
        <w:t>期施工</w:t>
      </w:r>
      <w:proofErr w:type="gramEnd"/>
      <w:r>
        <w:t>场地产生的生活垃圾总量约为</w:t>
      </w:r>
      <w:r>
        <w:t>25kg/d</w:t>
      </w:r>
      <w:r>
        <w:t>，应集中收集后按照当地环卫部门要求统一处理，严禁随意丢弃。</w:t>
      </w:r>
    </w:p>
    <w:p w:rsidR="00535331" w:rsidRDefault="00D431DD">
      <w:pPr>
        <w:pStyle w:val="3"/>
      </w:pPr>
      <w:bookmarkStart w:id="233" w:name="_Toc16065714"/>
      <w:bookmarkStart w:id="234" w:name="_Toc1882"/>
      <w:bookmarkStart w:id="235" w:name="_Toc12537"/>
      <w:bookmarkStart w:id="236" w:name="_Toc22332"/>
      <w:bookmarkStart w:id="237" w:name="_Toc1266"/>
      <w:bookmarkStart w:id="238" w:name="_Toc30132"/>
      <w:r>
        <w:t>3.2.2</w:t>
      </w:r>
      <w:r>
        <w:t>运营期工艺流程</w:t>
      </w:r>
      <w:proofErr w:type="gramStart"/>
      <w:r>
        <w:t>及产污环节</w:t>
      </w:r>
      <w:proofErr w:type="gramEnd"/>
      <w:r>
        <w:t>分析</w:t>
      </w:r>
      <w:bookmarkEnd w:id="233"/>
      <w:bookmarkEnd w:id="234"/>
      <w:bookmarkEnd w:id="235"/>
      <w:bookmarkEnd w:id="236"/>
      <w:bookmarkEnd w:id="237"/>
      <w:bookmarkEnd w:id="238"/>
    </w:p>
    <w:p w:rsidR="00535331" w:rsidRDefault="00D431DD">
      <w:pPr>
        <w:pStyle w:val="---"/>
        <w:ind w:firstLine="480"/>
        <w:rPr>
          <w:b/>
        </w:rPr>
      </w:pPr>
      <w:r>
        <w:t>项目外购雏鸡进行饲养，项目所使用的饲料为润海源饲料场生产的成品饲料，不在项目内进行饲料加工工艺。本项目肉鸡饲养流程如图</w:t>
      </w:r>
      <w:r>
        <w:t>3.2-2</w:t>
      </w:r>
      <w:r>
        <w:t>所示。</w:t>
      </w:r>
    </w:p>
    <w:p w:rsidR="00535331" w:rsidRDefault="00D431DD">
      <w:pPr>
        <w:pStyle w:val="af4"/>
        <w:ind w:left="422" w:hanging="422"/>
        <w:rPr>
          <w:rFonts w:ascii="Times New Roman" w:hAnsi="Times New Roman"/>
        </w:rPr>
      </w:pPr>
      <w:r>
        <w:rPr>
          <w:rFonts w:ascii="Times New Roman" w:hAnsi="Times New Roman"/>
          <w:noProof/>
        </w:rPr>
        <w:lastRenderedPageBreak/>
        <w:drawing>
          <wp:inline distT="0" distB="0" distL="114300" distR="114300">
            <wp:extent cx="5368925" cy="5494655"/>
            <wp:effectExtent l="0" t="0" r="3175" b="10795"/>
            <wp:docPr id="9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4"/>
                    <pic:cNvPicPr>
                      <a:picLocks noChangeAspect="1"/>
                    </pic:cNvPicPr>
                  </pic:nvPicPr>
                  <pic:blipFill>
                    <a:blip r:embed="rId34"/>
                    <a:stretch>
                      <a:fillRect/>
                    </a:stretch>
                  </pic:blipFill>
                  <pic:spPr>
                    <a:xfrm>
                      <a:off x="0" y="0"/>
                      <a:ext cx="5368925" cy="5494655"/>
                    </a:xfrm>
                    <a:prstGeom prst="rect">
                      <a:avLst/>
                    </a:prstGeom>
                    <a:noFill/>
                    <a:ln>
                      <a:noFill/>
                    </a:ln>
                  </pic:spPr>
                </pic:pic>
              </a:graphicData>
            </a:graphic>
          </wp:inline>
        </w:drawing>
      </w:r>
    </w:p>
    <w:p w:rsidR="00535331" w:rsidRDefault="00D431DD">
      <w:pPr>
        <w:pStyle w:val="af4"/>
        <w:ind w:left="422" w:hanging="422"/>
        <w:rPr>
          <w:rFonts w:ascii="Times New Roman" w:hAnsi="Times New Roman"/>
        </w:rPr>
      </w:pPr>
      <w:r>
        <w:rPr>
          <w:rFonts w:ascii="Times New Roman" w:hAnsi="Times New Roman"/>
        </w:rPr>
        <w:t>图</w:t>
      </w:r>
      <w:r>
        <w:rPr>
          <w:rFonts w:ascii="Times New Roman" w:hAnsi="Times New Roman"/>
        </w:rPr>
        <w:t xml:space="preserve">3.2-2   </w:t>
      </w:r>
      <w:r>
        <w:rPr>
          <w:rFonts w:ascii="Times New Roman" w:hAnsi="Times New Roman"/>
        </w:rPr>
        <w:t>肉鸡养殖工艺流程示意图</w:t>
      </w:r>
    </w:p>
    <w:p w:rsidR="00535331" w:rsidRDefault="00D431DD">
      <w:pPr>
        <w:spacing w:line="360" w:lineRule="auto"/>
        <w:ind w:firstLineChars="200" w:firstLine="482"/>
        <w:rPr>
          <w:rFonts w:ascii="Times New Roman" w:hAnsi="Times New Roman"/>
          <w:b/>
          <w:bCs/>
          <w:sz w:val="24"/>
        </w:rPr>
      </w:pPr>
      <w:r>
        <w:rPr>
          <w:rFonts w:ascii="Times New Roman" w:hAnsi="Times New Roman"/>
          <w:b/>
          <w:bCs/>
          <w:sz w:val="24"/>
        </w:rPr>
        <w:t>生产工艺特点：</w:t>
      </w:r>
    </w:p>
    <w:p w:rsidR="00535331" w:rsidRDefault="00D431DD">
      <w:pPr>
        <w:pStyle w:val="---"/>
        <w:ind w:firstLine="480"/>
      </w:pPr>
      <w:r>
        <w:t>项目采用</w:t>
      </w:r>
      <w:r>
        <w:rPr>
          <w:rFonts w:hint="eastAsia"/>
        </w:rPr>
        <w:t>“</w:t>
      </w:r>
      <w:r>
        <w:t>全进全出</w:t>
      </w:r>
      <w:r>
        <w:rPr>
          <w:rFonts w:hint="eastAsia"/>
        </w:rPr>
        <w:t>”</w:t>
      </w:r>
      <w:r>
        <w:t>笼养饲养工艺。</w:t>
      </w:r>
      <w:r>
        <w:rPr>
          <w:rFonts w:hint="eastAsia"/>
        </w:rPr>
        <w:t>“</w:t>
      </w:r>
      <w:r>
        <w:t>全进全出</w:t>
      </w:r>
      <w:r>
        <w:rPr>
          <w:rFonts w:hint="eastAsia"/>
        </w:rPr>
        <w:t>”</w:t>
      </w:r>
      <w:r>
        <w:t>就是同一场区同时间内饲养同一时段龄的肉鸡（相差</w:t>
      </w:r>
      <w:r>
        <w:t>7</w:t>
      </w:r>
      <w:r>
        <w:t>日龄内），采用统一的饲料，统一的免疫程序和管理措施，并且在同时段内全部出场。每栋鸡舍鸡</w:t>
      </w:r>
      <w:proofErr w:type="gramStart"/>
      <w:r>
        <w:t>只全部</w:t>
      </w:r>
      <w:proofErr w:type="gramEnd"/>
      <w:r>
        <w:t>出清后进行彻底清扫、清洗、消毒。采用全进全出饲养模式，具有增重快，耗料少、死亡发病率低的特点。</w:t>
      </w:r>
    </w:p>
    <w:p w:rsidR="00535331" w:rsidRDefault="00D431DD">
      <w:pPr>
        <w:pStyle w:val="---"/>
        <w:ind w:firstLine="480"/>
      </w:pPr>
      <w:r>
        <w:t>笼养工艺可以充分利用建筑的空间，降低每只鸡的场地及建筑投资成本；由于笼养</w:t>
      </w:r>
      <w:proofErr w:type="gramStart"/>
      <w:r>
        <w:t>鸡活动</w:t>
      </w:r>
      <w:proofErr w:type="gramEnd"/>
      <w:r>
        <w:t>少，减少能量耗损，可以有效的提高饲料回报率，节省饲料，节省饲养饲料方面的成本；易于提高鸡舍温度，节省能源，使每只鸡的燃料费得到很大的降低；可以有效控制疾病的发生。另外，笼养饲养无需垫料，可以节约开支。</w:t>
      </w:r>
    </w:p>
    <w:p w:rsidR="00535331" w:rsidRDefault="00535331">
      <w:pPr>
        <w:spacing w:line="360" w:lineRule="auto"/>
        <w:ind w:firstLineChars="200" w:firstLine="482"/>
        <w:rPr>
          <w:rFonts w:ascii="Times New Roman" w:hAnsi="Times New Roman"/>
          <w:b/>
          <w:sz w:val="24"/>
        </w:rPr>
      </w:pPr>
    </w:p>
    <w:p w:rsidR="00535331" w:rsidRDefault="00D431DD">
      <w:pPr>
        <w:spacing w:line="360" w:lineRule="auto"/>
        <w:ind w:firstLineChars="200" w:firstLine="482"/>
        <w:rPr>
          <w:rFonts w:ascii="Times New Roman" w:hAnsi="Times New Roman"/>
          <w:b/>
          <w:sz w:val="24"/>
        </w:rPr>
      </w:pPr>
      <w:r>
        <w:rPr>
          <w:rFonts w:ascii="Times New Roman" w:hAnsi="Times New Roman"/>
          <w:b/>
          <w:sz w:val="24"/>
        </w:rPr>
        <w:lastRenderedPageBreak/>
        <w:t>工艺流程说明：</w:t>
      </w:r>
    </w:p>
    <w:p w:rsidR="00535331" w:rsidRDefault="00D431DD">
      <w:pPr>
        <w:numPr>
          <w:ilvl w:val="0"/>
          <w:numId w:val="3"/>
        </w:numPr>
        <w:spacing w:line="360" w:lineRule="auto"/>
        <w:ind w:firstLineChars="200" w:firstLine="482"/>
        <w:rPr>
          <w:rFonts w:ascii="Times New Roman" w:hAnsi="Times New Roman"/>
          <w:b/>
          <w:bCs/>
          <w:sz w:val="24"/>
        </w:rPr>
      </w:pPr>
      <w:r>
        <w:rPr>
          <w:rFonts w:ascii="Times New Roman" w:hAnsi="Times New Roman"/>
          <w:b/>
          <w:bCs/>
          <w:sz w:val="24"/>
        </w:rPr>
        <w:t>雏鸡引进</w:t>
      </w:r>
    </w:p>
    <w:p w:rsidR="00535331" w:rsidRDefault="00D431DD">
      <w:pPr>
        <w:pStyle w:val="---"/>
        <w:ind w:firstLine="480"/>
      </w:pPr>
      <w:r>
        <w:t>本项目采用润海源孵化场雏鸡；不从疫区购买鸡雏，严格把进</w:t>
      </w:r>
      <w:proofErr w:type="gramStart"/>
      <w:r>
        <w:t>雏质量</w:t>
      </w:r>
      <w:proofErr w:type="gramEnd"/>
      <w:r>
        <w:t>关；选择活泼、大小整齐的健康鸡雏。雏鸡一般为</w:t>
      </w:r>
      <w:r>
        <w:t>0</w:t>
      </w:r>
      <w:r>
        <w:t>～</w:t>
      </w:r>
      <w:r>
        <w:t>50</w:t>
      </w:r>
      <w:r>
        <w:t>日龄，重量约为</w:t>
      </w:r>
      <w:r>
        <w:t>0.5</w:t>
      </w:r>
      <w:r>
        <w:t>～</w:t>
      </w:r>
      <w:r>
        <w:t>1kg</w:t>
      </w:r>
      <w:r>
        <w:t>。使用专用工具、专用运输车辆，在</w:t>
      </w:r>
      <w:r>
        <w:t>24h</w:t>
      </w:r>
      <w:r>
        <w:t>内运输到，且在运输过程中通</w:t>
      </w:r>
      <w:r>
        <w:t>风。</w:t>
      </w:r>
    </w:p>
    <w:p w:rsidR="00535331" w:rsidRDefault="00D431DD">
      <w:pPr>
        <w:spacing w:line="360" w:lineRule="auto"/>
        <w:ind w:firstLineChars="200" w:firstLine="482"/>
        <w:rPr>
          <w:rFonts w:ascii="Times New Roman" w:hAnsi="Times New Roman"/>
          <w:b/>
          <w:bCs/>
          <w:sz w:val="24"/>
        </w:rPr>
      </w:pPr>
      <w:r>
        <w:rPr>
          <w:rFonts w:ascii="Times New Roman" w:hAnsi="Times New Roman"/>
          <w:b/>
          <w:bCs/>
          <w:sz w:val="24"/>
        </w:rPr>
        <w:t>该过程会产生：汽车运输噪声、鸡叫声、废气等。</w:t>
      </w:r>
    </w:p>
    <w:p w:rsidR="00535331" w:rsidRDefault="00D431DD">
      <w:pPr>
        <w:spacing w:line="360" w:lineRule="auto"/>
        <w:ind w:firstLineChars="200" w:firstLine="482"/>
        <w:rPr>
          <w:rFonts w:ascii="Times New Roman" w:hAnsi="Times New Roman"/>
          <w:b/>
          <w:bCs/>
          <w:sz w:val="24"/>
        </w:rPr>
      </w:pPr>
      <w:r>
        <w:rPr>
          <w:rFonts w:ascii="Times New Roman" w:hAnsi="Times New Roman"/>
          <w:b/>
          <w:bCs/>
          <w:sz w:val="24"/>
        </w:rPr>
        <w:t>二、雏鸡喂养</w:t>
      </w:r>
    </w:p>
    <w:p w:rsidR="00535331" w:rsidRDefault="00D431DD">
      <w:pPr>
        <w:pStyle w:val="---"/>
        <w:ind w:firstLine="480"/>
      </w:pPr>
      <w:r>
        <w:t>1</w:t>
      </w:r>
      <w:r>
        <w:t>、消毒</w:t>
      </w:r>
    </w:p>
    <w:p w:rsidR="00535331" w:rsidRDefault="00D431DD">
      <w:pPr>
        <w:pStyle w:val="---"/>
        <w:ind w:firstLine="480"/>
      </w:pPr>
      <w:r>
        <w:t>雏鸡进场前</w:t>
      </w:r>
      <w:r>
        <w:t>5</w:t>
      </w:r>
      <w:r>
        <w:t>天彻底清洗消毒，避免用火碱等有腐蚀性的消毒液，防止设备损坏，然后用</w:t>
      </w:r>
      <w:r>
        <w:rPr>
          <w:rFonts w:hint="eastAsia"/>
        </w:rPr>
        <w:t>碘</w:t>
      </w:r>
      <w:proofErr w:type="gramStart"/>
      <w:r>
        <w:rPr>
          <w:rFonts w:hint="eastAsia"/>
        </w:rPr>
        <w:t>伏</w:t>
      </w:r>
      <w:proofErr w:type="gramEnd"/>
      <w:r>
        <w:t>喷雾消毒，并将门窗封严，</w:t>
      </w:r>
      <w:r>
        <w:t>24</w:t>
      </w:r>
      <w:r>
        <w:t>小时后开窗通风，此时进出鸡舍的人员一定要严格消毒，以免破坏消毒效果，对料槽、饮水器清洗消毒，雏鸡到场后，每天清扫地面，减少灰尘和鸡绒毛对呼吸道的刺激，以后每隔一天要对全场带鸡消毒，可选几种消毒液交替使用，消毒时要避开疫苗接种期</w:t>
      </w:r>
      <w:r>
        <w:t>24</w:t>
      </w:r>
      <w:r>
        <w:t>小时以上。</w:t>
      </w:r>
    </w:p>
    <w:p w:rsidR="00535331" w:rsidRDefault="00D431DD">
      <w:pPr>
        <w:pStyle w:val="---"/>
        <w:ind w:firstLine="480"/>
      </w:pPr>
      <w:r>
        <w:t>2</w:t>
      </w:r>
      <w:r>
        <w:t>、温度</w:t>
      </w:r>
    </w:p>
    <w:p w:rsidR="00535331" w:rsidRDefault="00D431DD">
      <w:pPr>
        <w:pStyle w:val="---"/>
        <w:ind w:firstLine="480"/>
      </w:pPr>
      <w:r>
        <w:t>立体养殖上、中、下三层鸡笼有温差，而且室外温度越低，温差就越大。育雏一般都</w:t>
      </w:r>
      <w:r>
        <w:t>在</w:t>
      </w:r>
      <w:proofErr w:type="gramStart"/>
      <w:r>
        <w:t>最</w:t>
      </w:r>
      <w:proofErr w:type="gramEnd"/>
      <w:r>
        <w:t>高层，因为</w:t>
      </w:r>
      <w:proofErr w:type="gramStart"/>
      <w:r>
        <w:t>最</w:t>
      </w:r>
      <w:proofErr w:type="gramEnd"/>
      <w:r>
        <w:t>高层温度最高，这样有利于节约热能。雏鸡进场第一天，温度控制在</w:t>
      </w:r>
      <w:r>
        <w:t>33</w:t>
      </w:r>
      <w:r>
        <w:t>～</w:t>
      </w:r>
      <w:r>
        <w:t>34℃</w:t>
      </w:r>
      <w:r>
        <w:t>为宜，也可根据雏鸡状态调节温度。温度适宜时，鸡群分布均匀，活泼好动，食欲旺盛；当温度变低时，缩颈弓背，向热源集中。互相挤压，身体发抖；当温度过高时，饮水量增加，食欲减少，呼吸加快，颈部羽毛有水浸样。在第一周，温度降至</w:t>
      </w:r>
      <w:r>
        <w:t>30℃</w:t>
      </w:r>
      <w:r>
        <w:t>，以后每</w:t>
      </w:r>
      <w:proofErr w:type="gramStart"/>
      <w:r>
        <w:t>周下降</w:t>
      </w:r>
      <w:proofErr w:type="gramEnd"/>
      <w:r>
        <w:t>2℃</w:t>
      </w:r>
      <w:r>
        <w:t>，立体养殖密度大，</w:t>
      </w:r>
      <w:proofErr w:type="gramStart"/>
      <w:r>
        <w:t>要比平养温度</w:t>
      </w:r>
      <w:proofErr w:type="gramEnd"/>
      <w:r>
        <w:t>低</w:t>
      </w:r>
      <w:r>
        <w:t>1</w:t>
      </w:r>
      <w:r>
        <w:t>～</w:t>
      </w:r>
      <w:r>
        <w:t>2°C</w:t>
      </w:r>
      <w:r>
        <w:t>，应避免造成热应激而买食量下降。</w:t>
      </w:r>
    </w:p>
    <w:p w:rsidR="00535331" w:rsidRDefault="00D431DD">
      <w:pPr>
        <w:pStyle w:val="---"/>
        <w:ind w:firstLine="480"/>
      </w:pPr>
      <w:r>
        <w:t>3</w:t>
      </w:r>
      <w:r>
        <w:t>、分群</w:t>
      </w:r>
    </w:p>
    <w:p w:rsidR="00535331" w:rsidRDefault="00D431DD">
      <w:pPr>
        <w:pStyle w:val="---"/>
        <w:ind w:firstLine="480"/>
      </w:pPr>
      <w:r>
        <w:t>立体养殖肉鸡多采用整体育雏，当雏鸡密度过大时要适时分群，确保雏鸡体重均匀，第一次分群一般在</w:t>
      </w:r>
      <w:r>
        <w:t>12</w:t>
      </w:r>
      <w:r>
        <w:t>～</w:t>
      </w:r>
      <w:r>
        <w:t>1</w:t>
      </w:r>
      <w:r>
        <w:t>6</w:t>
      </w:r>
      <w:r>
        <w:t>日龄，分群过早，由于体型太小，容易在</w:t>
      </w:r>
      <w:proofErr w:type="gramStart"/>
      <w:r>
        <w:t>育成笼缝隙</w:t>
      </w:r>
      <w:proofErr w:type="gramEnd"/>
      <w:r>
        <w:t>中钻出，还会造成空间浪费，从而浪费能源。第二次分群，在</w:t>
      </w:r>
      <w:r>
        <w:t>25</w:t>
      </w:r>
      <w:r>
        <w:t>～</w:t>
      </w:r>
      <w:r>
        <w:t>28</w:t>
      </w:r>
      <w:r>
        <w:t>日龄，分群时采取</w:t>
      </w:r>
      <w:r>
        <w:rPr>
          <w:rFonts w:hint="eastAsia"/>
        </w:rPr>
        <w:t>“</w:t>
      </w:r>
      <w:r>
        <w:t>留弱不留强</w:t>
      </w:r>
      <w:r>
        <w:rPr>
          <w:rFonts w:hint="eastAsia"/>
        </w:rPr>
        <w:t>”</w:t>
      </w:r>
      <w:r>
        <w:t>的原则，体重大</w:t>
      </w:r>
      <w:proofErr w:type="gramStart"/>
      <w:r>
        <w:t>的健雏放在</w:t>
      </w:r>
      <w:proofErr w:type="gramEnd"/>
      <w:r>
        <w:t>下层，</w:t>
      </w:r>
      <w:proofErr w:type="gramStart"/>
      <w:r>
        <w:t>弱雏留下</w:t>
      </w:r>
      <w:proofErr w:type="gramEnd"/>
      <w:r>
        <w:t>。夏季由于温度高可适当提前分笼，冬季由于鸡笼上下层温差大，可适当推迟分笼时间，并且下层笼中多放一只，以减少上下层的温差。</w:t>
      </w:r>
    </w:p>
    <w:p w:rsidR="00535331" w:rsidRDefault="00D431DD">
      <w:pPr>
        <w:pStyle w:val="---"/>
        <w:ind w:firstLine="480"/>
      </w:pPr>
      <w:r>
        <w:t>4</w:t>
      </w:r>
      <w:r>
        <w:t>、通风</w:t>
      </w:r>
    </w:p>
    <w:p w:rsidR="00535331" w:rsidRDefault="00D431DD">
      <w:pPr>
        <w:pStyle w:val="---"/>
        <w:ind w:firstLine="480"/>
      </w:pPr>
      <w:r>
        <w:lastRenderedPageBreak/>
        <w:t>养殖成功的关键在于通风，合理的通风，能排除有害气体、控制温度，降低腹水症、慢性呼吸道病和大肠杆菌病等病的发生，立体养殖单位鸡舍面积的密度大，所以通风更重要，雏鸡进场后</w:t>
      </w:r>
      <w:r>
        <w:t>24</w:t>
      </w:r>
      <w:r>
        <w:t>小时内由于整体育雏空间大，可以</w:t>
      </w:r>
      <w:r>
        <w:t>不通风，随着鸡龄的增大，逐步增加通风量，调整进风口位置和大小，白天、夜晚，阴天、晴天，春夏、秋冬，要适时不断调整，达到舍内空气无异味、不刺眼、不缺氧、较舒适的感觉，给鸡只创造良好的生长空间，增强机体抗病能力，减少疫病的发生。</w:t>
      </w:r>
    </w:p>
    <w:p w:rsidR="00535331" w:rsidRDefault="00D431DD">
      <w:pPr>
        <w:pStyle w:val="---"/>
        <w:ind w:firstLine="480"/>
      </w:pPr>
      <w:r>
        <w:t>5</w:t>
      </w:r>
      <w:r>
        <w:t>、设备使用</w:t>
      </w:r>
    </w:p>
    <w:p w:rsidR="00535331" w:rsidRDefault="00D431DD">
      <w:pPr>
        <w:pStyle w:val="---"/>
        <w:ind w:firstLine="480"/>
      </w:pPr>
      <w:r>
        <w:t>大、中型养鸡场都具有先进的设备，但光有先进的设备，不一定能养好鸡，随着规模化、自动化程度的不断提高，养殖失败也屡见不鲜，其关键在于人和设备的有机结合，操作员不但要熟悉设备的原理，还要勤观察，因为温控器与鸡舍内温度的数值有一定的误差，要把这个误差值调到最小，这样才能使鸡舍的</w:t>
      </w:r>
      <w:r>
        <w:t>温度调到鸡最适宜生长的温度，另外，操作员一定要熟练掌握设备的使用方法及鸡在各阶段的饲养程序，并能及时发现和维修设备出现的故障，一旦设备使用不当或设备出现故障，就会造成巨大的经济损失。</w:t>
      </w:r>
    </w:p>
    <w:p w:rsidR="00535331" w:rsidRDefault="00D431DD">
      <w:pPr>
        <w:pStyle w:val="---"/>
        <w:ind w:firstLine="480"/>
      </w:pPr>
      <w:r>
        <w:t>6</w:t>
      </w:r>
      <w:r>
        <w:t>、饮水</w:t>
      </w:r>
    </w:p>
    <w:p w:rsidR="00535331" w:rsidRDefault="00D431DD">
      <w:pPr>
        <w:pStyle w:val="---"/>
        <w:ind w:firstLine="480"/>
      </w:pPr>
      <w:r>
        <w:t>鸡苗进舍后确保</w:t>
      </w:r>
      <w:r>
        <w:t>2</w:t>
      </w:r>
      <w:r>
        <w:t>小时内能饮到水，对部分弱苗，可用</w:t>
      </w:r>
      <w:proofErr w:type="gramStart"/>
      <w:r>
        <w:t>人工蘸嘴的</w:t>
      </w:r>
      <w:proofErr w:type="gramEnd"/>
      <w:r>
        <w:t>方法让其饮水，目的是让雏鸡尽快学会喝水。另外自动饮水器的高度要适中，滴头太低，雏鸡就会站在滴头的接水杯中而弄湿，滴头太高，</w:t>
      </w:r>
      <w:proofErr w:type="gramStart"/>
      <w:r>
        <w:t>弱雏饮</w:t>
      </w:r>
      <w:proofErr w:type="gramEnd"/>
      <w:r>
        <w:t>不上水；另外还要适当调整饮水线上的减压阀，压力太大，雏鸡害怕会躲开，也浪费水资源，压力太小，末端的雏鸡饮水量就有可能达不到标准。随着</w:t>
      </w:r>
      <w:r>
        <w:t>鸡龄增大，适当增加水压。雏鸡第一次饮水应用</w:t>
      </w:r>
      <w:r>
        <w:t>25℃</w:t>
      </w:r>
      <w:r>
        <w:t>温开水，在水中加入</w:t>
      </w:r>
      <w:r>
        <w:t>5</w:t>
      </w:r>
      <w:r>
        <w:t>％葡萄糖和</w:t>
      </w:r>
      <w:r>
        <w:t>0.1</w:t>
      </w:r>
      <w:r>
        <w:t>％维生素</w:t>
      </w:r>
      <w:r>
        <w:t>c</w:t>
      </w:r>
      <w:r>
        <w:t>，饮水器要经常冲洗，整个育雏期，饮水不能间断，从育雏的第二天开始，饮水中加入防雏鸡白痢的药物。</w:t>
      </w:r>
    </w:p>
    <w:p w:rsidR="00535331" w:rsidRDefault="00D431DD">
      <w:pPr>
        <w:pStyle w:val="---"/>
        <w:ind w:firstLine="480"/>
      </w:pPr>
      <w:r>
        <w:t>7</w:t>
      </w:r>
      <w:r>
        <w:t>、开食及饲喂</w:t>
      </w:r>
    </w:p>
    <w:p w:rsidR="00535331" w:rsidRDefault="00D431DD">
      <w:pPr>
        <w:pStyle w:val="---"/>
        <w:ind w:firstLine="480"/>
      </w:pPr>
      <w:r>
        <w:t>雏鸡入舍后一定要先饮水，后喂料，这样做有利于雏鸡的消化，饮水后</w:t>
      </w:r>
      <w:r>
        <w:t>2</w:t>
      </w:r>
      <w:r>
        <w:t>～</w:t>
      </w:r>
      <w:r>
        <w:t>3</w:t>
      </w:r>
      <w:r>
        <w:t>小时，再将饲料放入开食盘中，供雏鸡啄食，立体养殖平均</w:t>
      </w:r>
      <w:r>
        <w:t>25</w:t>
      </w:r>
      <w:r>
        <w:t>只雏鸡一个小食槽，一定要少喂勤添，以防止饲料污染和霉变，开食槽一般用七天左右，然后换成长条槽，长条</w:t>
      </w:r>
      <w:proofErr w:type="gramStart"/>
      <w:r>
        <w:t>槽面积</w:t>
      </w:r>
      <w:proofErr w:type="gramEnd"/>
      <w:r>
        <w:t>大，吃到最后时，饲料少了雏鸡采食速度开始减慢，所以要勤用毛刷把饲料</w:t>
      </w:r>
      <w:proofErr w:type="gramStart"/>
      <w:r>
        <w:t>扫到离鸡近</w:t>
      </w:r>
      <w:proofErr w:type="gramEnd"/>
      <w:r>
        <w:t>的</w:t>
      </w:r>
      <w:r>
        <w:t>一面，利于雏鸡吃料，也防止饲料霉变。最初</w:t>
      </w:r>
      <w:r>
        <w:t>10</w:t>
      </w:r>
      <w:r>
        <w:t>天，每天喂</w:t>
      </w:r>
      <w:r>
        <w:t>6</w:t>
      </w:r>
      <w:r>
        <w:t>～</w:t>
      </w:r>
      <w:r>
        <w:t>8</w:t>
      </w:r>
      <w:r>
        <w:t>次，为了使雏鸡有一个良好的食效，在马上吃光但尚未吃光时给料最佳。雏鸡前三天严格按饲养标准定时、定量给料，防止肉鸡生长速度太快，造成免疫器官发育不完整，以至于鸡的后期抗病能力差，出</w:t>
      </w:r>
      <w:r>
        <w:lastRenderedPageBreak/>
        <w:t>栏前三天，可自由采食。</w:t>
      </w:r>
    </w:p>
    <w:p w:rsidR="00535331" w:rsidRDefault="00D431DD">
      <w:pPr>
        <w:pStyle w:val="---"/>
        <w:ind w:firstLine="480"/>
      </w:pPr>
      <w:r>
        <w:t>8</w:t>
      </w:r>
      <w:r>
        <w:t>、光照</w:t>
      </w:r>
    </w:p>
    <w:p w:rsidR="00535331" w:rsidRDefault="00D431DD">
      <w:pPr>
        <w:pStyle w:val="---"/>
        <w:ind w:firstLine="480"/>
      </w:pPr>
      <w:r>
        <w:t>立体养殖鸡舍采用人工光照，便于控制光照时间，育雏前七天，一般采用</w:t>
      </w:r>
      <w:r>
        <w:t>24</w:t>
      </w:r>
      <w:r>
        <w:t>小时光照，以后逐渐滴为</w:t>
      </w:r>
      <w:r>
        <w:t>22</w:t>
      </w:r>
      <w:r>
        <w:t>小时，目的是让雏鸡习惯黑暗环境，不至于因突然停电造成鸡群惊慌而发生挤压伤亡，而后在出栏前一周逐渐增至</w:t>
      </w:r>
      <w:r>
        <w:t>24</w:t>
      </w:r>
      <w:r>
        <w:t>小时光照。</w:t>
      </w:r>
    </w:p>
    <w:p w:rsidR="00535331" w:rsidRDefault="00D431DD">
      <w:pPr>
        <w:pStyle w:val="---"/>
        <w:ind w:firstLine="480"/>
      </w:pPr>
      <w:r>
        <w:t>9</w:t>
      </w:r>
      <w:r>
        <w:t>、减少应激</w:t>
      </w:r>
    </w:p>
    <w:p w:rsidR="00535331" w:rsidRDefault="00D431DD">
      <w:pPr>
        <w:pStyle w:val="---"/>
        <w:ind w:firstLine="480"/>
      </w:pPr>
      <w:r>
        <w:t>合理安排工作时间，减少应激。</w:t>
      </w:r>
      <w:proofErr w:type="gramStart"/>
      <w:r>
        <w:t>转群上网</w:t>
      </w:r>
      <w:proofErr w:type="gramEnd"/>
      <w:r>
        <w:t>和免疫接种时间最好安排在晚上，捉鸡、运鸡和入笼动作要轻。入笼前在蛋鸡舍料槽中加上料，水槽中注入水，并保持适宜光照强度，使鸡入笼后立即饮到水、吃到料，尽快熟悉环境。保持工作程序稳定，更换饲料时要有过渡期。</w:t>
      </w:r>
    </w:p>
    <w:p w:rsidR="00535331" w:rsidRDefault="00D431DD">
      <w:pPr>
        <w:pStyle w:val="---"/>
        <w:ind w:firstLine="480"/>
        <w:rPr>
          <w:szCs w:val="24"/>
        </w:rPr>
      </w:pPr>
      <w:r>
        <w:rPr>
          <w:szCs w:val="24"/>
        </w:rPr>
        <w:t>10</w:t>
      </w:r>
      <w:r>
        <w:rPr>
          <w:szCs w:val="24"/>
        </w:rPr>
        <w:t>、使用抗应激添加剂</w:t>
      </w:r>
    </w:p>
    <w:p w:rsidR="00535331" w:rsidRDefault="00D431DD">
      <w:pPr>
        <w:pStyle w:val="---"/>
        <w:ind w:firstLine="480"/>
        <w:rPr>
          <w:szCs w:val="24"/>
        </w:rPr>
      </w:pPr>
      <w:r>
        <w:rPr>
          <w:szCs w:val="24"/>
        </w:rPr>
        <w:t>可在饲料或饮水中加入抗应激剂以缓解应激，常用的有</w:t>
      </w:r>
      <w:hyperlink r:id="rId35" w:tgtFrame="_blank" w:history="1">
        <w:r>
          <w:rPr>
            <w:szCs w:val="24"/>
          </w:rPr>
          <w:t>维生素</w:t>
        </w:r>
        <w:r>
          <w:rPr>
            <w:szCs w:val="24"/>
          </w:rPr>
          <w:t>C</w:t>
        </w:r>
      </w:hyperlink>
      <w:r>
        <w:rPr>
          <w:szCs w:val="24"/>
        </w:rPr>
        <w:t>、速溶多维、</w:t>
      </w:r>
      <w:hyperlink r:id="rId36" w:tgtFrame="_blank" w:history="1">
        <w:r>
          <w:rPr>
            <w:szCs w:val="24"/>
          </w:rPr>
          <w:t>延胡素</w:t>
        </w:r>
      </w:hyperlink>
      <w:r>
        <w:rPr>
          <w:szCs w:val="24"/>
        </w:rPr>
        <w:t>酸和镇静剂氯丙嗪。</w:t>
      </w:r>
    </w:p>
    <w:p w:rsidR="00535331" w:rsidRDefault="00D431DD">
      <w:pPr>
        <w:pStyle w:val="---"/>
        <w:ind w:firstLine="480"/>
        <w:rPr>
          <w:szCs w:val="24"/>
        </w:rPr>
      </w:pPr>
      <w:r>
        <w:rPr>
          <w:szCs w:val="24"/>
        </w:rPr>
        <w:t>11</w:t>
      </w:r>
      <w:r>
        <w:rPr>
          <w:szCs w:val="24"/>
        </w:rPr>
        <w:t>、卫生</w:t>
      </w:r>
    </w:p>
    <w:p w:rsidR="00535331" w:rsidRDefault="00D431DD">
      <w:pPr>
        <w:pStyle w:val="---"/>
        <w:ind w:firstLine="480"/>
        <w:rPr>
          <w:szCs w:val="24"/>
        </w:rPr>
      </w:pPr>
      <w:r>
        <w:rPr>
          <w:szCs w:val="24"/>
        </w:rPr>
        <w:t>杜绝外来人员进入</w:t>
      </w:r>
      <w:proofErr w:type="gramStart"/>
      <w:r>
        <w:rPr>
          <w:szCs w:val="24"/>
        </w:rPr>
        <w:t>饲养区</w:t>
      </w:r>
      <w:proofErr w:type="gramEnd"/>
      <w:r>
        <w:rPr>
          <w:szCs w:val="24"/>
        </w:rPr>
        <w:t>和鸡舍，饲养人员进入前要消毒；保持鸡舍环境、饮水和饲料卫生；定期进行带鸡消毒和鸡场内外的消毒，减少疾病发生。此外，注意使用一些抗菌药和中草药防止</w:t>
      </w:r>
      <w:hyperlink r:id="rId37" w:tgtFrame="_blank" w:history="1">
        <w:r>
          <w:rPr>
            <w:szCs w:val="24"/>
          </w:rPr>
          <w:t>大肠杆菌病</w:t>
        </w:r>
      </w:hyperlink>
      <w:r>
        <w:rPr>
          <w:szCs w:val="24"/>
        </w:rPr>
        <w:t>和霉浆体病的发生。</w:t>
      </w:r>
    </w:p>
    <w:p w:rsidR="00535331" w:rsidRDefault="00D431DD">
      <w:pPr>
        <w:spacing w:line="360" w:lineRule="auto"/>
        <w:ind w:firstLineChars="200" w:firstLine="482"/>
        <w:rPr>
          <w:rFonts w:ascii="Times New Roman" w:hAnsi="Times New Roman"/>
          <w:b/>
          <w:bCs/>
          <w:sz w:val="24"/>
        </w:rPr>
      </w:pPr>
      <w:r>
        <w:rPr>
          <w:rFonts w:ascii="Times New Roman" w:hAnsi="Times New Roman"/>
          <w:b/>
          <w:bCs/>
          <w:sz w:val="24"/>
        </w:rPr>
        <w:t>该生产工艺过程将产生：鸡舍冲洗废水、鸡粪、病死鸡只、恶臭、噪声等。</w:t>
      </w:r>
    </w:p>
    <w:p w:rsidR="00535331" w:rsidRDefault="00D431DD">
      <w:pPr>
        <w:pStyle w:val="---"/>
        <w:ind w:firstLine="480"/>
      </w:pPr>
      <w:r>
        <w:t>三、卫生消毒工艺</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场区卫生消毒使用的消毒剂为</w:t>
      </w:r>
      <w:r>
        <w:rPr>
          <w:rFonts w:hint="eastAsia"/>
          <w:sz w:val="24"/>
          <w:szCs w:val="24"/>
        </w:rPr>
        <w:t>碘伏</w:t>
      </w:r>
      <w:r>
        <w:rPr>
          <w:rFonts w:ascii="Times New Roman" w:hAnsi="Times New Roman"/>
          <w:sz w:val="24"/>
          <w:szCs w:val="24"/>
        </w:rPr>
        <w:t>溶</w:t>
      </w:r>
      <w:r>
        <w:rPr>
          <w:rFonts w:ascii="Times New Roman" w:hAnsi="Times New Roman"/>
          <w:sz w:val="24"/>
        </w:rPr>
        <w:t>液；鸡舍内使用</w:t>
      </w:r>
      <w:proofErr w:type="gramStart"/>
      <w:r>
        <w:rPr>
          <w:rFonts w:ascii="Times New Roman" w:hAnsi="Times New Roman" w:hint="eastAsia"/>
          <w:sz w:val="24"/>
        </w:rPr>
        <w:t>碘</w:t>
      </w:r>
      <w:r>
        <w:rPr>
          <w:rFonts w:hint="eastAsia"/>
          <w:sz w:val="24"/>
          <w:szCs w:val="24"/>
        </w:rPr>
        <w:t>伏</w:t>
      </w:r>
      <w:r>
        <w:rPr>
          <w:rFonts w:ascii="Times New Roman" w:hAnsi="Times New Roman" w:hint="eastAsia"/>
          <w:sz w:val="24"/>
        </w:rPr>
        <w:t>和</w:t>
      </w:r>
      <w:r>
        <w:rPr>
          <w:rFonts w:ascii="Times New Roman" w:hAnsi="Times New Roman"/>
          <w:sz w:val="24"/>
        </w:rPr>
        <w:t>生石灰</w:t>
      </w:r>
      <w:proofErr w:type="gramEnd"/>
      <w:r>
        <w:rPr>
          <w:rFonts w:ascii="Times New Roman" w:hAnsi="Times New Roman"/>
          <w:sz w:val="24"/>
        </w:rPr>
        <w:t>消毒。</w:t>
      </w:r>
    </w:p>
    <w:p w:rsidR="00535331" w:rsidRDefault="00D431DD">
      <w:pPr>
        <w:pStyle w:val="---"/>
        <w:ind w:firstLine="480"/>
      </w:pPr>
      <w:r>
        <w:t>1</w:t>
      </w:r>
      <w:r>
        <w:t>、场区卫生消毒</w:t>
      </w:r>
    </w:p>
    <w:p w:rsidR="00535331" w:rsidRDefault="00D431DD">
      <w:pPr>
        <w:pStyle w:val="---"/>
        <w:ind w:firstLine="480"/>
      </w:pPr>
      <w:r>
        <w:t>（</w:t>
      </w:r>
      <w:r>
        <w:t>1</w:t>
      </w:r>
      <w:r>
        <w:t>）场区内设</w:t>
      </w:r>
      <w:r>
        <w:t>1</w:t>
      </w:r>
      <w:r>
        <w:t>处消洗池，位于场区入口处，同时每座鸡舍入口处设</w:t>
      </w:r>
      <w:r>
        <w:t>1</w:t>
      </w:r>
      <w:r>
        <w:t>间人员消毒更衣间。</w:t>
      </w:r>
    </w:p>
    <w:p w:rsidR="00535331" w:rsidRDefault="00D431DD">
      <w:pPr>
        <w:pStyle w:val="---"/>
        <w:ind w:firstLine="480"/>
      </w:pPr>
      <w:r>
        <w:t>（</w:t>
      </w:r>
      <w:r>
        <w:t>2</w:t>
      </w:r>
      <w:r>
        <w:t>）场区内每月对场区地面消毒三次</w:t>
      </w:r>
      <w:r>
        <w:t>；生活区每月消毒两次。</w:t>
      </w:r>
    </w:p>
    <w:p w:rsidR="00535331" w:rsidRDefault="00D431DD">
      <w:pPr>
        <w:pStyle w:val="---"/>
        <w:ind w:firstLine="480"/>
      </w:pPr>
      <w:r>
        <w:t>（</w:t>
      </w:r>
      <w:r>
        <w:t>3</w:t>
      </w:r>
      <w:r>
        <w:t>）场区严格设置净道和</w:t>
      </w:r>
      <w:proofErr w:type="gramStart"/>
      <w:r>
        <w:t>污道</w:t>
      </w:r>
      <w:proofErr w:type="gramEnd"/>
      <w:r>
        <w:t>，不交叉、不混用。</w:t>
      </w:r>
    </w:p>
    <w:p w:rsidR="00535331" w:rsidRDefault="00D431DD">
      <w:pPr>
        <w:pStyle w:val="---"/>
        <w:ind w:firstLine="480"/>
      </w:pPr>
      <w:r>
        <w:t>（</w:t>
      </w:r>
      <w:r>
        <w:t>4</w:t>
      </w:r>
      <w:r>
        <w:t>）严禁饲养其他畜禽。</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2</w:t>
      </w:r>
      <w:r>
        <w:rPr>
          <w:rFonts w:ascii="Times New Roman" w:hAnsi="Times New Roman"/>
          <w:sz w:val="24"/>
        </w:rPr>
        <w:t>、鸡舍内卫生消毒</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w:t>
      </w:r>
      <w:r>
        <w:rPr>
          <w:rFonts w:ascii="Times New Roman" w:hAnsi="Times New Roman"/>
          <w:sz w:val="24"/>
        </w:rPr>
        <w:t>1</w:t>
      </w:r>
      <w:r>
        <w:rPr>
          <w:rFonts w:ascii="Times New Roman" w:hAnsi="Times New Roman"/>
          <w:sz w:val="24"/>
        </w:rPr>
        <w:t>）新建鸡舍进鸡前，对屋顶、地面消毒一次。饮水器、网架等充分清洗消毒。</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w:t>
      </w:r>
      <w:r>
        <w:rPr>
          <w:rFonts w:ascii="Times New Roman" w:hAnsi="Times New Roman"/>
          <w:sz w:val="24"/>
        </w:rPr>
        <w:t>2</w:t>
      </w:r>
      <w:r>
        <w:rPr>
          <w:rFonts w:ascii="Times New Roman" w:hAnsi="Times New Roman"/>
          <w:sz w:val="24"/>
        </w:rPr>
        <w:t>）使用过的鸡舍进鸡前，采用高压水枪由上到下，由内向外冲洗；后采用消毒剂从</w:t>
      </w:r>
      <w:r>
        <w:rPr>
          <w:rFonts w:ascii="Times New Roman" w:hAnsi="Times New Roman"/>
          <w:sz w:val="24"/>
        </w:rPr>
        <w:lastRenderedPageBreak/>
        <w:t>上到下对整个鸡舍进行喷雾消毒一次。</w:t>
      </w:r>
    </w:p>
    <w:p w:rsidR="00535331" w:rsidRDefault="00D431DD">
      <w:pPr>
        <w:pStyle w:val="---"/>
        <w:ind w:firstLine="480"/>
      </w:pPr>
      <w:r>
        <w:t>（</w:t>
      </w:r>
      <w:r>
        <w:t>3</w:t>
      </w:r>
      <w:r>
        <w:t>）进鸡前</w:t>
      </w:r>
      <w:r>
        <w:t>5</w:t>
      </w:r>
      <w:r>
        <w:t>天，用</w:t>
      </w:r>
      <w:r>
        <w:rPr>
          <w:rFonts w:hint="eastAsia"/>
        </w:rPr>
        <w:t>0.2%</w:t>
      </w:r>
      <w:r>
        <w:t>的</w:t>
      </w:r>
      <w:r>
        <w:rPr>
          <w:rFonts w:hint="eastAsia"/>
        </w:rPr>
        <w:t>碘伏</w:t>
      </w:r>
      <w:r>
        <w:t>溶液喷雾消毒，</w:t>
      </w:r>
      <w:proofErr w:type="gramStart"/>
      <w:r>
        <w:t>将</w:t>
      </w:r>
      <w:r>
        <w:rPr>
          <w:rFonts w:hint="eastAsia"/>
        </w:rPr>
        <w:t>碘附</w:t>
      </w:r>
      <w:r>
        <w:t>溶液</w:t>
      </w:r>
      <w:proofErr w:type="gramEnd"/>
      <w:r>
        <w:t>倒入鸡舍</w:t>
      </w:r>
      <w:proofErr w:type="gramStart"/>
      <w:r>
        <w:t>专用雾线设备</w:t>
      </w:r>
      <w:proofErr w:type="gramEnd"/>
      <w:r>
        <w:t>，打开</w:t>
      </w:r>
      <w:proofErr w:type="gramStart"/>
      <w:r>
        <w:t>送回风</w:t>
      </w:r>
      <w:proofErr w:type="gramEnd"/>
      <w:r>
        <w:t>系统，关闭系统新风和排风，让气体扩散</w:t>
      </w:r>
      <w:r>
        <w:t>30</w:t>
      </w:r>
      <w:r>
        <w:t>分钟后，停止</w:t>
      </w:r>
      <w:proofErr w:type="gramStart"/>
      <w:r>
        <w:t>送回风</w:t>
      </w:r>
      <w:proofErr w:type="gramEnd"/>
      <w:r>
        <w:t>系统，</w:t>
      </w:r>
      <w:proofErr w:type="gramStart"/>
      <w:r>
        <w:rPr>
          <w:rFonts w:hint="eastAsia"/>
        </w:rPr>
        <w:t>碘附</w:t>
      </w:r>
      <w:r>
        <w:t>喷雾</w:t>
      </w:r>
      <w:proofErr w:type="gramEnd"/>
      <w:r>
        <w:t>消毒</w:t>
      </w:r>
      <w:r>
        <w:t>12</w:t>
      </w:r>
      <w:r>
        <w:t>小时后，打开</w:t>
      </w:r>
      <w:proofErr w:type="gramStart"/>
      <w:r>
        <w:t>送回风系统</w:t>
      </w:r>
      <w:proofErr w:type="gramEnd"/>
      <w:r>
        <w:t>循环</w:t>
      </w:r>
      <w:r>
        <w:t>6</w:t>
      </w:r>
      <w:r>
        <w:t>小时，再打</w:t>
      </w:r>
      <w:r>
        <w:t>开新风及排风循环</w:t>
      </w:r>
      <w:r>
        <w:t>4</w:t>
      </w:r>
      <w:r>
        <w:t>小时，至洁净风</w:t>
      </w:r>
      <w:proofErr w:type="gramStart"/>
      <w:r>
        <w:t>将</w:t>
      </w:r>
      <w:r>
        <w:rPr>
          <w:rFonts w:hint="eastAsia"/>
        </w:rPr>
        <w:t>碘附</w:t>
      </w:r>
      <w:r>
        <w:t>气体</w:t>
      </w:r>
      <w:proofErr w:type="gramEnd"/>
      <w:r>
        <w:t>置换干净。</w:t>
      </w:r>
    </w:p>
    <w:p w:rsidR="00535331" w:rsidRDefault="00D431DD">
      <w:pPr>
        <w:spacing w:line="360" w:lineRule="auto"/>
        <w:ind w:firstLineChars="200" w:firstLine="482"/>
        <w:rPr>
          <w:rFonts w:ascii="Times New Roman" w:hAnsi="Times New Roman"/>
          <w:b/>
          <w:bCs/>
          <w:sz w:val="24"/>
        </w:rPr>
      </w:pPr>
      <w:r>
        <w:rPr>
          <w:rFonts w:ascii="Times New Roman" w:hAnsi="Times New Roman"/>
          <w:b/>
          <w:bCs/>
          <w:sz w:val="24"/>
        </w:rPr>
        <w:t>四、粪便</w:t>
      </w:r>
      <w:r>
        <w:rPr>
          <w:rFonts w:ascii="Times New Roman" w:hAnsi="Times New Roman"/>
          <w:b/>
          <w:bCs/>
          <w:sz w:val="24"/>
          <w:szCs w:val="24"/>
        </w:rPr>
        <w:t>处理工</w:t>
      </w:r>
      <w:r>
        <w:rPr>
          <w:rFonts w:ascii="Times New Roman" w:hAnsi="Times New Roman"/>
          <w:b/>
          <w:bCs/>
          <w:sz w:val="24"/>
        </w:rPr>
        <w:t>艺</w:t>
      </w:r>
    </w:p>
    <w:p w:rsidR="00535331" w:rsidRDefault="00D431DD">
      <w:pPr>
        <w:pStyle w:val="---"/>
        <w:ind w:firstLine="480"/>
      </w:pPr>
      <w:r>
        <w:t>本项目采用《内蒙古自治区畜禽养殖主要污染物减排工程项目建设技术指南（试行）》和《畜禽养殖业污染治理工程技术规范》（</w:t>
      </w:r>
      <w:r>
        <w:t>HJ497—2009</w:t>
      </w:r>
      <w:r>
        <w:t>）中推荐的鼓励模式</w:t>
      </w:r>
      <w:r>
        <w:fldChar w:fldCharType="begin"/>
      </w:r>
      <w:r>
        <w:instrText>=1\*GB3</w:instrText>
      </w:r>
      <w:r>
        <w:fldChar w:fldCharType="separate"/>
      </w:r>
      <w:r>
        <w:t>①</w:t>
      </w:r>
      <w:r>
        <w:fldChar w:fldCharType="end"/>
      </w:r>
      <w:r>
        <w:t>：干清粪</w:t>
      </w:r>
      <w:r>
        <w:t>+</w:t>
      </w:r>
      <w:r>
        <w:t>养鸡场粪便</w:t>
      </w:r>
      <w:r>
        <w:rPr>
          <w:rFonts w:hint="eastAsia"/>
        </w:rPr>
        <w:t>肥料</w:t>
      </w:r>
      <w:r>
        <w:t>。本项目各鸡舍粪便每天清理一次，清理后直接由运输车辆送至</w:t>
      </w:r>
      <w:r>
        <w:rPr>
          <w:szCs w:val="24"/>
        </w:rPr>
        <w:t>鸡粪处理车间</w:t>
      </w:r>
      <w:r>
        <w:rPr>
          <w:rFonts w:hint="eastAsia"/>
          <w:szCs w:val="24"/>
        </w:rPr>
        <w:t>，首先在混配区将鸡粪、秸秆、饲料残渣及羽毛按比例进行混配，并接入发酵菌，采用槽式发酵工艺，最终成</w:t>
      </w:r>
      <w:r>
        <w:t>为</w:t>
      </w:r>
      <w:r>
        <w:rPr>
          <w:rFonts w:hint="eastAsia"/>
        </w:rPr>
        <w:t>肥料</w:t>
      </w:r>
      <w:r>
        <w:t>，</w:t>
      </w:r>
      <w:r>
        <w:rPr>
          <w:rFonts w:hint="eastAsia"/>
          <w:szCs w:val="20"/>
        </w:rPr>
        <w:t>部分</w:t>
      </w:r>
      <w:r>
        <w:rPr>
          <w:rFonts w:hint="eastAsia"/>
        </w:rPr>
        <w:t>用于流转农田的施肥，其余袋装暂存在</w:t>
      </w:r>
      <w:r>
        <w:rPr>
          <w:rFonts w:hint="eastAsia"/>
        </w:rPr>
        <w:t>肥料</w:t>
      </w:r>
      <w:r>
        <w:rPr>
          <w:rFonts w:hint="eastAsia"/>
        </w:rPr>
        <w:t>成品库内外售</w:t>
      </w:r>
      <w:r>
        <w:t>。</w:t>
      </w:r>
    </w:p>
    <w:p w:rsidR="00535331" w:rsidRDefault="00D431DD">
      <w:pPr>
        <w:pStyle w:val="---"/>
        <w:ind w:firstLine="480"/>
      </w:pPr>
      <w:r>
        <w:t>1</w:t>
      </w:r>
      <w:r>
        <w:t>、</w:t>
      </w:r>
      <w:r>
        <w:rPr>
          <w:rFonts w:hint="eastAsia"/>
        </w:rPr>
        <w:t>鸡粪清运及发酵机理</w:t>
      </w:r>
    </w:p>
    <w:p w:rsidR="00535331" w:rsidRDefault="00D431DD">
      <w:pPr>
        <w:pStyle w:val="---"/>
        <w:ind w:firstLine="480"/>
      </w:pPr>
      <w:r>
        <w:t>鸡粪采用干清粪的方式，鸡舍内鸡粪由传送带送至外部传送通道，通道末端</w:t>
      </w:r>
      <w:proofErr w:type="gramStart"/>
      <w:r>
        <w:t>预留漏粪口</w:t>
      </w:r>
      <w:proofErr w:type="gramEnd"/>
      <w:r>
        <w:t>，可直接将鸡粪</w:t>
      </w:r>
      <w:proofErr w:type="gramStart"/>
      <w:r>
        <w:t>漏至粪污</w:t>
      </w:r>
      <w:proofErr w:type="gramEnd"/>
      <w:r>
        <w:t>车内，粪污车送于鸡粪处理车间</w:t>
      </w:r>
      <w:r>
        <w:rPr>
          <w:rFonts w:hint="eastAsia"/>
        </w:rPr>
        <w:t>。</w:t>
      </w:r>
      <w:r>
        <w:t>鸡粪车间地面采取防渗措施，渗透系数</w:t>
      </w:r>
      <w:r>
        <w:t>≤1×10</w:t>
      </w:r>
      <w:r>
        <w:rPr>
          <w:vertAlign w:val="superscript"/>
        </w:rPr>
        <w:t>-7</w:t>
      </w:r>
      <w:r>
        <w:t>cm/s</w:t>
      </w:r>
      <w:r>
        <w:t>。鸡粪中含有大量的病菌、</w:t>
      </w:r>
      <w:r>
        <w:rPr>
          <w:shd w:val="clear" w:color="auto" w:fill="FFFFFF"/>
        </w:rPr>
        <w:t>虫卵和寄生虫，须经腐熟无害化后才可还田，同时鸡粪腐熟过程会散去大部分的热量，避免植物烧根、烧苗等。生鸡粪里的氮肥开始是以蛋白质的形式存在的，只有在经过发酵后蛋白质分解成氨，才能被植物利用。鸡粪中含有丰富的有机质，含有较高</w:t>
      </w:r>
      <w:r>
        <w:rPr>
          <w:shd w:val="clear" w:color="auto" w:fill="FFFFFF"/>
        </w:rPr>
        <w:t>N</w:t>
      </w:r>
      <w:r>
        <w:rPr>
          <w:shd w:val="clear" w:color="auto" w:fill="FFFFFF"/>
        </w:rPr>
        <w:t>、</w:t>
      </w:r>
      <w:r>
        <w:rPr>
          <w:shd w:val="clear" w:color="auto" w:fill="FFFFFF"/>
        </w:rPr>
        <w:t>P</w:t>
      </w:r>
      <w:r>
        <w:rPr>
          <w:shd w:val="clear" w:color="auto" w:fill="FFFFFF"/>
        </w:rPr>
        <w:t>、</w:t>
      </w:r>
      <w:r>
        <w:rPr>
          <w:shd w:val="clear" w:color="auto" w:fill="FFFFFF"/>
        </w:rPr>
        <w:t>K</w:t>
      </w:r>
      <w:r>
        <w:rPr>
          <w:shd w:val="clear" w:color="auto" w:fill="FFFFFF"/>
        </w:rPr>
        <w:t>及微量元素，正常情况下干鸡粪有机质含量高达</w:t>
      </w:r>
      <w:r>
        <w:rPr>
          <w:shd w:val="clear" w:color="auto" w:fill="FFFFFF"/>
        </w:rPr>
        <w:t>50%</w:t>
      </w:r>
      <w:r>
        <w:rPr>
          <w:shd w:val="clear" w:color="auto" w:fill="FFFFFF"/>
        </w:rPr>
        <w:t>、氮</w:t>
      </w:r>
      <w:r>
        <w:rPr>
          <w:shd w:val="clear" w:color="auto" w:fill="FFFFFF"/>
        </w:rPr>
        <w:t>3</w:t>
      </w:r>
      <w:r>
        <w:rPr>
          <w:shd w:val="clear" w:color="auto" w:fill="FFFFFF"/>
        </w:rPr>
        <w:t>.2%</w:t>
      </w:r>
      <w:r>
        <w:rPr>
          <w:shd w:val="clear" w:color="auto" w:fill="FFFFFF"/>
        </w:rPr>
        <w:t>、磷</w:t>
      </w:r>
      <w:r>
        <w:rPr>
          <w:shd w:val="clear" w:color="auto" w:fill="FFFFFF"/>
        </w:rPr>
        <w:t>(</w:t>
      </w:r>
      <w:r>
        <w:rPr>
          <w:shd w:val="clear" w:color="auto" w:fill="FFFFFF"/>
        </w:rPr>
        <w:t>以</w:t>
      </w:r>
      <w:r>
        <w:rPr>
          <w:shd w:val="clear" w:color="auto" w:fill="FFFFFF"/>
        </w:rPr>
        <w:t>P</w:t>
      </w:r>
      <w:r>
        <w:rPr>
          <w:shd w:val="clear" w:color="auto" w:fill="FFFFFF"/>
          <w:vertAlign w:val="subscript"/>
        </w:rPr>
        <w:t>2</w:t>
      </w:r>
      <w:r>
        <w:rPr>
          <w:shd w:val="clear" w:color="auto" w:fill="FFFFFF"/>
        </w:rPr>
        <w:t>O</w:t>
      </w:r>
      <w:r>
        <w:rPr>
          <w:shd w:val="clear" w:color="auto" w:fill="FFFFFF"/>
          <w:vertAlign w:val="subscript"/>
        </w:rPr>
        <w:t>5</w:t>
      </w:r>
      <w:r>
        <w:rPr>
          <w:shd w:val="clear" w:color="auto" w:fill="FFFFFF"/>
        </w:rPr>
        <w:t>计</w:t>
      </w:r>
      <w:r>
        <w:rPr>
          <w:shd w:val="clear" w:color="auto" w:fill="FFFFFF"/>
        </w:rPr>
        <w:t>)3.1%</w:t>
      </w:r>
      <w:r>
        <w:rPr>
          <w:shd w:val="clear" w:color="auto" w:fill="FFFFFF"/>
        </w:rPr>
        <w:t>、钾</w:t>
      </w:r>
      <w:r>
        <w:rPr>
          <w:shd w:val="clear" w:color="auto" w:fill="FFFFFF"/>
        </w:rPr>
        <w:t>(</w:t>
      </w:r>
      <w:r>
        <w:rPr>
          <w:shd w:val="clear" w:color="auto" w:fill="FFFFFF"/>
        </w:rPr>
        <w:t>以</w:t>
      </w:r>
      <w:r>
        <w:rPr>
          <w:shd w:val="clear" w:color="auto" w:fill="FFFFFF"/>
        </w:rPr>
        <w:t>K</w:t>
      </w:r>
      <w:r>
        <w:rPr>
          <w:shd w:val="clear" w:color="auto" w:fill="FFFFFF"/>
          <w:vertAlign w:val="subscript"/>
        </w:rPr>
        <w:t>2</w:t>
      </w:r>
      <w:r>
        <w:rPr>
          <w:shd w:val="clear" w:color="auto" w:fill="FFFFFF"/>
        </w:rPr>
        <w:t>O</w:t>
      </w:r>
      <w:r>
        <w:rPr>
          <w:shd w:val="clear" w:color="auto" w:fill="FFFFFF"/>
        </w:rPr>
        <w:t>计</w:t>
      </w:r>
      <w:r>
        <w:rPr>
          <w:shd w:val="clear" w:color="auto" w:fill="FFFFFF"/>
        </w:rPr>
        <w:t>)2.4%</w:t>
      </w:r>
      <w:r>
        <w:rPr>
          <w:shd w:val="clear" w:color="auto" w:fill="FFFFFF"/>
        </w:rPr>
        <w:t>，养分含量丰富，同时含有大量的蛋白质，是目前粪便中最好的</w:t>
      </w:r>
      <w:proofErr w:type="gramStart"/>
      <w:r>
        <w:rPr>
          <w:shd w:val="clear" w:color="auto" w:fill="FFFFFF"/>
        </w:rPr>
        <w:t>制做</w:t>
      </w:r>
      <w:proofErr w:type="gramEnd"/>
      <w:r>
        <w:rPr>
          <w:rFonts w:hint="eastAsia"/>
        </w:rPr>
        <w:t>肥料</w:t>
      </w:r>
      <w:r>
        <w:rPr>
          <w:shd w:val="clear" w:color="auto" w:fill="FFFFFF"/>
        </w:rPr>
        <w:t>的原料。</w:t>
      </w:r>
    </w:p>
    <w:p w:rsidR="00535331" w:rsidRDefault="00D431DD">
      <w:pPr>
        <w:pStyle w:val="---"/>
        <w:ind w:firstLine="480"/>
        <w:rPr>
          <w:shd w:val="clear" w:color="auto" w:fill="FFFFFF"/>
        </w:rPr>
      </w:pPr>
      <w:r>
        <w:rPr>
          <w:shd w:val="clear" w:color="auto" w:fill="FFFFFF"/>
        </w:rPr>
        <w:t>2</w:t>
      </w:r>
      <w:r>
        <w:rPr>
          <w:rFonts w:hint="eastAsia"/>
          <w:shd w:val="clear" w:color="auto" w:fill="FFFFFF"/>
        </w:rPr>
        <w:t>、工艺方案设计</w:t>
      </w:r>
    </w:p>
    <w:p w:rsidR="00535331" w:rsidRDefault="00D431DD">
      <w:pPr>
        <w:pStyle w:val="---"/>
        <w:ind w:firstLine="480"/>
        <w:rPr>
          <w:shd w:val="clear" w:color="auto" w:fill="FFFFFF"/>
        </w:rPr>
      </w:pPr>
      <w:r>
        <w:rPr>
          <w:rFonts w:hint="eastAsia"/>
          <w:shd w:val="clear" w:color="auto" w:fill="FFFFFF"/>
        </w:rPr>
        <w:t>（</w:t>
      </w:r>
      <w:r>
        <w:rPr>
          <w:rFonts w:hint="eastAsia"/>
          <w:shd w:val="clear" w:color="auto" w:fill="FFFFFF"/>
        </w:rPr>
        <w:t>1</w:t>
      </w:r>
      <w:r>
        <w:rPr>
          <w:rFonts w:hint="eastAsia"/>
          <w:shd w:val="clear" w:color="auto" w:fill="FFFFFF"/>
        </w:rPr>
        <w:t>）原料：新鲜鸡粪含水率约在</w:t>
      </w:r>
      <w:r>
        <w:rPr>
          <w:rFonts w:hint="eastAsia"/>
          <w:shd w:val="clear" w:color="auto" w:fill="FFFFFF"/>
        </w:rPr>
        <w:t>60-70%</w:t>
      </w:r>
      <w:r>
        <w:rPr>
          <w:rFonts w:hint="eastAsia"/>
          <w:shd w:val="clear" w:color="auto" w:fill="FFFFFF"/>
        </w:rPr>
        <w:t>之间（季节不同），通过添加秸秆粉、稻壳粉等调整</w:t>
      </w:r>
      <w:proofErr w:type="gramStart"/>
      <w:r>
        <w:rPr>
          <w:rFonts w:hint="eastAsia"/>
          <w:shd w:val="clear" w:color="auto" w:fill="FFFFFF"/>
        </w:rPr>
        <w:t>含水率至</w:t>
      </w:r>
      <w:proofErr w:type="gramEnd"/>
      <w:r>
        <w:rPr>
          <w:rFonts w:hint="eastAsia"/>
          <w:shd w:val="clear" w:color="auto" w:fill="FFFFFF"/>
        </w:rPr>
        <w:t>55-65%</w:t>
      </w:r>
      <w:r>
        <w:rPr>
          <w:rFonts w:hint="eastAsia"/>
          <w:shd w:val="clear" w:color="auto" w:fill="FFFFFF"/>
        </w:rPr>
        <w:t>，接种发酵菌后达到快速升温、高温除臭和无害化的效果。</w:t>
      </w:r>
    </w:p>
    <w:p w:rsidR="00535331" w:rsidRDefault="00D431DD">
      <w:pPr>
        <w:pStyle w:val="---"/>
        <w:ind w:firstLine="480"/>
        <w:rPr>
          <w:shd w:val="clear" w:color="auto" w:fill="FFFFFF"/>
        </w:rPr>
      </w:pPr>
      <w:r>
        <w:rPr>
          <w:rFonts w:hint="eastAsia"/>
          <w:shd w:val="clear" w:color="auto" w:fill="FFFFFF"/>
        </w:rPr>
        <w:t>（</w:t>
      </w:r>
      <w:r>
        <w:rPr>
          <w:shd w:val="clear" w:color="auto" w:fill="FFFFFF"/>
        </w:rPr>
        <w:t>2</w:t>
      </w:r>
      <w:r>
        <w:rPr>
          <w:rFonts w:hint="eastAsia"/>
          <w:shd w:val="clear" w:color="auto" w:fill="FFFFFF"/>
        </w:rPr>
        <w:t>）发酵模式：</w:t>
      </w:r>
      <w:proofErr w:type="gramStart"/>
      <w:r>
        <w:rPr>
          <w:rFonts w:hint="eastAsia"/>
          <w:shd w:val="clear" w:color="auto" w:fill="FFFFFF"/>
        </w:rPr>
        <w:t>考虑到粪污</w:t>
      </w:r>
      <w:proofErr w:type="gramEnd"/>
      <w:r>
        <w:rPr>
          <w:rFonts w:hint="eastAsia"/>
          <w:shd w:val="clear" w:color="auto" w:fill="FFFFFF"/>
        </w:rPr>
        <w:t>的含水率的季节性变化，分一次发酵和二次陈化，即可保证</w:t>
      </w:r>
      <w:r>
        <w:rPr>
          <w:rFonts w:hint="eastAsia"/>
        </w:rPr>
        <w:t>肥料</w:t>
      </w:r>
      <w:r>
        <w:rPr>
          <w:rFonts w:hint="eastAsia"/>
          <w:shd w:val="clear" w:color="auto" w:fill="FFFFFF"/>
        </w:rPr>
        <w:t>含水率达到要求，又可灵活调整成品的生产量。</w:t>
      </w:r>
    </w:p>
    <w:p w:rsidR="00535331" w:rsidRDefault="00D431DD">
      <w:pPr>
        <w:pStyle w:val="---"/>
        <w:ind w:firstLine="480"/>
        <w:rPr>
          <w:shd w:val="clear" w:color="auto" w:fill="FFFFFF"/>
        </w:rPr>
      </w:pPr>
      <w:r>
        <w:rPr>
          <w:rFonts w:hint="eastAsia"/>
          <w:shd w:val="clear" w:color="auto" w:fill="FFFFFF"/>
        </w:rPr>
        <w:t>（</w:t>
      </w:r>
      <w:r>
        <w:rPr>
          <w:shd w:val="clear" w:color="auto" w:fill="FFFFFF"/>
        </w:rPr>
        <w:t>3</w:t>
      </w:r>
      <w:r>
        <w:rPr>
          <w:rFonts w:hint="eastAsia"/>
          <w:shd w:val="clear" w:color="auto" w:fill="FFFFFF"/>
        </w:rPr>
        <w:t>）一次发酵周期及控制要点</w:t>
      </w:r>
      <w:r>
        <w:rPr>
          <w:rFonts w:hint="eastAsia"/>
          <w:shd w:val="clear" w:color="auto" w:fill="FFFFFF"/>
        </w:rPr>
        <w:t>：</w:t>
      </w:r>
      <w:r>
        <w:rPr>
          <w:rFonts w:hint="eastAsia"/>
          <w:shd w:val="clear" w:color="auto" w:fill="FFFFFF"/>
        </w:rPr>
        <w:t>一次发酵采用槽式标准工艺。该工艺可灵活调整发酵周期</w:t>
      </w:r>
      <w:r>
        <w:rPr>
          <w:shd w:val="clear" w:color="auto" w:fill="FFFFFF"/>
        </w:rPr>
        <w:t>7</w:t>
      </w:r>
      <w:r>
        <w:rPr>
          <w:rFonts w:hint="eastAsia"/>
          <w:shd w:val="clear" w:color="auto" w:fill="FFFFFF"/>
        </w:rPr>
        <w:t>-30</w:t>
      </w:r>
      <w:r>
        <w:rPr>
          <w:rFonts w:hint="eastAsia"/>
          <w:shd w:val="clear" w:color="auto" w:fill="FFFFFF"/>
        </w:rPr>
        <w:t>天，通过顶部良好的采光整个工艺可控制温度≥</w:t>
      </w:r>
      <w:r>
        <w:rPr>
          <w:rFonts w:hint="eastAsia"/>
          <w:shd w:val="clear" w:color="auto" w:fill="FFFFFF"/>
        </w:rPr>
        <w:t>50-70</w:t>
      </w:r>
      <w:r>
        <w:rPr>
          <w:rFonts w:hint="eastAsia"/>
          <w:shd w:val="clear" w:color="auto" w:fill="FFFFFF"/>
        </w:rPr>
        <w:t>°</w:t>
      </w:r>
      <w:r>
        <w:rPr>
          <w:rFonts w:hint="eastAsia"/>
          <w:shd w:val="clear" w:color="auto" w:fill="FFFFFF"/>
        </w:rPr>
        <w:t>C</w:t>
      </w:r>
      <w:r>
        <w:rPr>
          <w:rFonts w:hint="eastAsia"/>
          <w:shd w:val="clear" w:color="auto" w:fill="FFFFFF"/>
        </w:rPr>
        <w:t>的天数在</w:t>
      </w:r>
      <w:r>
        <w:rPr>
          <w:rFonts w:hint="eastAsia"/>
          <w:shd w:val="clear" w:color="auto" w:fill="FFFFFF"/>
        </w:rPr>
        <w:t>7</w:t>
      </w:r>
      <w:r>
        <w:rPr>
          <w:rFonts w:hint="eastAsia"/>
          <w:shd w:val="clear" w:color="auto" w:fill="FFFFFF"/>
        </w:rPr>
        <w:t>天以上进行翻抛，确保高温杀灭病原菌、寄生虫卵等无害化处理，物料含水率从</w:t>
      </w:r>
      <w:r>
        <w:rPr>
          <w:rFonts w:hint="eastAsia"/>
          <w:shd w:val="clear" w:color="auto" w:fill="FFFFFF"/>
        </w:rPr>
        <w:t>60%</w:t>
      </w:r>
      <w:r>
        <w:rPr>
          <w:rFonts w:hint="eastAsia"/>
          <w:shd w:val="clear" w:color="auto" w:fill="FFFFFF"/>
        </w:rPr>
        <w:t>左右降低到</w:t>
      </w:r>
      <w:r>
        <w:rPr>
          <w:shd w:val="clear" w:color="auto" w:fill="FFFFFF"/>
        </w:rPr>
        <w:t>3</w:t>
      </w:r>
      <w:r>
        <w:rPr>
          <w:rFonts w:hint="eastAsia"/>
          <w:shd w:val="clear" w:color="auto" w:fill="FFFFFF"/>
        </w:rPr>
        <w:t>0%</w:t>
      </w:r>
      <w:r>
        <w:rPr>
          <w:rFonts w:hint="eastAsia"/>
          <w:shd w:val="clear" w:color="auto" w:fill="FFFFFF"/>
        </w:rPr>
        <w:lastRenderedPageBreak/>
        <w:t>以下。</w:t>
      </w:r>
    </w:p>
    <w:p w:rsidR="00535331" w:rsidRDefault="00D431DD">
      <w:pPr>
        <w:pStyle w:val="---"/>
        <w:ind w:firstLine="480"/>
        <w:rPr>
          <w:shd w:val="clear" w:color="auto" w:fill="FFFFFF"/>
        </w:rPr>
      </w:pPr>
      <w:r>
        <w:rPr>
          <w:rFonts w:hint="eastAsia"/>
          <w:shd w:val="clear" w:color="auto" w:fill="FFFFFF"/>
        </w:rPr>
        <w:t>（</w:t>
      </w:r>
      <w:r>
        <w:rPr>
          <w:shd w:val="clear" w:color="auto" w:fill="FFFFFF"/>
        </w:rPr>
        <w:t>4</w:t>
      </w:r>
      <w:r>
        <w:rPr>
          <w:rFonts w:hint="eastAsia"/>
          <w:shd w:val="clear" w:color="auto" w:fill="FFFFFF"/>
        </w:rPr>
        <w:t>）二次陈化周期及控制要点</w:t>
      </w:r>
      <w:r>
        <w:rPr>
          <w:rFonts w:hint="eastAsia"/>
          <w:shd w:val="clear" w:color="auto" w:fill="FFFFFF"/>
        </w:rPr>
        <w:t xml:space="preserve">: </w:t>
      </w:r>
      <w:r>
        <w:rPr>
          <w:rFonts w:hint="eastAsia"/>
          <w:shd w:val="clear" w:color="auto" w:fill="FFFFFF"/>
        </w:rPr>
        <w:t>陈化常规存放时间为</w:t>
      </w:r>
      <w:r>
        <w:rPr>
          <w:rFonts w:hint="eastAsia"/>
          <w:shd w:val="clear" w:color="auto" w:fill="FFFFFF"/>
        </w:rPr>
        <w:t>15-20</w:t>
      </w:r>
      <w:r>
        <w:rPr>
          <w:rFonts w:hint="eastAsia"/>
          <w:shd w:val="clear" w:color="auto" w:fill="FFFFFF"/>
        </w:rPr>
        <w:t>天，最大存放时间</w:t>
      </w:r>
      <w:r>
        <w:rPr>
          <w:rFonts w:hint="eastAsia"/>
          <w:shd w:val="clear" w:color="auto" w:fill="FFFFFF"/>
        </w:rPr>
        <w:t>30</w:t>
      </w:r>
      <w:r>
        <w:rPr>
          <w:rFonts w:hint="eastAsia"/>
          <w:shd w:val="clear" w:color="auto" w:fill="FFFFFF"/>
        </w:rPr>
        <w:t>天，</w:t>
      </w:r>
      <w:proofErr w:type="gramStart"/>
      <w:r>
        <w:rPr>
          <w:rFonts w:hint="eastAsia"/>
          <w:shd w:val="clear" w:color="auto" w:fill="FFFFFF"/>
        </w:rPr>
        <w:t>堆体中</w:t>
      </w:r>
      <w:proofErr w:type="gramEnd"/>
      <w:r>
        <w:rPr>
          <w:rFonts w:hint="eastAsia"/>
          <w:shd w:val="clear" w:color="auto" w:fill="FFFFFF"/>
        </w:rPr>
        <w:t>含有活性的（发酵</w:t>
      </w:r>
      <w:proofErr w:type="gramStart"/>
      <w:r>
        <w:rPr>
          <w:rFonts w:hint="eastAsia"/>
          <w:shd w:val="clear" w:color="auto" w:fill="FFFFFF"/>
        </w:rPr>
        <w:t>菌</w:t>
      </w:r>
      <w:proofErr w:type="gramEnd"/>
      <w:r>
        <w:rPr>
          <w:rFonts w:hint="eastAsia"/>
          <w:shd w:val="clear" w:color="auto" w:fill="FFFFFF"/>
        </w:rPr>
        <w:t>），通过陈化堆放，异味、水分充分蒸发。该工艺投资省，运行简单，工艺效果理想，通过“高温好氧快速堆肥技术”充分腐熟，实现无害化、减量化、资源化综合利用。</w:t>
      </w:r>
    </w:p>
    <w:p w:rsidR="00535331" w:rsidRDefault="00D431DD">
      <w:pPr>
        <w:pStyle w:val="---"/>
        <w:ind w:firstLine="480"/>
        <w:rPr>
          <w:shd w:val="clear" w:color="auto" w:fill="FFFFFF"/>
        </w:rPr>
      </w:pPr>
      <w:r>
        <w:rPr>
          <w:rFonts w:hint="eastAsia"/>
          <w:shd w:val="clear" w:color="auto" w:fill="FFFFFF"/>
        </w:rPr>
        <w:t>（</w:t>
      </w:r>
      <w:r>
        <w:rPr>
          <w:rFonts w:hint="eastAsia"/>
          <w:shd w:val="clear" w:color="auto" w:fill="FFFFFF"/>
        </w:rPr>
        <w:t>5</w:t>
      </w:r>
      <w:r>
        <w:rPr>
          <w:rFonts w:hint="eastAsia"/>
          <w:shd w:val="clear" w:color="auto" w:fill="FFFFFF"/>
        </w:rPr>
        <w:t>）对厂房建筑要求，在墙面</w:t>
      </w:r>
      <w:r>
        <w:rPr>
          <w:rFonts w:hint="eastAsia"/>
          <w:shd w:val="clear" w:color="auto" w:fill="FFFFFF"/>
        </w:rPr>
        <w:t>保温及屋顶设计方面给出合理建议，通过接种高温微生物、车间墙壁保温措施及屋顶透明</w:t>
      </w:r>
      <w:r>
        <w:rPr>
          <w:rFonts w:asciiTheme="minorEastAsia" w:eastAsiaTheme="minorEastAsia" w:hAnsiTheme="minorEastAsia" w:cs="MS Gothic" w:hint="eastAsia"/>
          <w:shd w:val="clear" w:color="auto" w:fill="FFFFFF"/>
        </w:rPr>
        <w:t>化保证采光良好</w:t>
      </w:r>
      <w:r>
        <w:rPr>
          <w:rFonts w:hint="eastAsia"/>
          <w:shd w:val="clear" w:color="auto" w:fill="FFFFFF"/>
        </w:rPr>
        <w:t>，使室内温度保持在</w:t>
      </w:r>
      <w:r>
        <w:rPr>
          <w:rFonts w:hint="eastAsia"/>
          <w:shd w:val="clear" w:color="auto" w:fill="FFFFFF"/>
        </w:rPr>
        <w:t xml:space="preserve"> 5</w:t>
      </w:r>
      <w:r>
        <w:rPr>
          <w:rFonts w:hint="eastAsia"/>
          <w:shd w:val="clear" w:color="auto" w:fill="FFFFFF"/>
        </w:rPr>
        <w:t>°</w:t>
      </w:r>
      <w:r>
        <w:rPr>
          <w:rFonts w:hint="eastAsia"/>
          <w:shd w:val="clear" w:color="auto" w:fill="FFFFFF"/>
        </w:rPr>
        <w:t>C</w:t>
      </w:r>
      <w:r>
        <w:rPr>
          <w:rFonts w:hint="eastAsia"/>
          <w:shd w:val="clear" w:color="auto" w:fill="FFFFFF"/>
        </w:rPr>
        <w:t>以上，保证全年连续生产。</w:t>
      </w:r>
    </w:p>
    <w:p w:rsidR="00535331" w:rsidRDefault="00D431DD">
      <w:pPr>
        <w:pStyle w:val="---"/>
        <w:ind w:firstLineChars="0" w:firstLine="0"/>
        <w:jc w:val="center"/>
        <w:rPr>
          <w:color w:val="FF0000"/>
          <w:shd w:val="clear" w:color="auto" w:fill="FFFFFF"/>
        </w:rPr>
      </w:pPr>
      <w:r>
        <w:rPr>
          <w:rFonts w:ascii="宋体" w:cs="宋体" w:hint="eastAsia"/>
          <w:noProof/>
          <w:color w:val="FF0000"/>
          <w:sz w:val="23"/>
          <w:szCs w:val="23"/>
        </w:rPr>
        <w:drawing>
          <wp:inline distT="0" distB="0" distL="114300" distR="114300">
            <wp:extent cx="5014595" cy="3187065"/>
            <wp:effectExtent l="0" t="0" r="0" b="0"/>
            <wp:docPr id="77" name="图片 77" descr="微信图片_2019031615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微信图片_20190316155337"/>
                    <pic:cNvPicPr>
                      <a:picLocks noChangeAspect="1"/>
                    </pic:cNvPicPr>
                  </pic:nvPicPr>
                  <pic:blipFill>
                    <a:blip r:embed="rId38"/>
                    <a:stretch>
                      <a:fillRect/>
                    </a:stretch>
                  </pic:blipFill>
                  <pic:spPr>
                    <a:xfrm>
                      <a:off x="0" y="0"/>
                      <a:ext cx="5054552" cy="3212407"/>
                    </a:xfrm>
                    <a:prstGeom prst="rect">
                      <a:avLst/>
                    </a:prstGeom>
                  </pic:spPr>
                </pic:pic>
              </a:graphicData>
            </a:graphic>
          </wp:inline>
        </w:drawing>
      </w:r>
    </w:p>
    <w:p w:rsidR="00535331" w:rsidRDefault="00D431DD">
      <w:pPr>
        <w:pStyle w:val="af4"/>
        <w:ind w:left="422" w:hanging="422"/>
        <w:rPr>
          <w:rFonts w:ascii="Times New Roman" w:hAnsi="Times New Roman"/>
        </w:rPr>
      </w:pPr>
      <w:r>
        <w:rPr>
          <w:rFonts w:ascii="Times New Roman" w:hAnsi="Times New Roman"/>
        </w:rPr>
        <w:t>图</w:t>
      </w:r>
      <w:r>
        <w:rPr>
          <w:rFonts w:ascii="Times New Roman" w:hAnsi="Times New Roman"/>
        </w:rPr>
        <w:t xml:space="preserve">3.2-3   </w:t>
      </w:r>
      <w:r>
        <w:rPr>
          <w:rFonts w:ascii="Times New Roman" w:hAnsi="Times New Roman" w:hint="eastAsia"/>
        </w:rPr>
        <w:t xml:space="preserve"> </w:t>
      </w:r>
      <w:r>
        <w:rPr>
          <w:rFonts w:ascii="Times New Roman" w:hAnsi="Times New Roman" w:hint="eastAsia"/>
        </w:rPr>
        <w:t>粪污处理车间结构及槽式发酵过程</w:t>
      </w:r>
      <w:r>
        <w:rPr>
          <w:rFonts w:ascii="Times New Roman" w:hAnsi="Times New Roman"/>
        </w:rPr>
        <w:t>示意图</w:t>
      </w:r>
      <w:r>
        <w:rPr>
          <w:rFonts w:ascii="Times New Roman" w:hAnsi="Times New Roman" w:hint="eastAsia"/>
        </w:rPr>
        <w:t>（示例）</w:t>
      </w:r>
    </w:p>
    <w:p w:rsidR="00535331" w:rsidRDefault="00D431DD">
      <w:pPr>
        <w:pStyle w:val="---"/>
        <w:ind w:firstLine="480"/>
        <w:rPr>
          <w:shd w:val="clear" w:color="auto" w:fill="FFFFFF"/>
        </w:rPr>
      </w:pPr>
      <w:r>
        <w:rPr>
          <w:shd w:val="clear" w:color="auto" w:fill="FFFFFF"/>
        </w:rPr>
        <w:t>3</w:t>
      </w:r>
      <w:r>
        <w:rPr>
          <w:rFonts w:hint="eastAsia"/>
          <w:shd w:val="clear" w:color="auto" w:fill="FFFFFF"/>
        </w:rPr>
        <w:t>、发酵工艺流程</w:t>
      </w:r>
    </w:p>
    <w:p w:rsidR="00535331" w:rsidRDefault="00D431DD">
      <w:pPr>
        <w:pStyle w:val="---"/>
        <w:ind w:firstLine="480"/>
        <w:rPr>
          <w:rFonts w:ascii="宋体" w:cs="宋体"/>
          <w:sz w:val="23"/>
          <w:szCs w:val="23"/>
        </w:rPr>
      </w:pPr>
      <w:r>
        <w:rPr>
          <w:shd w:val="clear" w:color="auto" w:fill="FFFFFF"/>
        </w:rPr>
        <w:t>本项目采用</w:t>
      </w:r>
      <w:r>
        <w:rPr>
          <w:rFonts w:hint="eastAsia"/>
          <w:shd w:val="clear" w:color="auto" w:fill="FFFFFF"/>
        </w:rPr>
        <w:t>槽式发酵工艺</w:t>
      </w:r>
      <w:r>
        <w:rPr>
          <w:shd w:val="clear" w:color="auto" w:fill="FFFFFF"/>
        </w:rPr>
        <w:t>对</w:t>
      </w:r>
      <w:r>
        <w:rPr>
          <w:rStyle w:val="---Char"/>
        </w:rPr>
        <w:t>鸡粪进行无害化处置，</w:t>
      </w:r>
      <w:r>
        <w:rPr>
          <w:rStyle w:val="---Char"/>
          <w:rFonts w:hint="eastAsia"/>
        </w:rPr>
        <w:t>通过高温好氧发酵，利用微生物的活性，对鸡粪中有机物进行生物分解、腐熟、陈化，使有机物转化为</w:t>
      </w:r>
      <w:r>
        <w:rPr>
          <w:rStyle w:val="---Char"/>
          <w:rFonts w:hint="eastAsia"/>
        </w:rPr>
        <w:t>粪肥</w:t>
      </w:r>
      <w:r>
        <w:rPr>
          <w:rStyle w:val="---Char"/>
          <w:rFonts w:hint="eastAsia"/>
        </w:rPr>
        <w:t>，发酵周期约</w:t>
      </w:r>
      <w:r>
        <w:rPr>
          <w:rStyle w:val="---Char"/>
        </w:rPr>
        <w:t>20</w:t>
      </w:r>
      <w:r>
        <w:rPr>
          <w:rStyle w:val="---Char"/>
          <w:rFonts w:hint="eastAsia"/>
        </w:rPr>
        <w:t>-</w:t>
      </w:r>
      <w:r>
        <w:rPr>
          <w:rStyle w:val="---Char"/>
        </w:rPr>
        <w:t>30</w:t>
      </w:r>
      <w:r>
        <w:rPr>
          <w:rStyle w:val="---Char"/>
          <w:rFonts w:hint="eastAsia"/>
        </w:rPr>
        <w:t>天后</w:t>
      </w:r>
      <w:r>
        <w:t>成为</w:t>
      </w:r>
      <w:r>
        <w:rPr>
          <w:rStyle w:val="---Char"/>
          <w:rFonts w:hint="eastAsia"/>
        </w:rPr>
        <w:t>粪肥</w:t>
      </w:r>
      <w:r>
        <w:rPr>
          <w:shd w:val="clear" w:color="auto" w:fill="FFFFFF"/>
        </w:rPr>
        <w:t>。</w:t>
      </w:r>
      <w:r>
        <w:rPr>
          <w:rFonts w:hint="eastAsia"/>
          <w:shd w:val="clear" w:color="auto" w:fill="FFFFFF"/>
        </w:rPr>
        <w:t>鸡粪发酵制作</w:t>
      </w:r>
      <w:r>
        <w:rPr>
          <w:rStyle w:val="---Char"/>
          <w:rFonts w:hint="eastAsia"/>
        </w:rPr>
        <w:t>粪肥</w:t>
      </w:r>
      <w:r>
        <w:rPr>
          <w:rFonts w:hint="eastAsia"/>
          <w:shd w:val="clear" w:color="auto" w:fill="FFFFFF"/>
        </w:rPr>
        <w:t>工艺流程如下：</w:t>
      </w:r>
      <w:bookmarkStart w:id="239" w:name="_Toc15594_WPSOffice_Level2"/>
    </w:p>
    <w:p w:rsidR="00535331" w:rsidRDefault="00D431DD">
      <w:pPr>
        <w:spacing w:line="360" w:lineRule="auto"/>
        <w:ind w:firstLineChars="200" w:firstLine="460"/>
        <w:rPr>
          <w:rFonts w:ascii="宋体" w:cs="宋体"/>
          <w:kern w:val="0"/>
          <w:sz w:val="23"/>
          <w:szCs w:val="23"/>
        </w:rPr>
      </w:pPr>
      <w:r>
        <w:rPr>
          <w:rFonts w:ascii="宋体" w:hAnsi="Times New Roman" w:cs="宋体"/>
          <w:kern w:val="0"/>
          <w:sz w:val="23"/>
          <w:szCs w:val="23"/>
        </w:rPr>
        <w:pict>
          <v:shape id="_x0000_s1130" type="#_x0000_t32" style="position:absolute;left:0;text-align:left;margin-left:248.75pt;margin-top:11.7pt;width:25.35pt;height:0;z-index:251687936;mso-width-relative:page;mso-height-relative:page" o:connectortype="straight">
            <v:stroke endarrow="open"/>
          </v:shape>
        </w:pict>
      </w:r>
      <w:r>
        <w:rPr>
          <w:rFonts w:ascii="宋体" w:hAnsi="Times New Roman" w:cs="宋体"/>
          <w:kern w:val="0"/>
          <w:sz w:val="23"/>
          <w:szCs w:val="23"/>
        </w:rPr>
        <w:pict>
          <v:shape id="_x0000_s1127" type="#_x0000_t32" style="position:absolute;left:0;text-align:left;margin-left:48.8pt;margin-top:11.1pt;width:14.5pt;height:1.2pt;flip:y;z-index:251684864;mso-width-relative:page;mso-height-relative:page">
            <v:stroke endarrow="open"/>
          </v:shape>
        </w:pict>
      </w:r>
      <w:r>
        <w:rPr>
          <w:rFonts w:ascii="宋体" w:hAnsi="Times New Roman" w:cs="宋体"/>
          <w:kern w:val="0"/>
          <w:sz w:val="23"/>
          <w:szCs w:val="23"/>
        </w:rPr>
        <w:pict>
          <v:shape id="_x0000_s1131" type="#_x0000_t32" style="position:absolute;left:0;text-align:left;margin-left:336.1pt;margin-top:12.3pt;width:25.35pt;height:0;z-index:251688960;mso-width-relative:page;mso-height-relative:page" o:connectortype="straight">
            <v:stroke endarrow="open"/>
          </v:shape>
        </w:pict>
      </w:r>
      <w:r>
        <w:rPr>
          <w:rFonts w:ascii="宋体" w:hAnsi="Times New Roman" w:cs="宋体"/>
          <w:kern w:val="0"/>
          <w:sz w:val="23"/>
          <w:szCs w:val="23"/>
        </w:rPr>
        <w:pict>
          <v:shape id="_x0000_s1129" type="#_x0000_t32" style="position:absolute;left:0;text-align:left;margin-left:201.95pt;margin-top:11.7pt;width:20.8pt;height:0;z-index:251686912;mso-width-relative:page;mso-height-relative:page" o:connectortype="straight">
            <v:stroke endarrow="open"/>
          </v:shape>
        </w:pict>
      </w:r>
      <w:r>
        <w:rPr>
          <w:rFonts w:ascii="宋体" w:hAnsi="Times New Roman" w:cs="宋体"/>
          <w:kern w:val="0"/>
          <w:sz w:val="23"/>
          <w:szCs w:val="23"/>
        </w:rPr>
        <w:pict>
          <v:shape id="_x0000_s1128" type="#_x0000_t32" style="position:absolute;left:0;text-align:left;margin-left:109.95pt;margin-top:11.7pt;width:20.8pt;height:0;z-index:251685888;mso-width-relative:page;mso-height-relative:page" o:connectortype="straight">
            <v:stroke endarrow="open"/>
          </v:shape>
        </w:pict>
      </w:r>
      <w:r>
        <w:rPr>
          <w:rFonts w:ascii="宋体" w:hAnsi="Times New Roman" w:cs="宋体" w:hint="eastAsia"/>
          <w:kern w:val="0"/>
          <w:sz w:val="23"/>
          <w:szCs w:val="23"/>
        </w:rPr>
        <w:t>粪污</w:t>
      </w:r>
      <w:r>
        <w:rPr>
          <w:rFonts w:ascii="宋体" w:hAnsi="Times New Roman" w:cs="宋体" w:hint="eastAsia"/>
          <w:kern w:val="0"/>
          <w:sz w:val="23"/>
          <w:szCs w:val="23"/>
        </w:rPr>
        <w:t xml:space="preserve"> </w:t>
      </w:r>
      <w:r>
        <w:rPr>
          <w:rFonts w:ascii="宋体" w:hAnsi="Times New Roman" w:cs="宋体"/>
          <w:kern w:val="0"/>
          <w:sz w:val="23"/>
          <w:szCs w:val="23"/>
        </w:rPr>
        <w:t xml:space="preserve">  </w:t>
      </w:r>
      <w:r>
        <w:rPr>
          <w:rFonts w:ascii="宋体" w:hAnsi="Times New Roman" w:cs="宋体" w:hint="eastAsia"/>
          <w:kern w:val="0"/>
          <w:sz w:val="23"/>
          <w:szCs w:val="23"/>
        </w:rPr>
        <w:t>原料混合</w:t>
      </w:r>
      <w:r>
        <w:rPr>
          <w:rFonts w:ascii="宋体" w:hAnsi="Times New Roman" w:cs="宋体" w:hint="eastAsia"/>
          <w:kern w:val="0"/>
          <w:sz w:val="23"/>
          <w:szCs w:val="23"/>
        </w:rPr>
        <w:t xml:space="preserve"> </w:t>
      </w:r>
      <w:r>
        <w:rPr>
          <w:rFonts w:ascii="宋体" w:hAnsi="Times New Roman" w:cs="宋体"/>
          <w:kern w:val="0"/>
          <w:sz w:val="23"/>
          <w:szCs w:val="23"/>
        </w:rPr>
        <w:t xml:space="preserve">   </w:t>
      </w:r>
      <w:r>
        <w:rPr>
          <w:rFonts w:ascii="宋体" w:hAnsi="Times New Roman" w:cs="宋体" w:hint="eastAsia"/>
          <w:kern w:val="0"/>
          <w:sz w:val="23"/>
          <w:szCs w:val="23"/>
        </w:rPr>
        <w:t>翻堆曝气发酵</w:t>
      </w:r>
      <w:r>
        <w:rPr>
          <w:rFonts w:ascii="宋体" w:hAnsi="Times New Roman" w:cs="宋体" w:hint="eastAsia"/>
          <w:kern w:val="0"/>
          <w:sz w:val="23"/>
          <w:szCs w:val="23"/>
        </w:rPr>
        <w:t xml:space="preserve"> </w:t>
      </w:r>
      <w:r>
        <w:rPr>
          <w:rFonts w:ascii="宋体" w:hAnsi="Times New Roman" w:cs="宋体"/>
          <w:kern w:val="0"/>
          <w:sz w:val="23"/>
          <w:szCs w:val="23"/>
        </w:rPr>
        <w:t xml:space="preserve"> </w:t>
      </w:r>
      <w:r>
        <w:rPr>
          <w:rFonts w:ascii="宋体" w:hAnsi="Times New Roman" w:cs="宋体" w:hint="eastAsia"/>
          <w:kern w:val="0"/>
          <w:sz w:val="23"/>
          <w:szCs w:val="23"/>
        </w:rPr>
        <w:t xml:space="preserve">  </w:t>
      </w:r>
      <w:r>
        <w:rPr>
          <w:rFonts w:ascii="宋体" w:hAnsi="Times New Roman" w:cs="宋体" w:hint="eastAsia"/>
          <w:kern w:val="0"/>
          <w:sz w:val="23"/>
          <w:szCs w:val="23"/>
        </w:rPr>
        <w:t>陈化</w:t>
      </w:r>
      <w:r>
        <w:rPr>
          <w:rFonts w:ascii="宋体" w:hAnsi="Times New Roman" w:cs="宋体" w:hint="eastAsia"/>
          <w:kern w:val="0"/>
          <w:sz w:val="23"/>
          <w:szCs w:val="23"/>
        </w:rPr>
        <w:t xml:space="preserve"> </w:t>
      </w:r>
      <w:r>
        <w:rPr>
          <w:rFonts w:ascii="宋体" w:hAnsi="Times New Roman" w:cs="宋体"/>
          <w:kern w:val="0"/>
          <w:sz w:val="23"/>
          <w:szCs w:val="23"/>
        </w:rPr>
        <w:t xml:space="preserve">   </w:t>
      </w:r>
      <w:r>
        <w:rPr>
          <w:rFonts w:ascii="宋体" w:hAnsi="Times New Roman" w:cs="宋体" w:hint="eastAsia"/>
          <w:kern w:val="0"/>
          <w:sz w:val="23"/>
          <w:szCs w:val="23"/>
        </w:rPr>
        <w:t xml:space="preserve"> </w:t>
      </w:r>
      <w:r>
        <w:rPr>
          <w:rStyle w:val="---Char"/>
          <w:rFonts w:hint="eastAsia"/>
        </w:rPr>
        <w:t>粪肥</w:t>
      </w:r>
      <w:r>
        <w:rPr>
          <w:rFonts w:ascii="宋体" w:hAnsi="Times New Roman" w:cs="宋体" w:hint="eastAsia"/>
          <w:kern w:val="0"/>
          <w:sz w:val="23"/>
          <w:szCs w:val="23"/>
        </w:rPr>
        <w:t>成品</w:t>
      </w:r>
      <w:r>
        <w:rPr>
          <w:rFonts w:ascii="宋体" w:hAnsi="Times New Roman" w:cs="宋体" w:hint="eastAsia"/>
          <w:kern w:val="0"/>
          <w:sz w:val="23"/>
          <w:szCs w:val="23"/>
        </w:rPr>
        <w:t xml:space="preserve"> </w:t>
      </w:r>
      <w:r>
        <w:rPr>
          <w:rFonts w:ascii="宋体" w:hAnsi="Times New Roman" w:cs="宋体"/>
          <w:kern w:val="0"/>
          <w:sz w:val="23"/>
          <w:szCs w:val="23"/>
        </w:rPr>
        <w:t xml:space="preserve">    </w:t>
      </w:r>
      <w:r>
        <w:rPr>
          <w:rFonts w:ascii="宋体" w:hAnsi="Times New Roman" w:cs="宋体" w:hint="eastAsia"/>
          <w:kern w:val="0"/>
          <w:sz w:val="23"/>
          <w:szCs w:val="23"/>
        </w:rPr>
        <w:t>计量包装入库</w:t>
      </w:r>
      <w:bookmarkEnd w:id="239"/>
    </w:p>
    <w:p w:rsidR="00535331" w:rsidRDefault="00D431DD">
      <w:pPr>
        <w:pStyle w:val="af4"/>
        <w:ind w:left="422" w:hanging="422"/>
        <w:rPr>
          <w:rFonts w:ascii="Times New Roman" w:hAnsi="Times New Roman"/>
        </w:rPr>
      </w:pPr>
      <w:r>
        <w:rPr>
          <w:rFonts w:ascii="Times New Roman" w:hAnsi="Times New Roman"/>
        </w:rPr>
        <w:t>图</w:t>
      </w:r>
      <w:r>
        <w:rPr>
          <w:rFonts w:ascii="Times New Roman" w:hAnsi="Times New Roman"/>
        </w:rPr>
        <w:t xml:space="preserve">3.2-4   </w:t>
      </w:r>
      <w:r>
        <w:rPr>
          <w:rFonts w:ascii="Times New Roman" w:hAnsi="Times New Roman" w:hint="eastAsia"/>
        </w:rPr>
        <w:t xml:space="preserve"> </w:t>
      </w:r>
      <w:r>
        <w:rPr>
          <w:rFonts w:ascii="Times New Roman" w:hAnsi="Times New Roman" w:hint="eastAsia"/>
        </w:rPr>
        <w:t>鸡粪发酵制作</w:t>
      </w:r>
      <w:r>
        <w:rPr>
          <w:rFonts w:ascii="Times New Roman" w:hAnsi="Times New Roman" w:hint="eastAsia"/>
        </w:rPr>
        <w:t>粪肥</w:t>
      </w:r>
      <w:r>
        <w:rPr>
          <w:rFonts w:ascii="Times New Roman" w:hAnsi="Times New Roman" w:hint="eastAsia"/>
        </w:rPr>
        <w:t>工艺流程</w:t>
      </w:r>
    </w:p>
    <w:p w:rsidR="00535331" w:rsidRDefault="00D431DD">
      <w:pPr>
        <w:pStyle w:val="---"/>
        <w:ind w:firstLine="480"/>
      </w:pPr>
      <w:r>
        <w:rPr>
          <w:rFonts w:hint="eastAsia"/>
        </w:rPr>
        <w:t>（</w:t>
      </w:r>
      <w:r>
        <w:rPr>
          <w:rFonts w:hint="eastAsia"/>
        </w:rPr>
        <w:t>1</w:t>
      </w:r>
      <w:r>
        <w:rPr>
          <w:rFonts w:hint="eastAsia"/>
        </w:rPr>
        <w:t>）混配工序</w:t>
      </w:r>
    </w:p>
    <w:p w:rsidR="00535331" w:rsidRDefault="00D431DD">
      <w:pPr>
        <w:pStyle w:val="---"/>
        <w:ind w:firstLine="480"/>
      </w:pPr>
      <w:r>
        <w:rPr>
          <w:rFonts w:hint="eastAsia"/>
        </w:rPr>
        <w:t>鸡粪由场内粪污车运至处理车间内，首先倒入</w:t>
      </w:r>
      <w:proofErr w:type="gramStart"/>
      <w:r>
        <w:rPr>
          <w:rFonts w:hint="eastAsia"/>
        </w:rPr>
        <w:t>发酵区</w:t>
      </w:r>
      <w:proofErr w:type="gramEnd"/>
      <w:r>
        <w:rPr>
          <w:rFonts w:hint="eastAsia"/>
        </w:rPr>
        <w:t>一端进行预处理（混配），新鲜鸡粪含水率较高，原料预处理是调整物料的水分和碳氮比，首先</w:t>
      </w:r>
      <w:proofErr w:type="gramStart"/>
      <w:r>
        <w:rPr>
          <w:rFonts w:hint="eastAsia"/>
        </w:rPr>
        <w:t>将粪污通过</w:t>
      </w:r>
      <w:proofErr w:type="gramEnd"/>
      <w:r>
        <w:rPr>
          <w:rFonts w:hint="eastAsia"/>
        </w:rPr>
        <w:t>添加饲料残渣、秸秆粉等回掺料调整至含水率</w:t>
      </w:r>
      <w:r>
        <w:rPr>
          <w:rFonts w:hint="eastAsia"/>
        </w:rPr>
        <w:t>55-65%</w:t>
      </w:r>
      <w:r>
        <w:rPr>
          <w:rFonts w:hint="eastAsia"/>
        </w:rPr>
        <w:t>，同时将发酵</w:t>
      </w:r>
      <w:proofErr w:type="gramStart"/>
      <w:r>
        <w:rPr>
          <w:rFonts w:hint="eastAsia"/>
        </w:rPr>
        <w:t>菌</w:t>
      </w:r>
      <w:proofErr w:type="gramEnd"/>
      <w:r>
        <w:rPr>
          <w:rFonts w:hint="eastAsia"/>
        </w:rPr>
        <w:t>均匀加入到料堆中，可促进发酵</w:t>
      </w:r>
      <w:r>
        <w:rPr>
          <w:rFonts w:hint="eastAsia"/>
        </w:rPr>
        <w:lastRenderedPageBreak/>
        <w:t>过程除臭、快速升温腐熟进行。调配后物料可直接进槽或者通过自动布料系统分配到各个发酵槽中。</w:t>
      </w:r>
    </w:p>
    <w:p w:rsidR="00535331" w:rsidRDefault="00D431DD">
      <w:pPr>
        <w:pStyle w:val="---"/>
        <w:ind w:firstLine="480"/>
      </w:pPr>
      <w:r>
        <w:t>（</w:t>
      </w:r>
      <w:r>
        <w:t>2</w:t>
      </w:r>
      <w:r>
        <w:t>）</w:t>
      </w:r>
      <w:r>
        <w:rPr>
          <w:rFonts w:hint="eastAsia"/>
        </w:rPr>
        <w:t>发酵</w:t>
      </w:r>
      <w:r>
        <w:t>工艺</w:t>
      </w:r>
    </w:p>
    <w:p w:rsidR="00535331" w:rsidRDefault="00D431DD">
      <w:pPr>
        <w:pStyle w:val="---"/>
        <w:ind w:firstLine="480"/>
      </w:pPr>
      <w:r>
        <w:t>好氧发酵分为三个阶段：升温阶段、高温阶段、降温或腐熟保温阶段</w:t>
      </w:r>
      <w:r>
        <w:rPr>
          <w:rFonts w:hint="eastAsia"/>
        </w:rPr>
        <w:t>。</w:t>
      </w:r>
    </w:p>
    <w:p w:rsidR="00535331" w:rsidRDefault="00D431DD">
      <w:pPr>
        <w:pStyle w:val="---"/>
        <w:ind w:firstLine="480"/>
      </w:pPr>
      <w:r>
        <w:rPr>
          <w:rFonts w:hint="eastAsia"/>
        </w:rPr>
        <w:t>高温好</w:t>
      </w:r>
      <w:proofErr w:type="gramStart"/>
      <w:r>
        <w:rPr>
          <w:rFonts w:hint="eastAsia"/>
        </w:rPr>
        <w:t>氧快速</w:t>
      </w:r>
      <w:proofErr w:type="gramEnd"/>
      <w:r>
        <w:rPr>
          <w:rFonts w:hint="eastAsia"/>
        </w:rPr>
        <w:t>堆肥技术的原理实际上是一个微生物发酵的过程，在这个过程中，有机物料在微生物的分解作用下，变成</w:t>
      </w:r>
      <w:r>
        <w:rPr>
          <w:rFonts w:hint="eastAsia"/>
        </w:rPr>
        <w:t xml:space="preserve"> CO</w:t>
      </w:r>
      <w:r>
        <w:rPr>
          <w:rFonts w:hint="eastAsia"/>
          <w:vertAlign w:val="subscript"/>
        </w:rPr>
        <w:t>2</w:t>
      </w:r>
      <w:r>
        <w:rPr>
          <w:rFonts w:hint="eastAsia"/>
        </w:rPr>
        <w:t xml:space="preserve"> </w:t>
      </w:r>
      <w:r>
        <w:rPr>
          <w:rFonts w:hint="eastAsia"/>
        </w:rPr>
        <w:t>和小分子的有机化合物</w:t>
      </w:r>
      <w:r>
        <w:rPr>
          <w:rFonts w:hint="eastAsia"/>
        </w:rPr>
        <w:t>(</w:t>
      </w:r>
      <w:r>
        <w:rPr>
          <w:rFonts w:hint="eastAsia"/>
        </w:rPr>
        <w:t>有机质</w:t>
      </w:r>
      <w:r>
        <w:rPr>
          <w:rFonts w:hint="eastAsia"/>
        </w:rPr>
        <w:t>)</w:t>
      </w:r>
      <w:r>
        <w:rPr>
          <w:rFonts w:hint="eastAsia"/>
        </w:rPr>
        <w:t>，实现有机物料的降解，是一个稳定化的过程。利用好氧微生物将复杂的有机物分解转化为稳定的腐殖质，同时产生热能，粪便内部温度逐渐升高。</w:t>
      </w:r>
    </w:p>
    <w:p w:rsidR="00535331" w:rsidRDefault="00D431DD">
      <w:pPr>
        <w:pStyle w:val="---"/>
        <w:ind w:firstLine="480"/>
      </w:pPr>
      <w:r>
        <w:t>①</w:t>
      </w:r>
      <w:r>
        <w:t>升温阶段</w:t>
      </w:r>
    </w:p>
    <w:p w:rsidR="00535331" w:rsidRDefault="00D431DD">
      <w:pPr>
        <w:pStyle w:val="---"/>
        <w:ind w:firstLine="480"/>
      </w:pPr>
      <w:r>
        <w:t>在发酵之前，物料中就存在着各种有害、无害的土著菌群，当</w:t>
      </w:r>
      <w:r>
        <w:t>C/N</w:t>
      </w:r>
      <w:r>
        <w:t>比、水分、温度适宜时，各类微生物菌群开始繁殖。当温度达到</w:t>
      </w:r>
      <w:r>
        <w:t>25℃</w:t>
      </w:r>
      <w:r>
        <w:t>以上时，中温性微生物菌群进入旺盛的繁殖期，开始活跃地对有机物进行分解和代谢，并产生大量的热。为了缩短堆</w:t>
      </w:r>
      <w:r>
        <w:t>肥时间，发酵初期在堆肥原料中加入</w:t>
      </w:r>
      <w:r>
        <w:rPr>
          <w:rFonts w:hint="eastAsia"/>
        </w:rPr>
        <w:t>“</w:t>
      </w:r>
      <w:r>
        <w:t>起爆剂</w:t>
      </w:r>
      <w:r>
        <w:rPr>
          <w:rFonts w:hint="eastAsia"/>
        </w:rPr>
        <w:t>”</w:t>
      </w:r>
      <w:r>
        <w:t>，即一些含碳量高的微生物</w:t>
      </w:r>
      <w:proofErr w:type="gramStart"/>
      <w:r>
        <w:t>易利用</w:t>
      </w:r>
      <w:proofErr w:type="gramEnd"/>
      <w:r>
        <w:t>的物质，使微生物迅速增值，积累热量到高温阶段。</w:t>
      </w:r>
      <w:r>
        <w:rPr>
          <w:rFonts w:hint="eastAsia"/>
        </w:rPr>
        <w:t>项目将含水率</w:t>
      </w:r>
      <w:r>
        <w:rPr>
          <w:rFonts w:hint="eastAsia"/>
        </w:rPr>
        <w:t>60%</w:t>
      </w:r>
      <w:r>
        <w:rPr>
          <w:rFonts w:hint="eastAsia"/>
        </w:rPr>
        <w:t>左右的物料进入发酵室内，在</w:t>
      </w:r>
      <w:r>
        <w:rPr>
          <w:rFonts w:hint="eastAsia"/>
        </w:rPr>
        <w:t>1-2</w:t>
      </w:r>
      <w:r>
        <w:rPr>
          <w:rFonts w:hint="eastAsia"/>
        </w:rPr>
        <w:t>天内快速分解，释放的热量使物料温度快速升高，温度一般为</w:t>
      </w:r>
      <w:r>
        <w:rPr>
          <w:rFonts w:hint="eastAsia"/>
        </w:rPr>
        <w:t>50</w:t>
      </w:r>
      <w:r>
        <w:rPr>
          <w:rFonts w:hint="eastAsia"/>
        </w:rPr>
        <w:t>～</w:t>
      </w:r>
      <w:r>
        <w:rPr>
          <w:rFonts w:hint="eastAsia"/>
        </w:rPr>
        <w:t>65</w:t>
      </w:r>
      <w:r>
        <w:rPr>
          <w:rFonts w:hint="eastAsia"/>
        </w:rPr>
        <w:t>℃，最高可达到</w:t>
      </w:r>
      <w:r>
        <w:rPr>
          <w:rFonts w:hint="eastAsia"/>
        </w:rPr>
        <w:t>70</w:t>
      </w:r>
      <w:r>
        <w:rPr>
          <w:rFonts w:hint="eastAsia"/>
        </w:rPr>
        <w:t>℃</w:t>
      </w:r>
    </w:p>
    <w:p w:rsidR="00535331" w:rsidRDefault="00D431DD">
      <w:pPr>
        <w:pStyle w:val="---"/>
        <w:ind w:firstLine="480"/>
      </w:pPr>
      <w:r>
        <w:t>②</w:t>
      </w:r>
      <w:r>
        <w:t>高温阶段</w:t>
      </w:r>
    </w:p>
    <w:p w:rsidR="00535331" w:rsidRDefault="00D431DD">
      <w:pPr>
        <w:pStyle w:val="---"/>
        <w:ind w:firstLine="480"/>
      </w:pPr>
      <w:r>
        <w:t>当发酵温度上升到</w:t>
      </w:r>
      <w:r>
        <w:rPr>
          <w:rFonts w:hint="eastAsia"/>
        </w:rPr>
        <w:t>50</w:t>
      </w:r>
      <w:r>
        <w:t>℃</w:t>
      </w:r>
      <w:r>
        <w:t>以上时，即进入高温阶段。除少部分残留下来的和新形成的水溶性有机物继续分解外，复杂的有机物如半纤维素、纤维素等开始强烈分解，同时腐殖质开始形成。此时嗜热真菌、好热放线菌、好热芽孢杆菌等微生物的活动占了优势。发酵温度在</w:t>
      </w:r>
      <w:r>
        <w:t>50℃</w:t>
      </w:r>
      <w:r>
        <w:t>以上</w:t>
      </w:r>
      <w:r>
        <w:t>维持</w:t>
      </w:r>
      <w:r>
        <w:t>5</w:t>
      </w:r>
      <w:r>
        <w:t>～</w:t>
      </w:r>
      <w:r>
        <w:t>7</w:t>
      </w:r>
      <w:r>
        <w:t>天符合国家《畜禽粪便无害化标准》（</w:t>
      </w:r>
      <w:r>
        <w:t>GB7959-87</w:t>
      </w:r>
      <w:r>
        <w:t>）处理要求</w:t>
      </w:r>
      <w:r>
        <w:rPr>
          <w:rFonts w:hint="eastAsia"/>
        </w:rPr>
        <w:t>，</w:t>
      </w:r>
      <w:r>
        <w:t>达到有机废弃物无害化处理的目的</w:t>
      </w:r>
      <w:r>
        <w:rPr>
          <w:rFonts w:hint="eastAsia"/>
        </w:rPr>
        <w:t>。</w:t>
      </w:r>
    </w:p>
    <w:p w:rsidR="00535331" w:rsidRDefault="00D431DD">
      <w:pPr>
        <w:pStyle w:val="---"/>
        <w:ind w:firstLine="480"/>
      </w:pPr>
      <w:r>
        <w:t>当温度升到</w:t>
      </w:r>
      <w:r>
        <w:t>70℃</w:t>
      </w:r>
      <w:r>
        <w:t>以上时，大量的嗜热菌类死亡或进入休眠状态，在各种酶的作用下，有机质仍在继续分解。随着微生物的死亡、酶的作用消退，热量逐渐降低，此时，休眠的好热微生物又重新活跃起来并产生新的热量，经过反复几次保持的高温水平，腐殖质基本形成，堆肥物质初步形成。</w:t>
      </w:r>
    </w:p>
    <w:p w:rsidR="00535331" w:rsidRDefault="00D431DD">
      <w:pPr>
        <w:pStyle w:val="---"/>
        <w:ind w:firstLine="480"/>
      </w:pPr>
      <w:r>
        <w:rPr>
          <w:rFonts w:hint="eastAsia"/>
        </w:rPr>
        <w:t>堆肥的温度由低逐渐升高的过程，是堆肥无害化的处理过程（堆肥温度在</w:t>
      </w:r>
      <w:r>
        <w:rPr>
          <w:rFonts w:hint="eastAsia"/>
        </w:rPr>
        <w:t>45</w:t>
      </w:r>
      <w:r>
        <w:rPr>
          <w:rFonts w:hint="eastAsia"/>
        </w:rPr>
        <w:t>℃</w:t>
      </w:r>
      <w:r>
        <w:rPr>
          <w:rFonts w:hint="eastAsia"/>
        </w:rPr>
        <w:t>-65</w:t>
      </w:r>
      <w:r>
        <w:rPr>
          <w:rFonts w:hint="eastAsia"/>
        </w:rPr>
        <w:t>℃之间维持</w:t>
      </w:r>
      <w:r>
        <w:rPr>
          <w:rFonts w:hint="eastAsia"/>
        </w:rPr>
        <w:t>10</w:t>
      </w:r>
      <w:r>
        <w:rPr>
          <w:rFonts w:hint="eastAsia"/>
        </w:rPr>
        <w:t>天，病原菌、虫卵和草籽等均可被杀死）。当堆肥温度上升到</w:t>
      </w:r>
      <w:r>
        <w:rPr>
          <w:rFonts w:hint="eastAsia"/>
        </w:rPr>
        <w:t>6</w:t>
      </w:r>
      <w:r>
        <w:rPr>
          <w:rFonts w:hint="eastAsia"/>
        </w:rPr>
        <w:t>0</w:t>
      </w:r>
      <w:r>
        <w:rPr>
          <w:rFonts w:hint="eastAsia"/>
        </w:rPr>
        <w:t>℃以上，保持</w:t>
      </w:r>
      <w:r>
        <w:rPr>
          <w:rFonts w:hint="eastAsia"/>
        </w:rPr>
        <w:t>48</w:t>
      </w:r>
      <w:r>
        <w:rPr>
          <w:rFonts w:hint="eastAsia"/>
        </w:rPr>
        <w:t>小时候开始翻堆，但当堆肥温度上升超过</w:t>
      </w:r>
      <w:r>
        <w:rPr>
          <w:rFonts w:hint="eastAsia"/>
        </w:rPr>
        <w:t>70</w:t>
      </w:r>
      <w:r>
        <w:rPr>
          <w:rFonts w:hint="eastAsia"/>
        </w:rPr>
        <w:t>℃时，须立即进行翻堆。翻堆务必均匀彻底，尽量将底层物料翻堆至中上部，以便充分腐熟，翻堆的频率视</w:t>
      </w:r>
      <w:r>
        <w:rPr>
          <w:rFonts w:hint="eastAsia"/>
        </w:rPr>
        <w:t>粪肥</w:t>
      </w:r>
      <w:r>
        <w:rPr>
          <w:rFonts w:hint="eastAsia"/>
        </w:rPr>
        <w:t>腐熟度而定；腐熟</w:t>
      </w:r>
      <w:r>
        <w:rPr>
          <w:rFonts w:hint="eastAsia"/>
        </w:rPr>
        <w:lastRenderedPageBreak/>
        <w:t>后的物料不再有臭味，易于被作物吸收，整个过程根据工艺、季节持续</w:t>
      </w:r>
      <w:r>
        <w:rPr>
          <w:rFonts w:hint="eastAsia"/>
        </w:rPr>
        <w:t>3</w:t>
      </w:r>
      <w:r>
        <w:rPr>
          <w:rFonts w:hint="eastAsia"/>
        </w:rPr>
        <w:t>—</w:t>
      </w:r>
      <w:r>
        <w:rPr>
          <w:rFonts w:hint="eastAsia"/>
        </w:rPr>
        <w:t>30</w:t>
      </w:r>
      <w:r>
        <w:rPr>
          <w:rFonts w:hint="eastAsia"/>
        </w:rPr>
        <w:t>天，实现粪便到</w:t>
      </w:r>
      <w:r>
        <w:rPr>
          <w:rFonts w:hint="eastAsia"/>
        </w:rPr>
        <w:t>粪肥</w:t>
      </w:r>
      <w:r>
        <w:rPr>
          <w:rFonts w:hint="eastAsia"/>
        </w:rPr>
        <w:t>的一个转变</w:t>
      </w:r>
      <w:r>
        <w:t>。</w:t>
      </w:r>
    </w:p>
    <w:p w:rsidR="00535331" w:rsidRDefault="00D431DD">
      <w:pPr>
        <w:pStyle w:val="---"/>
        <w:ind w:firstLine="480"/>
      </w:pPr>
      <w:r>
        <w:rPr>
          <w:rFonts w:hint="eastAsia"/>
        </w:rPr>
        <w:t>好氧堆肥在发酵槽内进行，在发酵槽底部安装曝气管，由鼓风机通过曝气管强制通风供给氧气，形成好氧发酵环境，避免有机物料在堆肥过程中厌氧发臭。发酵</w:t>
      </w:r>
      <w:proofErr w:type="gramStart"/>
      <w:r>
        <w:rPr>
          <w:rFonts w:hint="eastAsia"/>
        </w:rPr>
        <w:t>槽采用翻</w:t>
      </w:r>
      <w:proofErr w:type="gramEnd"/>
      <w:r>
        <w:rPr>
          <w:rFonts w:hint="eastAsia"/>
        </w:rPr>
        <w:t>堆机搅拌物料并同时向后移位，氧的供给情况和发酵间保温程度对堆肥的温度上升有很大影响，曝气工</w:t>
      </w:r>
      <w:r>
        <w:rPr>
          <w:rFonts w:hint="eastAsia"/>
        </w:rPr>
        <w:t>艺中由控制系统开启鼓风机向发酵槽内自动间歇曝气。</w:t>
      </w:r>
    </w:p>
    <w:p w:rsidR="00535331" w:rsidRDefault="00D431DD">
      <w:pPr>
        <w:pStyle w:val="---"/>
        <w:ind w:firstLine="480"/>
      </w:pPr>
      <w:r>
        <w:t>③</w:t>
      </w:r>
      <w:r>
        <w:t>降温阶段</w:t>
      </w:r>
    </w:p>
    <w:p w:rsidR="00535331" w:rsidRDefault="00D431DD">
      <w:pPr>
        <w:pStyle w:val="---"/>
        <w:ind w:firstLine="480"/>
      </w:pPr>
      <w:r>
        <w:t>经过高温堆肥后，进入内原呼吸后期，只剩下较难分解的有机物和新形成的腐殖质，发热量减少，温度开始下降，当下降到</w:t>
      </w:r>
      <w:r>
        <w:t>40℃</w:t>
      </w:r>
      <w:r>
        <w:t>以下，中温微生物重新开始繁殖，剩下的难分解的木质类及纤维素在真菌作用下，少量被降解。此时进入物料的腐熟阶段，进行厌氧发酵。在该阶段物料失重及产热量很小，木质素降解产物与死亡微生物中的蛋白质结合形成对植物生长极其重要的腐植酸，经过该阶段后堆肥完成。</w:t>
      </w:r>
    </w:p>
    <w:p w:rsidR="00535331" w:rsidRDefault="00D431DD">
      <w:pPr>
        <w:pStyle w:val="---"/>
        <w:ind w:firstLine="480"/>
      </w:pPr>
      <w:r>
        <w:rPr>
          <w:rFonts w:hint="eastAsia"/>
        </w:rPr>
        <w:t>（</w:t>
      </w:r>
      <w:r>
        <w:t>3</w:t>
      </w:r>
      <w:r>
        <w:rPr>
          <w:rFonts w:hint="eastAsia"/>
        </w:rPr>
        <w:t>）二次陈化</w:t>
      </w:r>
    </w:p>
    <w:p w:rsidR="00535331" w:rsidRDefault="00D431DD">
      <w:pPr>
        <w:pStyle w:val="---"/>
        <w:ind w:firstLine="480"/>
      </w:pPr>
      <w:r>
        <w:rPr>
          <w:rFonts w:hint="eastAsia"/>
        </w:rPr>
        <w:t>经过第一次堆肥发酵后的</w:t>
      </w:r>
      <w:r>
        <w:rPr>
          <w:rFonts w:hint="eastAsia"/>
        </w:rPr>
        <w:t>粪肥</w:t>
      </w:r>
      <w:r>
        <w:rPr>
          <w:rFonts w:hint="eastAsia"/>
        </w:rPr>
        <w:t>，经过充分翻堆，高温好氧发酵的有机物，养分含量</w:t>
      </w:r>
      <w:r>
        <w:rPr>
          <w:rFonts w:hint="eastAsia"/>
        </w:rPr>
        <w:t>高，活性微生物菌群含量高，植物可利用代谢产物含量高、活性强，有害菌、杂草种子、蛔虫卵、大肠杆菌等危害性物质基本消失，由于有机物的减少及代谢产物的累积，微生物的生长及有机物的分解速度减缓，堆肥的温度逐渐下降，稍微经过陈化后熟，物料成分逐渐稳定，形成腐殖质，堆肥腐熟。</w:t>
      </w:r>
    </w:p>
    <w:p w:rsidR="00535331" w:rsidRDefault="00D431DD">
      <w:pPr>
        <w:pStyle w:val="---"/>
        <w:ind w:firstLine="480"/>
      </w:pPr>
      <w:r>
        <w:rPr>
          <w:rFonts w:hint="eastAsia"/>
        </w:rPr>
        <w:t>陈化的目的是将有机物中剩余大分子有机物进一步分解、稳定、干燥，经过一个周期的堆肥及陈化（一般为</w:t>
      </w:r>
      <w:r>
        <w:rPr>
          <w:rFonts w:hint="eastAsia"/>
        </w:rPr>
        <w:t>1</w:t>
      </w:r>
      <w:r>
        <w:rPr>
          <w:rFonts w:hint="eastAsia"/>
        </w:rPr>
        <w:t>周左右），发酵后的含水率大幅度降低（一般小于</w:t>
      </w:r>
      <w:r>
        <w:t>3</w:t>
      </w:r>
      <w:r>
        <w:rPr>
          <w:rFonts w:hint="eastAsia"/>
        </w:rPr>
        <w:t>0%</w:t>
      </w:r>
      <w:r>
        <w:rPr>
          <w:rFonts w:hint="eastAsia"/>
        </w:rPr>
        <w:t>），可以达到</w:t>
      </w:r>
      <w:r>
        <w:rPr>
          <w:rFonts w:hint="eastAsia"/>
        </w:rPr>
        <w:t>粪肥</w:t>
      </w:r>
      <w:r>
        <w:rPr>
          <w:rFonts w:hint="eastAsia"/>
        </w:rPr>
        <w:t>的标准。</w:t>
      </w:r>
    </w:p>
    <w:p w:rsidR="00535331" w:rsidRDefault="00D431DD">
      <w:pPr>
        <w:pStyle w:val="---"/>
        <w:ind w:firstLine="480"/>
      </w:pPr>
      <w:r>
        <w:rPr>
          <w:rFonts w:hint="eastAsia"/>
        </w:rPr>
        <w:t>（</w:t>
      </w:r>
      <w:r>
        <w:rPr>
          <w:rFonts w:hint="eastAsia"/>
        </w:rPr>
        <w:t>4</w:t>
      </w:r>
      <w:r>
        <w:rPr>
          <w:rFonts w:hint="eastAsia"/>
        </w:rPr>
        <w:t>）设备特点</w:t>
      </w:r>
    </w:p>
    <w:p w:rsidR="00535331" w:rsidRDefault="00D431DD">
      <w:pPr>
        <w:pStyle w:val="---"/>
        <w:ind w:firstLine="480"/>
      </w:pPr>
      <w:r>
        <w:rPr>
          <w:rFonts w:hint="eastAsia"/>
        </w:rPr>
        <w:t>项目发酵过程配套的核心设备为</w:t>
      </w:r>
      <w:r>
        <w:rPr>
          <w:rFonts w:hint="eastAsia"/>
        </w:rPr>
        <w:t>WFSC-6000H</w:t>
      </w:r>
      <w:r>
        <w:rPr>
          <w:rFonts w:hint="eastAsia"/>
        </w:rPr>
        <w:t>全自动翻翻</w:t>
      </w:r>
      <w:r>
        <w:rPr>
          <w:rFonts w:hint="eastAsia"/>
        </w:rPr>
        <w:t>抛机。该设备目前在国内槽式发酵工艺应用广发，适用于（规模养殖场、集中处理中心）堆肥生产的槽式好氧发酵工艺，主机翻</w:t>
      </w:r>
      <w:proofErr w:type="gramStart"/>
      <w:r>
        <w:rPr>
          <w:rFonts w:hint="eastAsia"/>
        </w:rPr>
        <w:t>堆机构</w:t>
      </w:r>
      <w:proofErr w:type="gramEnd"/>
      <w:r>
        <w:rPr>
          <w:rFonts w:hint="eastAsia"/>
        </w:rPr>
        <w:t>为独特的斧式旋耕刀结构，</w:t>
      </w:r>
      <w:proofErr w:type="gramStart"/>
      <w:r>
        <w:rPr>
          <w:rFonts w:hint="eastAsia"/>
        </w:rPr>
        <w:t>翻抛机构</w:t>
      </w:r>
      <w:proofErr w:type="gramEnd"/>
      <w:r>
        <w:rPr>
          <w:rFonts w:hint="eastAsia"/>
        </w:rPr>
        <w:t>安装在行走主架上，可以在两个槽上自动行走，移架，每天从进料口放入原料，原料每天将</w:t>
      </w:r>
      <w:proofErr w:type="gramStart"/>
      <w:r>
        <w:rPr>
          <w:rFonts w:hint="eastAsia"/>
        </w:rPr>
        <w:t>被设备</w:t>
      </w:r>
      <w:proofErr w:type="gramEnd"/>
      <w:r>
        <w:rPr>
          <w:rFonts w:hint="eastAsia"/>
        </w:rPr>
        <w:t>朝向出口方向搅动前行，每天行走距离一致，经过</w:t>
      </w:r>
      <w:r>
        <w:rPr>
          <w:rFonts w:hint="eastAsia"/>
        </w:rPr>
        <w:t>1</w:t>
      </w:r>
      <w:r>
        <w:t>5</w:t>
      </w:r>
      <w:r>
        <w:rPr>
          <w:rFonts w:hint="eastAsia"/>
        </w:rPr>
        <w:t>-30</w:t>
      </w:r>
      <w:r>
        <w:rPr>
          <w:rFonts w:hint="eastAsia"/>
        </w:rPr>
        <w:t>天的处理，原材料将完全发酵并转化为</w:t>
      </w:r>
      <w:r>
        <w:rPr>
          <w:rFonts w:hint="eastAsia"/>
        </w:rPr>
        <w:t>粪肥</w:t>
      </w:r>
      <w:r>
        <w:rPr>
          <w:rFonts w:hint="eastAsia"/>
        </w:rPr>
        <w:t>，获得成品</w:t>
      </w:r>
      <w:r>
        <w:rPr>
          <w:rFonts w:hint="eastAsia"/>
        </w:rPr>
        <w:t>粪肥</w:t>
      </w:r>
      <w:r>
        <w:rPr>
          <w:rFonts w:hint="eastAsia"/>
        </w:rPr>
        <w:t>，这种特别</w:t>
      </w:r>
      <w:proofErr w:type="gramStart"/>
      <w:r>
        <w:rPr>
          <w:rFonts w:hint="eastAsia"/>
        </w:rPr>
        <w:t>的翻抛刀</w:t>
      </w:r>
      <w:proofErr w:type="gramEnd"/>
      <w:r>
        <w:rPr>
          <w:rFonts w:hint="eastAsia"/>
        </w:rPr>
        <w:t>将杂质进行破碎的同时也使成品成颗粒状（</w:t>
      </w:r>
      <w:r>
        <w:rPr>
          <w:rFonts w:hint="eastAsia"/>
        </w:rPr>
        <w:t>4-6mm</w:t>
      </w:r>
      <w:r>
        <w:rPr>
          <w:rFonts w:hint="eastAsia"/>
        </w:rPr>
        <w:t>）占到</w:t>
      </w:r>
      <w:r>
        <w:rPr>
          <w:rFonts w:hint="eastAsia"/>
        </w:rPr>
        <w:t>60%</w:t>
      </w:r>
      <w:r>
        <w:rPr>
          <w:rFonts w:hint="eastAsia"/>
        </w:rPr>
        <w:t>以上。该机具有可混合物料、水平移动、翻堆效率高、运行平稳、能进行深槽作业等优点，</w:t>
      </w:r>
      <w:r>
        <w:rPr>
          <w:rFonts w:hint="eastAsia"/>
        </w:rPr>
        <w:lastRenderedPageBreak/>
        <w:t>能有效缩短发酵周期，提高堆肥质量。行走系统采用变频调速，</w:t>
      </w:r>
      <w:proofErr w:type="gramStart"/>
      <w:r>
        <w:rPr>
          <w:rFonts w:hint="eastAsia"/>
        </w:rPr>
        <w:t>使翻堆</w:t>
      </w:r>
      <w:proofErr w:type="gramEnd"/>
      <w:r>
        <w:rPr>
          <w:rFonts w:hint="eastAsia"/>
        </w:rPr>
        <w:t>机能很好适应工作负荷的变化，</w:t>
      </w:r>
      <w:proofErr w:type="gramStart"/>
      <w:r>
        <w:rPr>
          <w:rFonts w:hint="eastAsia"/>
        </w:rPr>
        <w:t>翻堆时可</w:t>
      </w:r>
      <w:proofErr w:type="gramEnd"/>
      <w:r>
        <w:rPr>
          <w:rFonts w:hint="eastAsia"/>
        </w:rPr>
        <w:t>根据堆肥的阻力情况，灵活调节翻堆机的行走速度，使设备有更强的适应性和灵活性。</w:t>
      </w:r>
      <w:r>
        <w:rPr>
          <w:rFonts w:hint="eastAsia"/>
        </w:rPr>
        <w:t xml:space="preserve"> </w:t>
      </w:r>
    </w:p>
    <w:p w:rsidR="00535331" w:rsidRDefault="00D431DD">
      <w:pPr>
        <w:pStyle w:val="---"/>
        <w:ind w:firstLine="480"/>
      </w:pPr>
      <w:r>
        <w:rPr>
          <w:rFonts w:hint="eastAsia"/>
        </w:rPr>
        <w:t>配套堆肥曝气系统：间歇式供氧，由智能程序控制，实现分区段自动独立循环曝气，降低能耗。</w:t>
      </w:r>
    </w:p>
    <w:p w:rsidR="00535331" w:rsidRDefault="00D431DD">
      <w:pPr>
        <w:pStyle w:val="---"/>
        <w:ind w:firstLineChars="0" w:firstLine="0"/>
        <w:jc w:val="center"/>
        <w:rPr>
          <w:b/>
          <w:bCs/>
          <w:color w:val="FF0000"/>
        </w:rPr>
      </w:pPr>
      <w:r>
        <w:rPr>
          <w:rFonts w:ascii="宋体" w:cs="宋体"/>
          <w:snapToGrid/>
          <w:color w:val="FF0000"/>
          <w:sz w:val="23"/>
          <w:szCs w:val="23"/>
        </w:rPr>
        <w:pict>
          <v:shape id="_x0000_s1134" type="#_x0000_t32" style="position:absolute;left:0;text-align:left;margin-left:166.4pt;margin-top:117.65pt;width:10.95pt;height:13.2pt;flip:x;z-index:251692032;mso-width-relative:page;mso-height-relative:page" o:connectortype="straight">
            <v:stroke endarrow="block"/>
          </v:shape>
        </w:pict>
      </w:r>
      <w:r>
        <w:rPr>
          <w:rFonts w:ascii="宋体" w:cs="宋体"/>
          <w:snapToGrid/>
          <w:color w:val="FF0000"/>
          <w:sz w:val="23"/>
          <w:szCs w:val="23"/>
        </w:rPr>
        <w:pict>
          <v:shape id="_x0000_s1133" type="#_x0000_t202" style="position:absolute;left:0;text-align:left;margin-left:80.25pt;margin-top:147.7pt;width:51.5pt;height:25.5pt;z-index:251691008;mso-width-relative:page;mso-height-relative:page" filled="f" stroked="f">
            <v:textbox>
              <w:txbxContent>
                <w:p w:rsidR="00535331" w:rsidRDefault="00D431DD">
                  <w:r>
                    <w:rPr>
                      <w:rFonts w:hint="eastAsia"/>
                    </w:rPr>
                    <w:t>发酵槽</w:t>
                  </w:r>
                </w:p>
              </w:txbxContent>
            </v:textbox>
          </v:shape>
        </w:pict>
      </w:r>
      <w:r>
        <w:rPr>
          <w:rFonts w:ascii="宋体" w:cs="宋体"/>
          <w:snapToGrid/>
          <w:color w:val="FF0000"/>
          <w:sz w:val="23"/>
          <w:szCs w:val="23"/>
        </w:rPr>
        <w:pict>
          <v:shape id="_x0000_s1132" type="#_x0000_t202" style="position:absolute;left:0;text-align:left;margin-left:157.75pt;margin-top:99.45pt;width:68.8pt;height:25.5pt;z-index:251689984;mso-width-relative:page;mso-height-relative:page" filled="f" stroked="f">
            <v:textbox>
              <w:txbxContent>
                <w:p w:rsidR="00535331" w:rsidRDefault="00D431DD">
                  <w:proofErr w:type="gramStart"/>
                  <w:r>
                    <w:rPr>
                      <w:rFonts w:ascii="Times New Roman" w:hAnsi="Times New Roman" w:hint="eastAsia"/>
                    </w:rPr>
                    <w:t>翻抛机轨道</w:t>
                  </w:r>
                  <w:proofErr w:type="gramEnd"/>
                </w:p>
              </w:txbxContent>
            </v:textbox>
          </v:shape>
        </w:pict>
      </w:r>
      <w:r>
        <w:rPr>
          <w:rFonts w:ascii="宋体" w:cs="宋体" w:hint="eastAsia"/>
          <w:noProof/>
          <w:color w:val="FF0000"/>
          <w:sz w:val="23"/>
          <w:szCs w:val="23"/>
        </w:rPr>
        <w:drawing>
          <wp:inline distT="0" distB="0" distL="114300" distR="114300">
            <wp:extent cx="6047740" cy="2422525"/>
            <wp:effectExtent l="0" t="0" r="0" b="0"/>
            <wp:docPr id="7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5"/>
                    <pic:cNvPicPr>
                      <a:picLocks noChangeAspect="1"/>
                    </pic:cNvPicPr>
                  </pic:nvPicPr>
                  <pic:blipFill>
                    <a:blip r:embed="rId39"/>
                    <a:stretch>
                      <a:fillRect/>
                    </a:stretch>
                  </pic:blipFill>
                  <pic:spPr>
                    <a:xfrm>
                      <a:off x="0" y="0"/>
                      <a:ext cx="6047740" cy="2423072"/>
                    </a:xfrm>
                    <a:prstGeom prst="rect">
                      <a:avLst/>
                    </a:prstGeom>
                    <a:noFill/>
                    <a:ln w="9525">
                      <a:noFill/>
                    </a:ln>
                  </pic:spPr>
                </pic:pic>
              </a:graphicData>
            </a:graphic>
          </wp:inline>
        </w:drawing>
      </w:r>
    </w:p>
    <w:p w:rsidR="00535331" w:rsidRDefault="00D431DD">
      <w:pPr>
        <w:pStyle w:val="af4"/>
        <w:ind w:left="422" w:hanging="422"/>
        <w:rPr>
          <w:rFonts w:ascii="Times New Roman" w:hAnsi="Times New Roman"/>
        </w:rPr>
      </w:pPr>
      <w:r>
        <w:rPr>
          <w:rFonts w:ascii="Times New Roman" w:hAnsi="Times New Roman"/>
        </w:rPr>
        <w:t>图</w:t>
      </w:r>
      <w:r>
        <w:rPr>
          <w:rFonts w:ascii="Times New Roman" w:hAnsi="Times New Roman"/>
        </w:rPr>
        <w:t xml:space="preserve">3.2-5   </w:t>
      </w:r>
      <w:r>
        <w:rPr>
          <w:rFonts w:ascii="Times New Roman" w:hAnsi="Times New Roman" w:hint="eastAsia"/>
        </w:rPr>
        <w:t xml:space="preserve"> </w:t>
      </w:r>
      <w:r>
        <w:rPr>
          <w:rFonts w:ascii="Times New Roman" w:hAnsi="Times New Roman" w:hint="eastAsia"/>
        </w:rPr>
        <w:t>鸡粪处理车间</w:t>
      </w:r>
      <w:proofErr w:type="gramStart"/>
      <w:r>
        <w:rPr>
          <w:rFonts w:ascii="Times New Roman" w:hAnsi="Times New Roman" w:hint="eastAsia"/>
        </w:rPr>
        <w:t>及翻抛机</w:t>
      </w:r>
      <w:proofErr w:type="gramEnd"/>
      <w:r>
        <w:rPr>
          <w:rFonts w:ascii="Times New Roman" w:hAnsi="Times New Roman" w:hint="eastAsia"/>
        </w:rPr>
        <w:t>设置示意图</w:t>
      </w:r>
    </w:p>
    <w:p w:rsidR="00535331" w:rsidRDefault="00D431DD">
      <w:pPr>
        <w:pStyle w:val="---"/>
        <w:ind w:firstLine="480"/>
      </w:pPr>
      <w:r>
        <w:rPr>
          <w:rFonts w:hint="eastAsia"/>
        </w:rPr>
        <w:t>（</w:t>
      </w:r>
      <w:r>
        <w:rPr>
          <w:rFonts w:hint="eastAsia"/>
        </w:rPr>
        <w:t>5</w:t>
      </w:r>
      <w:r>
        <w:rPr>
          <w:rFonts w:hint="eastAsia"/>
        </w:rPr>
        <w:t>）冬季对策</w:t>
      </w:r>
      <w:r>
        <w:rPr>
          <w:rFonts w:hint="eastAsia"/>
        </w:rPr>
        <w:t xml:space="preserve"> </w:t>
      </w:r>
    </w:p>
    <w:p w:rsidR="00535331" w:rsidRDefault="00D431DD">
      <w:pPr>
        <w:pStyle w:val="---"/>
        <w:ind w:firstLine="480"/>
      </w:pPr>
      <w:r>
        <w:rPr>
          <w:rFonts w:hint="eastAsia"/>
        </w:rPr>
        <w:t>利用太阳能采光是确保冬季运行的有效措施之一，厂房设计要充分考虑墙体保温和通风的兼顾，可确保冬季</w:t>
      </w:r>
      <w:r>
        <w:rPr>
          <w:rFonts w:hint="eastAsia"/>
        </w:rPr>
        <w:t>5</w:t>
      </w:r>
      <w:r>
        <w:rPr>
          <w:rFonts w:hint="eastAsia"/>
        </w:rPr>
        <w:t>℃时快速升温发酵，不影响全年生产。</w:t>
      </w:r>
      <w:r>
        <w:rPr>
          <w:rFonts w:hint="eastAsia"/>
        </w:rPr>
        <w:t xml:space="preserve"> </w:t>
      </w:r>
    </w:p>
    <w:p w:rsidR="00535331" w:rsidRDefault="00D431DD">
      <w:pPr>
        <w:pStyle w:val="---"/>
        <w:ind w:firstLine="480"/>
      </w:pPr>
      <w:r>
        <w:rPr>
          <w:rFonts w:hint="eastAsia"/>
        </w:rPr>
        <w:t>（</w:t>
      </w:r>
      <w:r>
        <w:rPr>
          <w:rFonts w:hint="eastAsia"/>
        </w:rPr>
        <w:t>6</w:t>
      </w:r>
      <w:r>
        <w:rPr>
          <w:rFonts w:hint="eastAsia"/>
        </w:rPr>
        <w:t>）环保措施</w:t>
      </w:r>
    </w:p>
    <w:p w:rsidR="00535331" w:rsidRDefault="00D431DD">
      <w:pPr>
        <w:pStyle w:val="---"/>
        <w:ind w:firstLine="480"/>
        <w:rPr>
          <w:b/>
          <w:bCs/>
        </w:rPr>
      </w:pPr>
      <w:r>
        <w:rPr>
          <w:rFonts w:hint="eastAsia"/>
        </w:rPr>
        <w:t>为防止车间外雨水及地表水进入车间内，堆肥车间的</w:t>
      </w:r>
      <w:proofErr w:type="gramStart"/>
      <w:r>
        <w:rPr>
          <w:rFonts w:hint="eastAsia"/>
        </w:rPr>
        <w:t>入料口和</w:t>
      </w:r>
      <w:proofErr w:type="gramEnd"/>
      <w:r>
        <w:rPr>
          <w:rFonts w:hint="eastAsia"/>
        </w:rPr>
        <w:t>出料口建成</w:t>
      </w:r>
      <w:r>
        <w:rPr>
          <w:rFonts w:hint="eastAsia"/>
        </w:rPr>
        <w:t>5%</w:t>
      </w:r>
      <w:r>
        <w:rPr>
          <w:rFonts w:hint="eastAsia"/>
        </w:rPr>
        <w:t>的坡度，高度至少在</w:t>
      </w:r>
      <w:r>
        <w:rPr>
          <w:rFonts w:hint="eastAsia"/>
        </w:rPr>
        <w:t>10cm</w:t>
      </w:r>
      <w:r>
        <w:rPr>
          <w:rFonts w:hint="eastAsia"/>
        </w:rPr>
        <w:t>以上。此外，为了防止雨水从设施的周围进入，可采取在车间四周设置排水沟。</w:t>
      </w:r>
    </w:p>
    <w:p w:rsidR="00535331" w:rsidRDefault="00D431DD">
      <w:pPr>
        <w:pStyle w:val="---"/>
        <w:ind w:firstLine="482"/>
        <w:rPr>
          <w:b/>
          <w:bCs/>
        </w:rPr>
      </w:pPr>
      <w:r>
        <w:rPr>
          <w:rFonts w:hint="eastAsia"/>
          <w:b/>
          <w:bCs/>
        </w:rPr>
        <w:t>五</w:t>
      </w:r>
      <w:r>
        <w:rPr>
          <w:b/>
          <w:bCs/>
        </w:rPr>
        <w:t>、污水</w:t>
      </w:r>
      <w:r>
        <w:rPr>
          <w:rFonts w:hint="eastAsia"/>
          <w:b/>
          <w:bCs/>
        </w:rPr>
        <w:t>处理方案及可行性分析</w:t>
      </w:r>
    </w:p>
    <w:p w:rsidR="00535331" w:rsidRDefault="00D431DD">
      <w:pPr>
        <w:pStyle w:val="---"/>
        <w:ind w:firstLine="480"/>
        <w:rPr>
          <w:b/>
          <w:bCs/>
        </w:rPr>
      </w:pPr>
      <w:r>
        <w:rPr>
          <w:rFonts w:hint="eastAsia"/>
        </w:rPr>
        <w:t>1</w:t>
      </w:r>
      <w:r>
        <w:rPr>
          <w:rFonts w:hint="eastAsia"/>
        </w:rPr>
        <w:t>、出栏方式</w:t>
      </w:r>
    </w:p>
    <w:p w:rsidR="00535331" w:rsidRDefault="00D431DD">
      <w:pPr>
        <w:pStyle w:val="---"/>
        <w:ind w:firstLine="480"/>
      </w:pPr>
      <w:r>
        <w:rPr>
          <w:rFonts w:hint="eastAsia"/>
        </w:rPr>
        <w:t>项目</w:t>
      </w:r>
      <w:r>
        <w:t>每批</w:t>
      </w:r>
      <w:r>
        <w:rPr>
          <w:rFonts w:hint="eastAsia"/>
        </w:rPr>
        <w:t>次</w:t>
      </w:r>
      <w:r>
        <w:t>肉鸡饲养周期约为</w:t>
      </w:r>
      <w:r>
        <w:t>45</w:t>
      </w:r>
      <w:r>
        <w:t>天，肉鸡出栏后空舍消毒、清洗、鸡舍空置、进出栏肉鸡共用</w:t>
      </w:r>
      <w:r>
        <w:t>1</w:t>
      </w:r>
      <w:r>
        <w:rPr>
          <w:rFonts w:hint="eastAsia"/>
        </w:rPr>
        <w:t>5</w:t>
      </w:r>
      <w:r>
        <w:t>天，</w:t>
      </w:r>
      <w:r>
        <w:rPr>
          <w:rFonts w:hint="eastAsia"/>
        </w:rPr>
        <w:t>因此本次评价将一个批次天数合计为</w:t>
      </w:r>
      <w:r>
        <w:rPr>
          <w:rFonts w:hint="eastAsia"/>
        </w:rPr>
        <w:t>6</w:t>
      </w:r>
      <w:r>
        <w:t>0</w:t>
      </w:r>
      <w:r>
        <w:rPr>
          <w:rFonts w:hint="eastAsia"/>
        </w:rPr>
        <w:t>天，全年分为</w:t>
      </w:r>
      <w:r>
        <w:rPr>
          <w:rFonts w:hint="eastAsia"/>
        </w:rPr>
        <w:t>6</w:t>
      </w:r>
      <w:r>
        <w:rPr>
          <w:rFonts w:hint="eastAsia"/>
        </w:rPr>
        <w:t>个批次。</w:t>
      </w:r>
    </w:p>
    <w:p w:rsidR="00535331" w:rsidRDefault="00D431DD">
      <w:pPr>
        <w:pStyle w:val="---"/>
        <w:ind w:firstLine="480"/>
      </w:pPr>
      <w:r>
        <w:rPr>
          <w:rFonts w:hint="eastAsia"/>
        </w:rPr>
        <w:t>由于项目肉鸡</w:t>
      </w:r>
      <w:proofErr w:type="gramStart"/>
      <w:r>
        <w:rPr>
          <w:rFonts w:hint="eastAsia"/>
        </w:rPr>
        <w:t>全部送现已</w:t>
      </w:r>
      <w:proofErr w:type="gramEnd"/>
      <w:r>
        <w:rPr>
          <w:rFonts w:hint="eastAsia"/>
        </w:rPr>
        <w:t>建成的润海源屠宰场一期厂区进行屠宰，目前屠宰场日最大屠宰肉鸡规模为</w:t>
      </w:r>
      <w:r>
        <w:rPr>
          <w:rFonts w:hint="eastAsia"/>
        </w:rPr>
        <w:t>27</w:t>
      </w:r>
      <w:r>
        <w:rPr>
          <w:rFonts w:hint="eastAsia"/>
        </w:rPr>
        <w:t>万只，现已建成的润</w:t>
      </w:r>
      <w:proofErr w:type="gramStart"/>
      <w:r>
        <w:rPr>
          <w:rFonts w:hint="eastAsia"/>
        </w:rPr>
        <w:t>海源各养鸡场</w:t>
      </w:r>
      <w:proofErr w:type="gramEnd"/>
      <w:r>
        <w:rPr>
          <w:rFonts w:hint="eastAsia"/>
        </w:rPr>
        <w:t>根据屠宰负荷合理统筹出栏批次，根据统筹设计，各养鸡场每批次满足出栏要求时，统一设计为每天出栏</w:t>
      </w:r>
      <w:r>
        <w:rPr>
          <w:rFonts w:hint="eastAsia"/>
        </w:rPr>
        <w:t>5</w:t>
      </w:r>
      <w:r>
        <w:rPr>
          <w:rFonts w:hint="eastAsia"/>
        </w:rPr>
        <w:t>栋鸡舍、连续出栏的方式，本项目共计鸡舍</w:t>
      </w:r>
      <w:r>
        <w:rPr>
          <w:rFonts w:hint="eastAsia"/>
        </w:rPr>
        <w:t>40</w:t>
      </w:r>
      <w:r>
        <w:rPr>
          <w:rFonts w:hint="eastAsia"/>
        </w:rPr>
        <w:t>栋，则需连续出栏</w:t>
      </w:r>
      <w:r>
        <w:rPr>
          <w:rFonts w:hint="eastAsia"/>
        </w:rPr>
        <w:t>8</w:t>
      </w:r>
      <w:r>
        <w:rPr>
          <w:rFonts w:hint="eastAsia"/>
        </w:rPr>
        <w:t>天，每天出栏</w:t>
      </w:r>
      <w:r>
        <w:rPr>
          <w:rFonts w:hint="eastAsia"/>
        </w:rPr>
        <w:t>17.5</w:t>
      </w:r>
      <w:r>
        <w:rPr>
          <w:rFonts w:hint="eastAsia"/>
        </w:rPr>
        <w:t>万只，</w:t>
      </w:r>
      <w:proofErr w:type="gramStart"/>
      <w:r>
        <w:rPr>
          <w:rFonts w:hint="eastAsia"/>
        </w:rPr>
        <w:t>直接送润海</w:t>
      </w:r>
      <w:proofErr w:type="gramEnd"/>
      <w:r>
        <w:rPr>
          <w:rFonts w:hint="eastAsia"/>
        </w:rPr>
        <w:t>源屠</w:t>
      </w:r>
      <w:r>
        <w:rPr>
          <w:rFonts w:hint="eastAsia"/>
        </w:rPr>
        <w:lastRenderedPageBreak/>
        <w:t>宰场。</w:t>
      </w:r>
    </w:p>
    <w:p w:rsidR="00535331" w:rsidRDefault="00D431DD">
      <w:pPr>
        <w:pStyle w:val="---"/>
        <w:ind w:firstLine="480"/>
      </w:pPr>
      <w:r>
        <w:rPr>
          <w:rFonts w:hint="eastAsia"/>
        </w:rPr>
        <w:t>2</w:t>
      </w:r>
      <w:r>
        <w:rPr>
          <w:rFonts w:hint="eastAsia"/>
        </w:rPr>
        <w:t>、废水处理方案</w:t>
      </w:r>
    </w:p>
    <w:p w:rsidR="00535331" w:rsidRDefault="00D431DD">
      <w:pPr>
        <w:pStyle w:val="---"/>
        <w:ind w:firstLine="480"/>
      </w:pPr>
      <w:r>
        <w:rPr>
          <w:rFonts w:hint="eastAsia"/>
        </w:rPr>
        <w:t>根据目前实际运行情况，每栋鸡舍冲洗水量为</w:t>
      </w:r>
      <w:r>
        <w:rPr>
          <w:rFonts w:hint="eastAsia"/>
        </w:rPr>
        <w:t>40m</w:t>
      </w:r>
      <w:r>
        <w:rPr>
          <w:rFonts w:hint="eastAsia"/>
          <w:vertAlign w:val="superscript"/>
        </w:rPr>
        <w:t>3</w:t>
      </w:r>
      <w:r>
        <w:rPr>
          <w:rFonts w:hint="eastAsia"/>
        </w:rPr>
        <w:t>，本项目每天出栏</w:t>
      </w:r>
      <w:r>
        <w:rPr>
          <w:rFonts w:hint="eastAsia"/>
        </w:rPr>
        <w:t>5</w:t>
      </w:r>
      <w:r>
        <w:rPr>
          <w:rFonts w:hint="eastAsia"/>
        </w:rPr>
        <w:t>栋，根据水平衡计算，污水产生量为</w:t>
      </w:r>
      <w:r>
        <w:rPr>
          <w:rFonts w:hint="eastAsia"/>
        </w:rPr>
        <w:t>180m</w:t>
      </w:r>
      <w:r>
        <w:rPr>
          <w:rFonts w:hint="eastAsia"/>
          <w:vertAlign w:val="superscript"/>
        </w:rPr>
        <w:t>3</w:t>
      </w:r>
      <w:r>
        <w:rPr>
          <w:rFonts w:hint="eastAsia"/>
        </w:rPr>
        <w:t>/</w:t>
      </w:r>
      <w:r>
        <w:t>d</w:t>
      </w:r>
      <w:r>
        <w:rPr>
          <w:rFonts w:hint="eastAsia"/>
        </w:rPr>
        <w:t>，冲洗水直接排至</w:t>
      </w:r>
      <w:r>
        <w:rPr>
          <w:rFonts w:hint="eastAsia"/>
        </w:rPr>
        <w:t>场</w:t>
      </w:r>
      <w:r>
        <w:rPr>
          <w:rFonts w:hint="eastAsia"/>
        </w:rPr>
        <w:t>区设置的污水预处</w:t>
      </w:r>
      <w:r>
        <w:rPr>
          <w:rFonts w:hint="eastAsia"/>
        </w:rPr>
        <w:t>理设施（集水池</w:t>
      </w:r>
      <w:r>
        <w:rPr>
          <w:rFonts w:hint="eastAsia"/>
        </w:rPr>
        <w:t>+</w:t>
      </w:r>
      <w:r>
        <w:rPr>
          <w:rFonts w:hint="eastAsia"/>
          <w:szCs w:val="21"/>
        </w:rPr>
        <w:t>沉淀隔渣池</w:t>
      </w:r>
      <w:r>
        <w:rPr>
          <w:rFonts w:hint="eastAsia"/>
          <w:szCs w:val="21"/>
        </w:rPr>
        <w:t>+</w:t>
      </w:r>
      <w:r>
        <w:rPr>
          <w:rFonts w:hint="eastAsia"/>
          <w:szCs w:val="21"/>
        </w:rPr>
        <w:t>调节池</w:t>
      </w:r>
      <w:r>
        <w:rPr>
          <w:rFonts w:hint="eastAsia"/>
        </w:rPr>
        <w:t>），该设施一方面能够对废水进行暂存，另一方面起到沉淀、调节水质的作用，然后进入一体化深度处理系统进一步处理。</w:t>
      </w:r>
    </w:p>
    <w:p w:rsidR="00535331" w:rsidRDefault="00D431DD">
      <w:pPr>
        <w:pStyle w:val="---"/>
        <w:ind w:firstLine="480"/>
      </w:pPr>
      <w:r>
        <w:rPr>
          <w:rFonts w:hint="eastAsia"/>
        </w:rPr>
        <w:t>污水预处理设施包含集水池（容积</w:t>
      </w:r>
      <w:r>
        <w:rPr>
          <w:rFonts w:hint="eastAsia"/>
        </w:rPr>
        <w:t>2</w:t>
      </w:r>
      <w:r>
        <w:t>31m</w:t>
      </w:r>
      <w:r>
        <w:rPr>
          <w:vertAlign w:val="superscript"/>
        </w:rPr>
        <w:t>3</w:t>
      </w:r>
      <w:r>
        <w:rPr>
          <w:rFonts w:hint="eastAsia"/>
        </w:rPr>
        <w:t>）、</w:t>
      </w:r>
      <w:r>
        <w:rPr>
          <w:rFonts w:hint="eastAsia"/>
          <w:szCs w:val="21"/>
        </w:rPr>
        <w:t>沉淀隔渣池（</w:t>
      </w:r>
      <w:r>
        <w:rPr>
          <w:rFonts w:hint="eastAsia"/>
        </w:rPr>
        <w:t>容积</w:t>
      </w:r>
      <w:r>
        <w:t>225m</w:t>
      </w:r>
      <w:r>
        <w:rPr>
          <w:vertAlign w:val="superscript"/>
        </w:rPr>
        <w:t>3</w:t>
      </w:r>
      <w:r>
        <w:rPr>
          <w:rFonts w:hint="eastAsia"/>
          <w:szCs w:val="21"/>
        </w:rPr>
        <w:t>）及调节池（</w:t>
      </w:r>
      <w:r>
        <w:rPr>
          <w:rFonts w:hint="eastAsia"/>
        </w:rPr>
        <w:t>容积</w:t>
      </w:r>
      <w:r>
        <w:t>382.5m</w:t>
      </w:r>
      <w:r>
        <w:rPr>
          <w:vertAlign w:val="superscript"/>
        </w:rPr>
        <w:t>3</w:t>
      </w:r>
      <w:r>
        <w:rPr>
          <w:rFonts w:hint="eastAsia"/>
          <w:szCs w:val="21"/>
        </w:rPr>
        <w:t>）</w:t>
      </w:r>
      <w:r>
        <w:rPr>
          <w:rFonts w:hint="eastAsia"/>
        </w:rPr>
        <w:t>，容积共计</w:t>
      </w:r>
      <w:r>
        <w:rPr>
          <w:rFonts w:hint="eastAsia"/>
          <w:szCs w:val="21"/>
        </w:rPr>
        <w:t>8</w:t>
      </w:r>
      <w:r>
        <w:rPr>
          <w:szCs w:val="21"/>
        </w:rPr>
        <w:t>38.5</w:t>
      </w:r>
      <w:r>
        <w:rPr>
          <w:rFonts w:hint="eastAsia"/>
          <w:szCs w:val="21"/>
        </w:rPr>
        <w:t>m</w:t>
      </w:r>
      <w:r>
        <w:rPr>
          <w:rFonts w:hint="eastAsia"/>
          <w:szCs w:val="21"/>
          <w:vertAlign w:val="superscript"/>
        </w:rPr>
        <w:t>3</w:t>
      </w:r>
      <w:r>
        <w:rPr>
          <w:rFonts w:hint="eastAsia"/>
        </w:rPr>
        <w:t>，池体容积能够满足</w:t>
      </w:r>
      <w:r>
        <w:rPr>
          <w:rFonts w:hint="eastAsia"/>
        </w:rPr>
        <w:t>180m</w:t>
      </w:r>
      <w:r>
        <w:rPr>
          <w:rFonts w:hint="eastAsia"/>
          <w:vertAlign w:val="superscript"/>
        </w:rPr>
        <w:t>3</w:t>
      </w:r>
      <w:r>
        <w:rPr>
          <w:rFonts w:hint="eastAsia"/>
        </w:rPr>
        <w:t>/</w:t>
      </w:r>
      <w:r>
        <w:t>d</w:t>
      </w:r>
      <w:r>
        <w:rPr>
          <w:rFonts w:hint="eastAsia"/>
        </w:rPr>
        <w:t>的水量暂存需求。一体化深度处理系统</w:t>
      </w:r>
      <w:r>
        <w:rPr>
          <w:rFonts w:hint="eastAsia"/>
          <w:szCs w:val="21"/>
        </w:rPr>
        <w:t>处理规模为</w:t>
      </w:r>
      <w:r>
        <w:rPr>
          <w:rFonts w:hint="eastAsia"/>
          <w:szCs w:val="21"/>
        </w:rPr>
        <w:t>5m</w:t>
      </w:r>
      <w:r>
        <w:rPr>
          <w:rFonts w:hint="eastAsia"/>
          <w:szCs w:val="21"/>
          <w:vertAlign w:val="superscript"/>
        </w:rPr>
        <w:t>3</w:t>
      </w:r>
      <w:r>
        <w:rPr>
          <w:rFonts w:hint="eastAsia"/>
          <w:szCs w:val="21"/>
        </w:rPr>
        <w:t>/h</w:t>
      </w:r>
      <w:r>
        <w:rPr>
          <w:rFonts w:hint="eastAsia"/>
          <w:szCs w:val="21"/>
        </w:rPr>
        <w:t>，连续运行处理</w:t>
      </w:r>
      <w:r>
        <w:rPr>
          <w:rFonts w:hint="eastAsia"/>
          <w:szCs w:val="21"/>
        </w:rPr>
        <w:t>1</w:t>
      </w:r>
      <w:r>
        <w:rPr>
          <w:szCs w:val="21"/>
        </w:rPr>
        <w:t>80</w:t>
      </w:r>
      <w:r>
        <w:rPr>
          <w:rFonts w:hint="eastAsia"/>
          <w:szCs w:val="21"/>
        </w:rPr>
        <w:t>m</w:t>
      </w:r>
      <w:r>
        <w:rPr>
          <w:rFonts w:hint="eastAsia"/>
          <w:szCs w:val="21"/>
          <w:vertAlign w:val="superscript"/>
        </w:rPr>
        <w:t>3</w:t>
      </w:r>
      <w:r>
        <w:rPr>
          <w:rFonts w:hint="eastAsia"/>
          <w:szCs w:val="21"/>
        </w:rPr>
        <w:t>废水则需</w:t>
      </w:r>
      <w:r>
        <w:rPr>
          <w:rFonts w:hint="eastAsia"/>
          <w:szCs w:val="21"/>
        </w:rPr>
        <w:t>3</w:t>
      </w:r>
      <w:r>
        <w:rPr>
          <w:szCs w:val="21"/>
        </w:rPr>
        <w:t>6h</w:t>
      </w:r>
      <w:r>
        <w:rPr>
          <w:rFonts w:hint="eastAsia"/>
          <w:szCs w:val="21"/>
        </w:rPr>
        <w:t>，处理完毕后开始接收下一部分冲洗水（即次日出栏的</w:t>
      </w:r>
      <w:r>
        <w:rPr>
          <w:rFonts w:hint="eastAsia"/>
          <w:szCs w:val="21"/>
        </w:rPr>
        <w:t>5</w:t>
      </w:r>
      <w:r>
        <w:rPr>
          <w:rFonts w:hint="eastAsia"/>
          <w:szCs w:val="21"/>
        </w:rPr>
        <w:t>栋鸡舍废水共计</w:t>
      </w:r>
      <w:r>
        <w:rPr>
          <w:rFonts w:hint="eastAsia"/>
          <w:szCs w:val="21"/>
        </w:rPr>
        <w:t>1</w:t>
      </w:r>
      <w:r>
        <w:rPr>
          <w:szCs w:val="21"/>
        </w:rPr>
        <w:t>80</w:t>
      </w:r>
      <w:r>
        <w:rPr>
          <w:rFonts w:hint="eastAsia"/>
          <w:szCs w:val="21"/>
        </w:rPr>
        <w:t>m</w:t>
      </w:r>
      <w:r>
        <w:rPr>
          <w:rFonts w:hint="eastAsia"/>
          <w:szCs w:val="21"/>
          <w:vertAlign w:val="superscript"/>
        </w:rPr>
        <w:t>3</w:t>
      </w:r>
      <w:r>
        <w:rPr>
          <w:rFonts w:hint="eastAsia"/>
          <w:szCs w:val="21"/>
        </w:rPr>
        <w:t>，以此类推），计算一个批次</w:t>
      </w:r>
      <w:r>
        <w:rPr>
          <w:rFonts w:hint="eastAsia"/>
        </w:rPr>
        <w:t>1440</w:t>
      </w:r>
      <w:r>
        <w:t>m</w:t>
      </w:r>
      <w:r>
        <w:rPr>
          <w:vertAlign w:val="superscript"/>
        </w:rPr>
        <w:t>3</w:t>
      </w:r>
      <w:r>
        <w:rPr>
          <w:rFonts w:hint="eastAsia"/>
        </w:rPr>
        <w:t>废水全</w:t>
      </w:r>
      <w:r>
        <w:rPr>
          <w:rFonts w:hint="eastAsia"/>
        </w:rPr>
        <w:t>部处理</w:t>
      </w:r>
      <w:proofErr w:type="gramStart"/>
      <w:r>
        <w:rPr>
          <w:rFonts w:hint="eastAsia"/>
        </w:rPr>
        <w:t>完需要</w:t>
      </w:r>
      <w:proofErr w:type="gramEnd"/>
      <w:r>
        <w:rPr>
          <w:rFonts w:hint="eastAsia"/>
        </w:rPr>
        <w:t>2</w:t>
      </w:r>
      <w:r>
        <w:t>88h</w:t>
      </w:r>
      <w:r>
        <w:rPr>
          <w:rFonts w:hint="eastAsia"/>
        </w:rPr>
        <w:t>，折合</w:t>
      </w:r>
      <w:r>
        <w:rPr>
          <w:rFonts w:hint="eastAsia"/>
        </w:rPr>
        <w:t>1</w:t>
      </w:r>
      <w:r>
        <w:t>2</w:t>
      </w:r>
      <w:r>
        <w:rPr>
          <w:rFonts w:hint="eastAsia"/>
        </w:rPr>
        <w:t>d</w:t>
      </w:r>
      <w:r>
        <w:rPr>
          <w:rFonts w:hint="eastAsia"/>
        </w:rPr>
        <w:t>。由此可说明上述污水处理设施的规模设计、废水接纳方案能够满足污水处理的需求，能够保证废水得到及时处理。</w:t>
      </w:r>
    </w:p>
    <w:p w:rsidR="00535331" w:rsidRDefault="00D431DD">
      <w:pPr>
        <w:pStyle w:val="---"/>
        <w:ind w:firstLine="480"/>
      </w:pPr>
      <w:r>
        <w:rPr>
          <w:rFonts w:hint="eastAsia"/>
        </w:rPr>
        <w:t>在处理完鸡舍冲洗废水后，为避免一体化污水深度处理设施内活性</w:t>
      </w:r>
      <w:proofErr w:type="gramStart"/>
      <w:r>
        <w:rPr>
          <w:rFonts w:hint="eastAsia"/>
        </w:rPr>
        <w:t>菌</w:t>
      </w:r>
      <w:proofErr w:type="gramEnd"/>
      <w:r>
        <w:rPr>
          <w:rFonts w:hint="eastAsia"/>
        </w:rPr>
        <w:t>失效，对生活废水可一并处理，根据水平衡计算，一个批次周期生活废水产生量为</w:t>
      </w:r>
      <w:r>
        <w:rPr>
          <w:rFonts w:hint="eastAsia"/>
        </w:rPr>
        <w:t>518.4m</w:t>
      </w:r>
      <w:r>
        <w:rPr>
          <w:rFonts w:hint="eastAsia"/>
          <w:vertAlign w:val="superscript"/>
        </w:rPr>
        <w:t>3</w:t>
      </w:r>
      <w:r>
        <w:rPr>
          <w:rFonts w:hint="eastAsia"/>
        </w:rPr>
        <w:t>，由化粪池打入预处理设施内，再进入一体化深度处理系统处理，经计算</w:t>
      </w:r>
      <w:r>
        <w:rPr>
          <w:rFonts w:hint="eastAsia"/>
        </w:rPr>
        <w:t>出栏一批鸡后总的废水</w:t>
      </w:r>
      <w:r>
        <w:rPr>
          <w:rFonts w:hint="eastAsia"/>
        </w:rPr>
        <w:t>处理</w:t>
      </w:r>
      <w:proofErr w:type="gramStart"/>
      <w:r>
        <w:rPr>
          <w:rFonts w:hint="eastAsia"/>
        </w:rPr>
        <w:t>时间</w:t>
      </w:r>
      <w:r>
        <w:rPr>
          <w:rFonts w:hint="eastAsia"/>
        </w:rPr>
        <w:t>约</w:t>
      </w:r>
      <w:r>
        <w:rPr>
          <w:rFonts w:hint="eastAsia"/>
        </w:rPr>
        <w:t>总为</w:t>
      </w:r>
      <w:proofErr w:type="gramEnd"/>
      <w:r>
        <w:rPr>
          <w:rFonts w:hint="eastAsia"/>
        </w:rPr>
        <w:t>17</w:t>
      </w:r>
      <w:r>
        <w:t>d</w:t>
      </w:r>
      <w:r>
        <w:rPr>
          <w:rFonts w:hint="eastAsia"/>
        </w:rPr>
        <w:t>，废水处理设施即可暂停工作，等待下一批次出栏前再启动，生活废水继续暂存在化粪池内。</w:t>
      </w:r>
      <w:r>
        <w:rPr>
          <w:rFonts w:hint="eastAsia"/>
        </w:rPr>
        <w:t>本项目年出栏肉鸡六批次，总共需要单台</w:t>
      </w:r>
      <w:r>
        <w:rPr>
          <w:rFonts w:hint="eastAsia"/>
        </w:rPr>
        <w:t>一体化污水处理系统</w:t>
      </w:r>
      <w:r>
        <w:rPr>
          <w:rFonts w:hint="eastAsia"/>
        </w:rPr>
        <w:t>处理</w:t>
      </w:r>
      <w:r>
        <w:rPr>
          <w:rFonts w:hint="eastAsia"/>
        </w:rPr>
        <w:t>102d</w:t>
      </w:r>
      <w:r>
        <w:rPr>
          <w:rFonts w:hint="eastAsia"/>
        </w:rPr>
        <w:t>；由此，合理的规划运行，</w:t>
      </w:r>
      <w:r>
        <w:rPr>
          <w:rFonts w:hint="eastAsia"/>
        </w:rPr>
        <w:t>3</w:t>
      </w:r>
      <w:r>
        <w:rPr>
          <w:rFonts w:hint="eastAsia"/>
        </w:rPr>
        <w:t>个同规模的养殖场的废水由</w:t>
      </w:r>
      <w:r>
        <w:rPr>
          <w:rFonts w:hint="eastAsia"/>
        </w:rPr>
        <w:t>1</w:t>
      </w:r>
      <w:r>
        <w:rPr>
          <w:rFonts w:hint="eastAsia"/>
        </w:rPr>
        <w:t>台</w:t>
      </w:r>
      <w:r>
        <w:rPr>
          <w:rFonts w:hint="eastAsia"/>
        </w:rPr>
        <w:t>一体化污水处理系统</w:t>
      </w:r>
      <w:r>
        <w:rPr>
          <w:rFonts w:hint="eastAsia"/>
        </w:rPr>
        <w:t>可运行处理。</w:t>
      </w:r>
      <w:r>
        <w:rPr>
          <w:rFonts w:hint="eastAsia"/>
        </w:rPr>
        <w:t>项目一体化污水处理系统委托第三方统一维护，负责设施的维护、检修及活性菌的培养等工作，保证废水处理系统能够正常稳定运行，及时对每批次的冲洗废水进行处理。</w:t>
      </w:r>
      <w:r>
        <w:rPr>
          <w:rFonts w:hint="eastAsia"/>
        </w:rPr>
        <w:t>建设单位</w:t>
      </w:r>
      <w:r>
        <w:rPr>
          <w:rFonts w:hint="eastAsia"/>
        </w:rPr>
        <w:t>目前已经运行的是</w:t>
      </w:r>
      <w:r>
        <w:rPr>
          <w:rFonts w:hint="eastAsia"/>
        </w:rPr>
        <w:t>8</w:t>
      </w:r>
      <w:r>
        <w:rPr>
          <w:rFonts w:hint="eastAsia"/>
        </w:rPr>
        <w:t>个规模相近的</w:t>
      </w:r>
      <w:r>
        <w:rPr>
          <w:rFonts w:hint="eastAsia"/>
        </w:rPr>
        <w:t>养殖</w:t>
      </w:r>
      <w:r>
        <w:rPr>
          <w:rFonts w:hint="eastAsia"/>
        </w:rPr>
        <w:t>场，后期仍在五原县境内规划建设规模相近的养鸡场，企业统筹考虑各养殖场的出栏批次和移动式污水处理站的匹配方案，因此能够保证移动式污水处理</w:t>
      </w:r>
      <w:proofErr w:type="gramStart"/>
      <w:r>
        <w:rPr>
          <w:rFonts w:hint="eastAsia"/>
        </w:rPr>
        <w:t>站能够</w:t>
      </w:r>
      <w:proofErr w:type="gramEnd"/>
      <w:r>
        <w:rPr>
          <w:rFonts w:hint="eastAsia"/>
        </w:rPr>
        <w:t>连续运行</w:t>
      </w:r>
    </w:p>
    <w:p w:rsidR="00535331" w:rsidRDefault="00D431DD">
      <w:pPr>
        <w:pStyle w:val="---"/>
        <w:ind w:firstLine="480"/>
      </w:pPr>
      <w:r>
        <w:rPr>
          <w:rFonts w:hint="eastAsia"/>
        </w:rPr>
        <w:t>3</w:t>
      </w:r>
      <w:r>
        <w:rPr>
          <w:rFonts w:hint="eastAsia"/>
        </w:rPr>
        <w:t>、尾水还田方案</w:t>
      </w:r>
    </w:p>
    <w:p w:rsidR="00535331" w:rsidRDefault="00D431DD">
      <w:pPr>
        <w:pStyle w:val="---"/>
        <w:ind w:firstLine="480"/>
      </w:pPr>
      <w:r>
        <w:rPr>
          <w:rFonts w:hint="eastAsia"/>
        </w:rPr>
        <w:t>上述鸡舍废水及生活废水经处理后满足</w:t>
      </w:r>
      <w:r>
        <w:rPr>
          <w:szCs w:val="24"/>
          <w:lang w:bidi="ar"/>
        </w:rPr>
        <w:t>《</w:t>
      </w:r>
      <w:r>
        <w:rPr>
          <w:rFonts w:hint="eastAsia"/>
        </w:rPr>
        <w:t>农</w:t>
      </w:r>
      <w:r>
        <w:rPr>
          <w:rFonts w:hint="eastAsia"/>
        </w:rPr>
        <w:t>田灌溉水质标准</w:t>
      </w:r>
      <w:r>
        <w:t>》（</w:t>
      </w:r>
      <w:r>
        <w:t>GB</w:t>
      </w:r>
      <w:r>
        <w:rPr>
          <w:rFonts w:hint="eastAsia"/>
        </w:rPr>
        <w:t>5084-2021</w:t>
      </w:r>
      <w:r>
        <w:t>）</w:t>
      </w:r>
      <w:r>
        <w:rPr>
          <w:rFonts w:hint="eastAsia"/>
        </w:rPr>
        <w:t>旱地作物标准，用于浇灌周围流转的玉米地，共计</w:t>
      </w:r>
      <w:r>
        <w:rPr>
          <w:rFonts w:hint="eastAsia"/>
        </w:rPr>
        <w:t>4</w:t>
      </w:r>
      <w:r>
        <w:t>60</w:t>
      </w:r>
      <w:r>
        <w:rPr>
          <w:rFonts w:hint="eastAsia"/>
        </w:rPr>
        <w:t>亩。根据目前当地的浇灌频次，每年的春秋季（种植前和收割后）是主要的浇灌期和施肥期，夏季因雨水的作用，浇灌频次相对会减少，而冬季因温度较低，浇灌频次亦需根据温度变化及土壤冻结情况调整。根据调查，北方地区每亩农田每次浇灌水最大量约为</w:t>
      </w:r>
      <w:r>
        <w:rPr>
          <w:rFonts w:hint="eastAsia"/>
        </w:rPr>
        <w:t>3</w:t>
      </w:r>
      <w:r>
        <w:t>0m</w:t>
      </w:r>
      <w:r>
        <w:rPr>
          <w:vertAlign w:val="superscript"/>
        </w:rPr>
        <w:t>3</w:t>
      </w:r>
      <w:r>
        <w:rPr>
          <w:rFonts w:hint="eastAsia"/>
        </w:rPr>
        <w:t>~4</w:t>
      </w:r>
      <w:r>
        <w:t>0m</w:t>
      </w:r>
      <w:r>
        <w:rPr>
          <w:vertAlign w:val="superscript"/>
        </w:rPr>
        <w:t>3</w:t>
      </w:r>
      <w:r>
        <w:rPr>
          <w:rFonts w:hint="eastAsia"/>
        </w:rPr>
        <w:t>，本项目每批次出水量为</w:t>
      </w:r>
      <w:r>
        <w:rPr>
          <w:rFonts w:hint="eastAsia"/>
        </w:rPr>
        <w:lastRenderedPageBreak/>
        <w:t>1</w:t>
      </w:r>
      <w:r>
        <w:t>958.4</w:t>
      </w:r>
      <w:r>
        <w:rPr>
          <w:rFonts w:hint="eastAsia"/>
        </w:rPr>
        <w:t>m</w:t>
      </w:r>
      <w:r>
        <w:rPr>
          <w:vertAlign w:val="superscript"/>
        </w:rPr>
        <w:t>3</w:t>
      </w:r>
      <w:r>
        <w:rPr>
          <w:rFonts w:hint="eastAsia"/>
        </w:rPr>
        <w:t>，可浇灌</w:t>
      </w:r>
      <w:r>
        <w:rPr>
          <w:rFonts w:hint="eastAsia"/>
        </w:rPr>
        <w:t>4</w:t>
      </w:r>
      <w:r>
        <w:t>9</w:t>
      </w:r>
      <w:r>
        <w:rPr>
          <w:rFonts w:hint="eastAsia"/>
        </w:rPr>
        <w:t>亩</w:t>
      </w:r>
      <w:r>
        <w:rPr>
          <w:rFonts w:hint="eastAsia"/>
        </w:rPr>
        <w:t>~</w:t>
      </w:r>
      <w:r>
        <w:t>65</w:t>
      </w:r>
      <w:r>
        <w:rPr>
          <w:rFonts w:hint="eastAsia"/>
        </w:rPr>
        <w:t>亩农田，因此不论哪个季节，项目承包的流转农田足够消</w:t>
      </w:r>
      <w:proofErr w:type="gramStart"/>
      <w:r>
        <w:rPr>
          <w:rFonts w:hint="eastAsia"/>
        </w:rPr>
        <w:t>纳每个</w:t>
      </w:r>
      <w:proofErr w:type="gramEnd"/>
      <w:r>
        <w:rPr>
          <w:rFonts w:hint="eastAsia"/>
        </w:rPr>
        <w:t>批次的尾水。</w:t>
      </w:r>
    </w:p>
    <w:p w:rsidR="00535331" w:rsidRDefault="00D431DD">
      <w:pPr>
        <w:pStyle w:val="---"/>
        <w:ind w:firstLine="480"/>
      </w:pPr>
      <w:r>
        <w:rPr>
          <w:rFonts w:hint="eastAsia"/>
          <w:szCs w:val="21"/>
        </w:rPr>
        <w:t>处理达标后的尾水通过软管输送到周围配套的流转农</w:t>
      </w:r>
      <w:r>
        <w:rPr>
          <w:rFonts w:hint="eastAsia"/>
          <w:szCs w:val="21"/>
        </w:rPr>
        <w:t>田，农田地头均设有灌溉水渠，水渠互相连通，覆盖流转农田全域。项目</w:t>
      </w:r>
      <w:r>
        <w:rPr>
          <w:rFonts w:hint="eastAsia"/>
          <w:szCs w:val="21"/>
        </w:rPr>
        <w:t>场</w:t>
      </w:r>
      <w:r>
        <w:rPr>
          <w:rFonts w:hint="eastAsia"/>
          <w:szCs w:val="21"/>
        </w:rPr>
        <w:t>区距离最近的水渠约</w:t>
      </w:r>
      <w:r>
        <w:rPr>
          <w:rFonts w:hint="eastAsia"/>
          <w:szCs w:val="21"/>
        </w:rPr>
        <w:t>4</w:t>
      </w:r>
      <w:r>
        <w:rPr>
          <w:szCs w:val="21"/>
        </w:rPr>
        <w:t>0</w:t>
      </w:r>
      <w:r>
        <w:rPr>
          <w:rFonts w:hint="eastAsia"/>
          <w:szCs w:val="21"/>
        </w:rPr>
        <w:t>m</w:t>
      </w:r>
      <w:r>
        <w:rPr>
          <w:rFonts w:hint="eastAsia"/>
          <w:szCs w:val="21"/>
        </w:rPr>
        <w:t>，清水由软管导入水渠后，可通过连通水渠进行浇灌。每批次尾水浇灌完毕后，软管回收，待下一批次浇灌时再使用。</w:t>
      </w:r>
    </w:p>
    <w:p w:rsidR="00535331" w:rsidRDefault="00D431DD">
      <w:pPr>
        <w:pStyle w:val="---"/>
        <w:ind w:firstLine="480"/>
      </w:pPr>
      <w:r>
        <w:rPr>
          <w:rFonts w:hint="eastAsia"/>
        </w:rPr>
        <w:t>4</w:t>
      </w:r>
      <w:r>
        <w:rPr>
          <w:rFonts w:hint="eastAsia"/>
        </w:rPr>
        <w:t>、污水处理工艺介绍</w:t>
      </w:r>
    </w:p>
    <w:p w:rsidR="00535331" w:rsidRDefault="00D431DD">
      <w:pPr>
        <w:pStyle w:val="---"/>
        <w:ind w:firstLine="480"/>
      </w:pPr>
      <w:r>
        <w:rPr>
          <w:rFonts w:hint="eastAsia"/>
        </w:rPr>
        <w:t>项目采用“预处理</w:t>
      </w:r>
      <w:r>
        <w:rPr>
          <w:rFonts w:hint="eastAsia"/>
        </w:rPr>
        <w:t>+</w:t>
      </w:r>
      <w:r>
        <w:rPr>
          <w:rFonts w:hint="eastAsia"/>
        </w:rPr>
        <w:t>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”工艺处理鸡舍冲洗废水，</w:t>
      </w:r>
      <w:r>
        <w:rPr>
          <w:rFonts w:hint="eastAsia"/>
          <w:szCs w:val="21"/>
        </w:rPr>
        <w:t>其中预处理系统由集水池、沉淀隔渣池、调节池等构成，后续深度处理装置采用一体化集装箱式，深度处理区地面混凝土防渗，上面放置一体化装置，</w:t>
      </w:r>
      <w:r>
        <w:t>废水在经过</w:t>
      </w:r>
      <w:r>
        <w:rPr>
          <w:rFonts w:hint="eastAsia"/>
        </w:rPr>
        <w:t>移动式一体化污水处理系统</w:t>
      </w:r>
      <w:r>
        <w:rPr>
          <w:rFonts w:hint="eastAsia"/>
        </w:rPr>
        <w:t>处理</w:t>
      </w:r>
      <w:r>
        <w:t>后满足</w:t>
      </w:r>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旱地作物标准后，由软管管道引至农田边，</w:t>
      </w:r>
      <w:r>
        <w:rPr>
          <w:szCs w:val="21"/>
          <w:lang w:bidi="ar"/>
        </w:rPr>
        <w:t>用于</w:t>
      </w:r>
      <w:r>
        <w:rPr>
          <w:rFonts w:hint="eastAsia"/>
          <w:szCs w:val="21"/>
          <w:lang w:bidi="ar"/>
        </w:rPr>
        <w:t>浇灌</w:t>
      </w:r>
      <w:r>
        <w:rPr>
          <w:szCs w:val="21"/>
          <w:lang w:bidi="ar"/>
        </w:rPr>
        <w:t>周边农田</w:t>
      </w:r>
      <w:r>
        <w:t>。</w:t>
      </w:r>
    </w:p>
    <w:p w:rsidR="00535331" w:rsidRDefault="00D431DD">
      <w:pPr>
        <w:pStyle w:val="---"/>
        <w:ind w:firstLine="480"/>
      </w:pPr>
      <w:r>
        <w:rPr>
          <w:rFonts w:hint="eastAsia"/>
        </w:rPr>
        <w:t>污水处理工艺如下：</w:t>
      </w:r>
    </w:p>
    <w:p w:rsidR="00535331" w:rsidRDefault="00D431DD">
      <w:pPr>
        <w:pStyle w:val="-0"/>
      </w:pPr>
      <w:r>
        <w:rPr>
          <w:noProof/>
        </w:rPr>
        <w:drawing>
          <wp:inline distT="0" distB="0" distL="114300" distR="114300">
            <wp:extent cx="4972050" cy="4488815"/>
            <wp:effectExtent l="0" t="0" r="0" b="6985"/>
            <wp:docPr id="8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5"/>
                    <pic:cNvPicPr>
                      <a:picLocks noChangeAspect="1"/>
                    </pic:cNvPicPr>
                  </pic:nvPicPr>
                  <pic:blipFill>
                    <a:blip r:embed="rId40"/>
                    <a:stretch>
                      <a:fillRect/>
                    </a:stretch>
                  </pic:blipFill>
                  <pic:spPr>
                    <a:xfrm>
                      <a:off x="0" y="0"/>
                      <a:ext cx="4972050" cy="4488815"/>
                    </a:xfrm>
                    <a:prstGeom prst="rect">
                      <a:avLst/>
                    </a:prstGeom>
                    <a:noFill/>
                    <a:ln>
                      <a:noFill/>
                    </a:ln>
                  </pic:spPr>
                </pic:pic>
              </a:graphicData>
            </a:graphic>
          </wp:inline>
        </w:drawing>
      </w:r>
    </w:p>
    <w:p w:rsidR="00535331" w:rsidRDefault="00D431DD">
      <w:pPr>
        <w:pStyle w:val="af4"/>
        <w:ind w:left="422" w:hanging="422"/>
        <w:rPr>
          <w:rFonts w:ascii="Times New Roman" w:hAnsi="Times New Roman"/>
        </w:rPr>
      </w:pPr>
      <w:r>
        <w:rPr>
          <w:rFonts w:ascii="Times New Roman" w:hAnsi="Times New Roman"/>
        </w:rPr>
        <w:t>图</w:t>
      </w:r>
      <w:r>
        <w:rPr>
          <w:rFonts w:ascii="Times New Roman" w:hAnsi="Times New Roman"/>
        </w:rPr>
        <w:t>3.2-</w:t>
      </w:r>
      <w:r>
        <w:rPr>
          <w:rFonts w:ascii="Times New Roman" w:hAnsi="Times New Roman" w:hint="eastAsia"/>
        </w:rPr>
        <w:t>3</w:t>
      </w:r>
      <w:r>
        <w:rPr>
          <w:rFonts w:ascii="Times New Roman" w:hAnsi="Times New Roman"/>
        </w:rPr>
        <w:t xml:space="preserve">    </w:t>
      </w:r>
      <w:r>
        <w:rPr>
          <w:rFonts w:ascii="Times New Roman" w:hAnsi="Times New Roman" w:hint="eastAsia"/>
        </w:rPr>
        <w:t>污水处理站</w:t>
      </w:r>
      <w:r>
        <w:rPr>
          <w:rFonts w:ascii="Times New Roman" w:hAnsi="Times New Roman"/>
        </w:rPr>
        <w:t>工艺流程示意图</w:t>
      </w:r>
    </w:p>
    <w:p w:rsidR="00535331" w:rsidRDefault="00D431DD">
      <w:pPr>
        <w:spacing w:line="360" w:lineRule="auto"/>
        <w:ind w:firstLineChars="200" w:firstLine="482"/>
        <w:rPr>
          <w:rFonts w:ascii="Times New Roman" w:hAnsi="Times New Roman"/>
          <w:b/>
          <w:sz w:val="24"/>
        </w:rPr>
      </w:pPr>
      <w:r>
        <w:rPr>
          <w:rFonts w:ascii="Times New Roman" w:hAnsi="Times New Roman"/>
          <w:b/>
          <w:sz w:val="24"/>
        </w:rPr>
        <w:lastRenderedPageBreak/>
        <w:t>工艺流程说明：</w:t>
      </w:r>
    </w:p>
    <w:p w:rsidR="00535331" w:rsidRDefault="00D431DD">
      <w:pPr>
        <w:pStyle w:val="---"/>
        <w:ind w:firstLine="480"/>
      </w:pPr>
      <w:r>
        <w:rPr>
          <w:rFonts w:hint="eastAsia"/>
        </w:rPr>
        <w:t>（</w:t>
      </w:r>
      <w:r>
        <w:rPr>
          <w:rFonts w:hint="eastAsia"/>
        </w:rPr>
        <w:t>1</w:t>
      </w:r>
      <w:r>
        <w:rPr>
          <w:rFonts w:hint="eastAsia"/>
        </w:rPr>
        <w:t>）</w:t>
      </w:r>
      <w:r>
        <w:t>预处理单元</w:t>
      </w:r>
    </w:p>
    <w:p w:rsidR="00535331" w:rsidRDefault="00D431DD">
      <w:pPr>
        <w:pStyle w:val="---"/>
        <w:ind w:firstLine="480"/>
      </w:pPr>
      <w:r>
        <w:rPr>
          <w:rFonts w:hint="eastAsia"/>
        </w:rPr>
        <w:t>预处理单元由集水池、沉淀隔渣池、</w:t>
      </w:r>
      <w:r>
        <w:t>调节池</w:t>
      </w:r>
      <w:r>
        <w:rPr>
          <w:rFonts w:hint="eastAsia"/>
        </w:rPr>
        <w:t>组成</w:t>
      </w:r>
    </w:p>
    <w:p w:rsidR="00535331" w:rsidRDefault="00D431DD">
      <w:pPr>
        <w:pStyle w:val="---"/>
        <w:ind w:firstLine="480"/>
      </w:pPr>
      <w:r>
        <w:rPr>
          <w:rFonts w:hint="eastAsia"/>
        </w:rPr>
        <w:t>1</w:t>
      </w:r>
      <w:r>
        <w:rPr>
          <w:rFonts w:hint="eastAsia"/>
        </w:rPr>
        <w:t>、集水池</w:t>
      </w:r>
    </w:p>
    <w:p w:rsidR="00535331" w:rsidRDefault="00D431DD">
      <w:pPr>
        <w:pStyle w:val="---"/>
        <w:ind w:firstLine="480"/>
      </w:pPr>
      <w:r>
        <w:rPr>
          <w:rFonts w:hint="eastAsia"/>
        </w:rPr>
        <w:t>各栋鸡舍冲洗废水经过管道汇总，进入集水池，经过泵提升，进入沉淀隔渣池</w:t>
      </w:r>
    </w:p>
    <w:p w:rsidR="00535331" w:rsidRDefault="00D431DD">
      <w:pPr>
        <w:pStyle w:val="---"/>
        <w:ind w:firstLine="480"/>
      </w:pPr>
      <w:r>
        <w:rPr>
          <w:rFonts w:hint="eastAsia"/>
        </w:rPr>
        <w:t>2</w:t>
      </w:r>
      <w:r>
        <w:rPr>
          <w:rFonts w:hint="eastAsia"/>
        </w:rPr>
        <w:t>、沉淀隔渣池</w:t>
      </w:r>
    </w:p>
    <w:p w:rsidR="00535331" w:rsidRDefault="00D431DD">
      <w:pPr>
        <w:pStyle w:val="---"/>
        <w:ind w:firstLine="480"/>
      </w:pPr>
      <w:r>
        <w:fldChar w:fldCharType="begin"/>
      </w:r>
      <w:r>
        <w:instrText xml:space="preserve"> </w:instrText>
      </w:r>
      <w:r>
        <w:rPr>
          <w:rFonts w:hint="eastAsia"/>
        </w:rPr>
        <w:instrText>= 1 \* GB3</w:instrText>
      </w:r>
      <w:r>
        <w:instrText xml:space="preserve"> </w:instrText>
      </w:r>
      <w:r>
        <w:fldChar w:fldCharType="separate"/>
      </w:r>
      <w:r>
        <w:rPr>
          <w:rFonts w:hint="eastAsia"/>
        </w:rPr>
        <w:t>①</w:t>
      </w:r>
      <w:r>
        <w:fldChar w:fldCharType="end"/>
      </w:r>
      <w:r>
        <w:rPr>
          <w:rFonts w:hint="eastAsia"/>
        </w:rPr>
        <w:t>旋流除砂池</w:t>
      </w:r>
    </w:p>
    <w:p w:rsidR="00535331" w:rsidRDefault="00D431DD">
      <w:pPr>
        <w:pStyle w:val="---"/>
        <w:ind w:firstLine="480"/>
      </w:pPr>
      <w:r>
        <w:rPr>
          <w:rFonts w:hint="eastAsia"/>
        </w:rPr>
        <w:t>鸡粪中含砂量较高，饲料中砂砾的添加量就有</w:t>
      </w:r>
      <w:r>
        <w:rPr>
          <w:rFonts w:hint="eastAsia"/>
        </w:rPr>
        <w:t>8%</w:t>
      </w:r>
      <w:r>
        <w:rPr>
          <w:rFonts w:hint="eastAsia"/>
        </w:rPr>
        <w:t>，经过消化道带入粪便中。且鸡粪中含有较多的鸡毛，特别是换羽期。由于白羽鸡养殖废水中含有大量沙砾物质，通过旋流除砂</w:t>
      </w:r>
      <w:proofErr w:type="gramStart"/>
      <w:r>
        <w:rPr>
          <w:rFonts w:hint="eastAsia"/>
        </w:rPr>
        <w:t>池系统</w:t>
      </w:r>
      <w:proofErr w:type="gramEnd"/>
      <w:r>
        <w:rPr>
          <w:rFonts w:hint="eastAsia"/>
        </w:rPr>
        <w:t>去除水中的沙砾等物质。</w:t>
      </w:r>
    </w:p>
    <w:p w:rsidR="00535331" w:rsidRDefault="00D431DD">
      <w:pPr>
        <w:pStyle w:val="---"/>
        <w:ind w:firstLine="480"/>
      </w:pPr>
      <w:r>
        <w:fldChar w:fldCharType="begin"/>
      </w:r>
      <w:r>
        <w:instrText xml:space="preserve"> </w:instrText>
      </w:r>
      <w:r>
        <w:rPr>
          <w:rFonts w:hint="eastAsia"/>
        </w:rPr>
        <w:instrText>= 2 \* GB3</w:instrText>
      </w:r>
      <w:r>
        <w:instrText xml:space="preserve"> </w:instrText>
      </w:r>
      <w:r>
        <w:fldChar w:fldCharType="separate"/>
      </w:r>
      <w:r>
        <w:rPr>
          <w:rFonts w:hint="eastAsia"/>
        </w:rPr>
        <w:t>②</w:t>
      </w:r>
      <w:r>
        <w:fldChar w:fldCharType="end"/>
      </w:r>
      <w:r>
        <w:rPr>
          <w:rFonts w:hint="eastAsia"/>
        </w:rPr>
        <w:t>初沉池</w:t>
      </w:r>
    </w:p>
    <w:p w:rsidR="00535331" w:rsidRDefault="00D431DD">
      <w:pPr>
        <w:pStyle w:val="---"/>
        <w:ind w:firstLine="480"/>
      </w:pPr>
      <w:r>
        <w:rPr>
          <w:rFonts w:hint="eastAsia"/>
        </w:rPr>
        <w:t>白羽鸡养殖废水主要含有鸡粪便、鸡饲料等物质，通过</w:t>
      </w:r>
      <w:proofErr w:type="gramStart"/>
      <w:r>
        <w:rPr>
          <w:rFonts w:hint="eastAsia"/>
        </w:rPr>
        <w:t>初沉隔</w:t>
      </w:r>
      <w:proofErr w:type="gramEnd"/>
      <w:r>
        <w:rPr>
          <w:rFonts w:hint="eastAsia"/>
        </w:rPr>
        <w:t>渣池，去除悬浮在水中的这部分物质。</w:t>
      </w:r>
    </w:p>
    <w:p w:rsidR="00535331" w:rsidRDefault="00D431DD">
      <w:pPr>
        <w:pStyle w:val="---"/>
        <w:ind w:firstLine="480"/>
      </w:pPr>
      <w:r>
        <w:rPr>
          <w:rFonts w:hint="eastAsia"/>
        </w:rPr>
        <w:t>3</w:t>
      </w:r>
      <w:r>
        <w:rPr>
          <w:rFonts w:hint="eastAsia"/>
        </w:rPr>
        <w:t>、调节池</w:t>
      </w:r>
    </w:p>
    <w:p w:rsidR="00535331" w:rsidRDefault="00D431DD">
      <w:pPr>
        <w:pStyle w:val="---"/>
        <w:ind w:firstLine="480"/>
      </w:pPr>
      <w:r>
        <w:rPr>
          <w:rFonts w:hint="eastAsia"/>
        </w:rPr>
        <w:t>由于白羽鸡养殖废水排放不是连续的，只是在白羽鸡出栏后，清理鸡舍，消毒鸡舍排出的废水，其余时间没有废水排放，为了处理设施稳定运行，采用集中调节水质水量，流动深度生化处理设施连续处理的方式</w:t>
      </w:r>
      <w:r>
        <w:rPr>
          <w:rFonts w:hint="eastAsia"/>
        </w:rPr>
        <w:t>进行处理综合深度处理单元工程实践证实大中型养鸡场粪便污水固液分离后进行好</w:t>
      </w:r>
      <w:proofErr w:type="gramStart"/>
      <w:r>
        <w:rPr>
          <w:rFonts w:hint="eastAsia"/>
        </w:rPr>
        <w:t>氧处理</w:t>
      </w:r>
      <w:proofErr w:type="gramEnd"/>
      <w:r>
        <w:rPr>
          <w:rFonts w:hint="eastAsia"/>
        </w:rPr>
        <w:t>是可行和高效的，对于规模小的采用水解酸化与</w:t>
      </w:r>
      <w:proofErr w:type="gramStart"/>
      <w:r>
        <w:rPr>
          <w:rFonts w:hint="eastAsia"/>
        </w:rPr>
        <w:t>好氧相结合</w:t>
      </w:r>
      <w:proofErr w:type="gramEnd"/>
      <w:r>
        <w:rPr>
          <w:rFonts w:hint="eastAsia"/>
        </w:rPr>
        <w:t>的方法较为适宜。</w:t>
      </w:r>
    </w:p>
    <w:p w:rsidR="00535331" w:rsidRDefault="00D431DD">
      <w:pPr>
        <w:pStyle w:val="---"/>
        <w:ind w:firstLine="480"/>
      </w:pPr>
      <w:r>
        <w:rPr>
          <w:rFonts w:hint="eastAsia"/>
        </w:rPr>
        <w:t>（</w:t>
      </w:r>
      <w:r>
        <w:rPr>
          <w:rFonts w:hint="eastAsia"/>
        </w:rPr>
        <w:t>2</w:t>
      </w:r>
      <w:r>
        <w:rPr>
          <w:rFonts w:hint="eastAsia"/>
        </w:rPr>
        <w:t>）深度处理单元</w:t>
      </w:r>
    </w:p>
    <w:p w:rsidR="00535331" w:rsidRDefault="00D431DD">
      <w:pPr>
        <w:pStyle w:val="---"/>
        <w:ind w:firstLine="480"/>
      </w:pPr>
      <w:r>
        <w:fldChar w:fldCharType="begin"/>
      </w:r>
      <w:r>
        <w:instrText xml:space="preserve"> </w:instrText>
      </w:r>
      <w:r>
        <w:rPr>
          <w:rFonts w:hint="eastAsia"/>
        </w:rPr>
        <w:instrText>= 1 \* GB3</w:instrText>
      </w:r>
      <w:r>
        <w:instrText xml:space="preserve"> </w:instrText>
      </w:r>
      <w:r>
        <w:fldChar w:fldCharType="separate"/>
      </w:r>
      <w:r>
        <w:rPr>
          <w:rFonts w:hint="eastAsia"/>
        </w:rPr>
        <w:t>①</w:t>
      </w:r>
      <w:r>
        <w:fldChar w:fldCharType="end"/>
      </w:r>
      <w:r>
        <w:t>共聚气浮池</w:t>
      </w:r>
    </w:p>
    <w:p w:rsidR="00535331" w:rsidRDefault="00D431DD">
      <w:pPr>
        <w:pStyle w:val="---"/>
        <w:ind w:firstLine="480"/>
      </w:pPr>
      <w:r>
        <w:rPr>
          <w:rFonts w:hint="eastAsia"/>
        </w:rPr>
        <w:t>含有大量白羽鸡养殖流失的饲料、粪便和其他的无机物等胶体类污染物，通过絮凝共聚气</w:t>
      </w:r>
      <w:proofErr w:type="gramStart"/>
      <w:r>
        <w:rPr>
          <w:rFonts w:hint="eastAsia"/>
        </w:rPr>
        <w:t>浮进行</w:t>
      </w:r>
      <w:proofErr w:type="gramEnd"/>
      <w:r>
        <w:rPr>
          <w:rFonts w:hint="eastAsia"/>
        </w:rPr>
        <w:t>预处理，可去除</w:t>
      </w:r>
      <w:r>
        <w:rPr>
          <w:rFonts w:hint="eastAsia"/>
        </w:rPr>
        <w:t>30</w:t>
      </w:r>
      <w:r>
        <w:rPr>
          <w:rFonts w:hint="eastAsia"/>
        </w:rPr>
        <w:t>～</w:t>
      </w:r>
      <w:r>
        <w:rPr>
          <w:rFonts w:hint="eastAsia"/>
        </w:rPr>
        <w:t>60%</w:t>
      </w:r>
      <w:r>
        <w:rPr>
          <w:rFonts w:hint="eastAsia"/>
        </w:rPr>
        <w:t>以上的</w:t>
      </w:r>
      <w:r>
        <w:rPr>
          <w:rFonts w:hint="eastAsia"/>
        </w:rPr>
        <w:t>COD</w:t>
      </w:r>
      <w:r>
        <w:rPr>
          <w:rFonts w:hint="eastAsia"/>
        </w:rPr>
        <w:t>、</w:t>
      </w:r>
      <w:r>
        <w:rPr>
          <w:rFonts w:hint="eastAsia"/>
        </w:rPr>
        <w:t>80%</w:t>
      </w:r>
      <w:r>
        <w:rPr>
          <w:rFonts w:hint="eastAsia"/>
        </w:rPr>
        <w:t>以上的</w:t>
      </w:r>
      <w:r>
        <w:rPr>
          <w:rFonts w:hint="eastAsia"/>
        </w:rPr>
        <w:t>SS</w:t>
      </w:r>
      <w:r>
        <w:rPr>
          <w:rFonts w:hint="eastAsia"/>
        </w:rPr>
        <w:t>，极大减轻了后续生化处理的负荷，稳定了进入生化处理池的水质，降低了动力消耗。</w:t>
      </w:r>
    </w:p>
    <w:p w:rsidR="00535331" w:rsidRDefault="00D431DD">
      <w:pPr>
        <w:pStyle w:val="---"/>
        <w:ind w:firstLine="480"/>
      </w:pPr>
      <w:r>
        <w:t>设计采用共聚气浮的方式，确保对胶体类悬浮物的去除达到最佳，减轻后续</w:t>
      </w:r>
      <w:r>
        <w:t xml:space="preserve"> </w:t>
      </w:r>
      <w:r>
        <w:t>生化处理的负担</w:t>
      </w:r>
      <w:r>
        <w:t>。</w:t>
      </w:r>
    </w:p>
    <w:p w:rsidR="00535331" w:rsidRDefault="00D431DD">
      <w:pPr>
        <w:pStyle w:val="---"/>
        <w:ind w:firstLine="480"/>
      </w:pPr>
      <w:r>
        <w:fldChar w:fldCharType="begin"/>
      </w:r>
      <w:r>
        <w:instrText xml:space="preserve"> </w:instrText>
      </w:r>
      <w:r>
        <w:rPr>
          <w:rFonts w:hint="eastAsia"/>
        </w:rPr>
        <w:instrText>= 2 \* GB3</w:instrText>
      </w:r>
      <w:r>
        <w:instrText xml:space="preserve"> </w:instrText>
      </w:r>
      <w:r>
        <w:fldChar w:fldCharType="separate"/>
      </w:r>
      <w:r>
        <w:rPr>
          <w:rFonts w:hint="eastAsia"/>
        </w:rPr>
        <w:t>②</w:t>
      </w:r>
      <w:r>
        <w:fldChar w:fldCharType="end"/>
      </w:r>
      <w:r>
        <w:t>水解酸化池</w:t>
      </w:r>
    </w:p>
    <w:p w:rsidR="00535331" w:rsidRDefault="00D431DD">
      <w:pPr>
        <w:pStyle w:val="---"/>
        <w:ind w:firstLine="480"/>
      </w:pPr>
      <w:r>
        <w:rPr>
          <w:rFonts w:hint="eastAsia"/>
        </w:rPr>
        <w:t>由于白羽鸡养殖废水中含有大分子有机物，通过水解酸化，将大分子有机物分解成易生化的小分子有机物，为提高后续好</w:t>
      </w:r>
      <w:proofErr w:type="gramStart"/>
      <w:r>
        <w:rPr>
          <w:rFonts w:hint="eastAsia"/>
        </w:rPr>
        <w:t>氧处理</w:t>
      </w:r>
      <w:proofErr w:type="gramEnd"/>
      <w:r>
        <w:rPr>
          <w:rFonts w:hint="eastAsia"/>
        </w:rPr>
        <w:t>效果提供保证。</w:t>
      </w:r>
    </w:p>
    <w:p w:rsidR="00535331" w:rsidRDefault="00D431DD">
      <w:pPr>
        <w:pStyle w:val="---"/>
        <w:ind w:firstLine="480"/>
      </w:pPr>
      <w:r>
        <w:lastRenderedPageBreak/>
        <w:fldChar w:fldCharType="begin"/>
      </w:r>
      <w:r>
        <w:instrText xml:space="preserve"> </w:instrText>
      </w:r>
      <w:r>
        <w:rPr>
          <w:rFonts w:hint="eastAsia"/>
        </w:rPr>
        <w:instrText>= 3 \* GB3</w:instrText>
      </w:r>
      <w:r>
        <w:instrText xml:space="preserve"> </w:instrText>
      </w:r>
      <w:r>
        <w:fldChar w:fldCharType="separate"/>
      </w:r>
      <w:r>
        <w:rPr>
          <w:rFonts w:hint="eastAsia"/>
        </w:rPr>
        <w:t>③</w:t>
      </w:r>
      <w:r>
        <w:fldChar w:fldCharType="end"/>
      </w:r>
      <w:r>
        <w:t>生物接触氧化处理工艺</w:t>
      </w:r>
    </w:p>
    <w:p w:rsidR="00535331" w:rsidRDefault="00D431DD">
      <w:pPr>
        <w:pStyle w:val="---"/>
        <w:ind w:firstLine="480"/>
      </w:pPr>
      <w:r>
        <w:rPr>
          <w:rFonts w:hint="eastAsia"/>
        </w:rPr>
        <w:t>生物接触氧化法是从生物膜法派生出来的一种废水生物处理法。在该工艺中污水与生物膜相接触，在生物膜上微生物的作用下，可使污水得到净化，因此又称</w:t>
      </w:r>
      <w:r>
        <w:rPr>
          <w:rFonts w:hint="eastAsia"/>
        </w:rPr>
        <w:t>"</w:t>
      </w:r>
      <w:r>
        <w:rPr>
          <w:rFonts w:hint="eastAsia"/>
        </w:rPr>
        <w:t>淹没式生物滤池</w:t>
      </w:r>
      <w:r>
        <w:rPr>
          <w:rFonts w:hint="eastAsia"/>
        </w:rPr>
        <w:t>"</w:t>
      </w:r>
      <w:r>
        <w:rPr>
          <w:rFonts w:hint="eastAsia"/>
        </w:rPr>
        <w:t>。</w:t>
      </w:r>
    </w:p>
    <w:p w:rsidR="00535331" w:rsidRDefault="00D431DD">
      <w:pPr>
        <w:pStyle w:val="---"/>
        <w:ind w:firstLine="480"/>
      </w:pPr>
      <w:r>
        <w:fldChar w:fldCharType="begin"/>
      </w:r>
      <w:r>
        <w:instrText xml:space="preserve"> </w:instrText>
      </w:r>
      <w:r>
        <w:rPr>
          <w:rFonts w:hint="eastAsia"/>
        </w:rPr>
        <w:instrText>= 4 \* GB3</w:instrText>
      </w:r>
      <w:r>
        <w:instrText xml:space="preserve"> </w:instrText>
      </w:r>
      <w:r>
        <w:fldChar w:fldCharType="separate"/>
      </w:r>
      <w:r>
        <w:rPr>
          <w:rFonts w:hint="eastAsia"/>
        </w:rPr>
        <w:t>④</w:t>
      </w:r>
      <w:r>
        <w:fldChar w:fldCharType="end"/>
      </w:r>
      <w:r>
        <w:t>MBR</w:t>
      </w:r>
      <w:r>
        <w:t>系统</w:t>
      </w:r>
    </w:p>
    <w:p w:rsidR="00535331" w:rsidRDefault="00D431DD">
      <w:pPr>
        <w:pStyle w:val="---"/>
        <w:ind w:firstLine="480"/>
      </w:pPr>
      <w:r>
        <w:rPr>
          <w:rFonts w:hint="eastAsia"/>
        </w:rPr>
        <w:t>膜</w:t>
      </w:r>
      <w:r>
        <w:rPr>
          <w:rFonts w:hint="eastAsia"/>
        </w:rPr>
        <w:t>-</w:t>
      </w:r>
      <w:r>
        <w:rPr>
          <w:rFonts w:hint="eastAsia"/>
        </w:rPr>
        <w:t>生物反应器</w:t>
      </w:r>
      <w:r>
        <w:rPr>
          <w:rFonts w:hint="eastAsia"/>
        </w:rPr>
        <w:t>(MembraneBio-Reactor,MBR)</w:t>
      </w:r>
      <w:r>
        <w:rPr>
          <w:rFonts w:hint="eastAsia"/>
        </w:rPr>
        <w:t>为膜分离技术与生物处理技术有机结合之新型态废水处理系统。以膜组件取代传统生物处理技术末端</w:t>
      </w:r>
      <w:proofErr w:type="gramStart"/>
      <w:r>
        <w:rPr>
          <w:rFonts w:hint="eastAsia"/>
        </w:rPr>
        <w:t>二沉池</w:t>
      </w:r>
      <w:proofErr w:type="gramEnd"/>
      <w:r>
        <w:rPr>
          <w:rFonts w:hint="eastAsia"/>
        </w:rPr>
        <w:t>，在生物反应器中保持高活性污泥浓度，提高生物处理有机负荷，从而减少污水处理设施占地面积，并通过保持低污泥负荷减少剩余污泥量。主要利用膜分离设备截留水中的活性污泥与大分子有机物。膜生物反应器系统内活性污泥</w:t>
      </w:r>
      <w:r>
        <w:rPr>
          <w:rFonts w:hint="eastAsia"/>
        </w:rPr>
        <w:t>(MLSS)</w:t>
      </w:r>
      <w:r>
        <w:rPr>
          <w:rFonts w:hint="eastAsia"/>
        </w:rPr>
        <w:t>浓度可提升至</w:t>
      </w:r>
      <w:r>
        <w:rPr>
          <w:rFonts w:hint="eastAsia"/>
        </w:rPr>
        <w:t>8000-10,000mg/L</w:t>
      </w:r>
      <w:r>
        <w:rPr>
          <w:rFonts w:hint="eastAsia"/>
        </w:rPr>
        <w:t>，甚至更高</w:t>
      </w:r>
      <w:r>
        <w:rPr>
          <w:rFonts w:hint="eastAsia"/>
        </w:rPr>
        <w:t>;</w:t>
      </w:r>
      <w:r>
        <w:rPr>
          <w:rFonts w:hint="eastAsia"/>
        </w:rPr>
        <w:t>污泥龄</w:t>
      </w:r>
      <w:r>
        <w:rPr>
          <w:rFonts w:hint="eastAsia"/>
        </w:rPr>
        <w:t>(SRT)</w:t>
      </w:r>
      <w:r>
        <w:rPr>
          <w:rFonts w:hint="eastAsia"/>
        </w:rPr>
        <w:t>可延长至</w:t>
      </w:r>
      <w:r>
        <w:rPr>
          <w:rFonts w:hint="eastAsia"/>
        </w:rPr>
        <w:t>30</w:t>
      </w:r>
      <w:r>
        <w:rPr>
          <w:rFonts w:hint="eastAsia"/>
        </w:rPr>
        <w:t>天以上。</w:t>
      </w:r>
    </w:p>
    <w:p w:rsidR="00535331" w:rsidRDefault="00D431DD">
      <w:pPr>
        <w:pStyle w:val="---"/>
        <w:ind w:firstLine="480"/>
      </w:pPr>
      <w:r>
        <w:rPr>
          <w:rFonts w:hint="eastAsia"/>
        </w:rPr>
        <w:t>（</w:t>
      </w:r>
      <w:r>
        <w:rPr>
          <w:rFonts w:hint="eastAsia"/>
        </w:rPr>
        <w:t>3</w:t>
      </w:r>
      <w:r>
        <w:rPr>
          <w:rFonts w:hint="eastAsia"/>
        </w:rPr>
        <w:t>）污水处理工艺特点</w:t>
      </w:r>
    </w:p>
    <w:p w:rsidR="00535331" w:rsidRDefault="00D431DD">
      <w:pPr>
        <w:pStyle w:val="---"/>
        <w:ind w:firstLine="480"/>
      </w:pPr>
      <w:r>
        <w:fldChar w:fldCharType="begin"/>
      </w:r>
      <w:r>
        <w:instrText xml:space="preserve"> </w:instrText>
      </w:r>
      <w:r>
        <w:rPr>
          <w:rFonts w:hint="eastAsia"/>
        </w:rPr>
        <w:instrText>= 1 \* GB3</w:instrText>
      </w:r>
      <w:r>
        <w:instrText xml:space="preserve"> </w:instrText>
      </w:r>
      <w:r>
        <w:fldChar w:fldCharType="separate"/>
      </w:r>
      <w:r>
        <w:rPr>
          <w:rFonts w:hint="eastAsia"/>
        </w:rPr>
        <w:t>①</w:t>
      </w:r>
      <w:r>
        <w:fldChar w:fldCharType="end"/>
      </w:r>
      <w:r>
        <w:t>本工程选用的工艺流程先进合理，各个环节互相衔接互为补充，以达到全流</w:t>
      </w:r>
      <w:r>
        <w:t xml:space="preserve"> </w:t>
      </w:r>
      <w:r>
        <w:t>程的优化。</w:t>
      </w:r>
    </w:p>
    <w:p w:rsidR="00535331" w:rsidRDefault="00D431DD">
      <w:pPr>
        <w:pStyle w:val="---"/>
        <w:ind w:firstLine="480"/>
      </w:pPr>
      <w:r>
        <w:fldChar w:fldCharType="begin"/>
      </w:r>
      <w:r>
        <w:instrText xml:space="preserve"> </w:instrText>
      </w:r>
      <w:r>
        <w:rPr>
          <w:rFonts w:hint="eastAsia"/>
        </w:rPr>
        <w:instrText>= 2 \* GB3</w:instrText>
      </w:r>
      <w:r>
        <w:instrText xml:space="preserve"> </w:instrText>
      </w:r>
      <w:r>
        <w:fldChar w:fldCharType="separate"/>
      </w:r>
      <w:r>
        <w:rPr>
          <w:rFonts w:hint="eastAsia"/>
        </w:rPr>
        <w:t>②</w:t>
      </w:r>
      <w:r>
        <w:fldChar w:fldCharType="end"/>
      </w:r>
      <w:r>
        <w:t>工艺流程有较大的灵活性、稳定性，操作管理方便。运行时，可以根据水质</w:t>
      </w:r>
      <w:r>
        <w:t xml:space="preserve"> </w:t>
      </w:r>
      <w:r>
        <w:t>的变化，通过控制加药量稳定进水水质，根据进水出水水量水质的变化，确</w:t>
      </w:r>
      <w:r>
        <w:t xml:space="preserve"> </w:t>
      </w:r>
      <w:r>
        <w:t>定鼓风机工作的时间，从而节省能耗，降低了运行费用。</w:t>
      </w:r>
    </w:p>
    <w:p w:rsidR="00535331" w:rsidRDefault="00D431DD">
      <w:pPr>
        <w:pStyle w:val="---"/>
        <w:ind w:firstLine="480"/>
      </w:pPr>
      <w:r>
        <w:fldChar w:fldCharType="begin"/>
      </w:r>
      <w:r>
        <w:instrText xml:space="preserve"> </w:instrText>
      </w:r>
      <w:r>
        <w:rPr>
          <w:rFonts w:hint="eastAsia"/>
        </w:rPr>
        <w:instrText>= 3 \* GB3</w:instrText>
      </w:r>
      <w:r>
        <w:instrText xml:space="preserve"> </w:instrText>
      </w:r>
      <w:r>
        <w:fldChar w:fldCharType="separate"/>
      </w:r>
      <w:r>
        <w:rPr>
          <w:rFonts w:hint="eastAsia"/>
        </w:rPr>
        <w:t>③</w:t>
      </w:r>
      <w:r>
        <w:fldChar w:fldCharType="end"/>
      </w:r>
      <w:r>
        <w:t>生化工艺采用水解酸化</w:t>
      </w:r>
      <w:r>
        <w:t>+</w:t>
      </w:r>
      <w:r>
        <w:t>生物接触氧化艺，不存在污泥膨胀问题。该工艺流程没有二次污染，</w:t>
      </w:r>
      <w:r>
        <w:rPr>
          <w:rFonts w:hint="eastAsia"/>
          <w:spacing w:val="-2"/>
          <w:szCs w:val="21"/>
        </w:rPr>
        <w:t>污泥经压滤设备压滤后（含水率＜</w:t>
      </w:r>
      <w:r>
        <w:rPr>
          <w:rFonts w:hint="eastAsia"/>
          <w:spacing w:val="-2"/>
          <w:szCs w:val="21"/>
        </w:rPr>
        <w:t>6</w:t>
      </w:r>
      <w:r>
        <w:rPr>
          <w:spacing w:val="-2"/>
          <w:szCs w:val="21"/>
        </w:rPr>
        <w:t>0</w:t>
      </w:r>
      <w:r>
        <w:rPr>
          <w:rFonts w:hint="eastAsia"/>
          <w:spacing w:val="-2"/>
          <w:szCs w:val="21"/>
        </w:rPr>
        <w:t>%</w:t>
      </w:r>
      <w:r>
        <w:rPr>
          <w:rFonts w:hint="eastAsia"/>
          <w:spacing w:val="-2"/>
          <w:szCs w:val="21"/>
        </w:rPr>
        <w:t>），运至五原县环境卫生服务中心指定地点，最终进入五原县</w:t>
      </w:r>
      <w:r>
        <w:rPr>
          <w:rFonts w:hint="eastAsia"/>
          <w:spacing w:val="-2"/>
          <w:szCs w:val="21"/>
        </w:rPr>
        <w:t>生活垃圾填埋场进行填埋</w:t>
      </w:r>
      <w:r>
        <w:t>。</w:t>
      </w:r>
      <w:r>
        <w:t xml:space="preserve"> </w:t>
      </w:r>
    </w:p>
    <w:p w:rsidR="00535331" w:rsidRDefault="00D431DD">
      <w:pPr>
        <w:pStyle w:val="---"/>
        <w:ind w:firstLine="480"/>
      </w:pPr>
      <w:r>
        <w:fldChar w:fldCharType="begin"/>
      </w:r>
      <w:r>
        <w:instrText xml:space="preserve"> </w:instrText>
      </w:r>
      <w:r>
        <w:rPr>
          <w:rFonts w:hint="eastAsia"/>
        </w:rPr>
        <w:instrText>= 4 \* GB3</w:instrText>
      </w:r>
      <w:r>
        <w:instrText xml:space="preserve"> </w:instrText>
      </w:r>
      <w:r>
        <w:fldChar w:fldCharType="separate"/>
      </w:r>
      <w:r>
        <w:rPr>
          <w:rFonts w:hint="eastAsia"/>
        </w:rPr>
        <w:t>④</w:t>
      </w:r>
      <w:r>
        <w:fldChar w:fldCharType="end"/>
      </w:r>
      <w:r>
        <w:t>终端处理出水达到《农田灌溉水质标准》</w:t>
      </w:r>
      <w:r>
        <w:t>(GB5084-2021)</w:t>
      </w:r>
      <w:r>
        <w:t>，用于农田灌溉，</w:t>
      </w:r>
      <w:r>
        <w:t xml:space="preserve"> </w:t>
      </w:r>
      <w:r>
        <w:t>使废水中的有机污染物减少了</w:t>
      </w:r>
      <w:r>
        <w:t xml:space="preserve"> 98%</w:t>
      </w:r>
      <w:r>
        <w:t>以上，具有良好的环境效益和社会效益。</w:t>
      </w:r>
    </w:p>
    <w:p w:rsidR="00535331" w:rsidRDefault="00D431DD">
      <w:pPr>
        <w:pStyle w:val="---"/>
        <w:ind w:firstLine="480"/>
      </w:pPr>
      <w:r>
        <w:rPr>
          <w:rFonts w:hint="eastAsia"/>
        </w:rPr>
        <w:t>（</w:t>
      </w:r>
      <w:r>
        <w:rPr>
          <w:rFonts w:hint="eastAsia"/>
        </w:rPr>
        <w:t>4</w:t>
      </w:r>
      <w:r>
        <w:rPr>
          <w:rFonts w:hint="eastAsia"/>
        </w:rPr>
        <w:t>）污水处理设施设备情况</w:t>
      </w:r>
    </w:p>
    <w:p w:rsidR="00535331" w:rsidRDefault="00D431DD">
      <w:pPr>
        <w:pStyle w:val="--1"/>
        <w:ind w:firstLine="482"/>
      </w:pPr>
      <w:r>
        <w:t>表</w:t>
      </w:r>
      <w:r>
        <w:t xml:space="preserve">3.2-1    </w:t>
      </w:r>
      <w:r>
        <w:rPr>
          <w:rFonts w:hint="eastAsia"/>
        </w:rPr>
        <w:t>污水处理</w:t>
      </w:r>
      <w:r>
        <w:t>设备一览表</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43"/>
        <w:gridCol w:w="2349"/>
        <w:gridCol w:w="1717"/>
        <w:gridCol w:w="2777"/>
        <w:gridCol w:w="775"/>
        <w:gridCol w:w="775"/>
      </w:tblGrid>
      <w:tr w:rsidR="00535331">
        <w:trPr>
          <w:trHeight w:val="454"/>
          <w:jc w:val="center"/>
        </w:trPr>
        <w:tc>
          <w:tcPr>
            <w:tcW w:w="689" w:type="pct"/>
            <w:vAlign w:val="center"/>
          </w:tcPr>
          <w:p w:rsidR="00535331" w:rsidRDefault="00D431DD">
            <w:pPr>
              <w:pStyle w:val="af5"/>
              <w:rPr>
                <w:b/>
                <w:bCs/>
              </w:rPr>
            </w:pPr>
            <w:r>
              <w:rPr>
                <w:b/>
                <w:bCs/>
              </w:rPr>
              <w:t>序号</w:t>
            </w:r>
          </w:p>
        </w:tc>
        <w:tc>
          <w:tcPr>
            <w:tcW w:w="1206" w:type="pct"/>
            <w:vAlign w:val="center"/>
          </w:tcPr>
          <w:p w:rsidR="00535331" w:rsidRDefault="00D431DD">
            <w:pPr>
              <w:pStyle w:val="af5"/>
              <w:rPr>
                <w:b/>
                <w:bCs/>
              </w:rPr>
            </w:pPr>
            <w:r>
              <w:rPr>
                <w:b/>
                <w:bCs/>
              </w:rPr>
              <w:t>名称</w:t>
            </w:r>
          </w:p>
        </w:tc>
        <w:tc>
          <w:tcPr>
            <w:tcW w:w="882" w:type="pct"/>
            <w:vAlign w:val="center"/>
          </w:tcPr>
          <w:p w:rsidR="00535331" w:rsidRDefault="00D431DD">
            <w:pPr>
              <w:pStyle w:val="af5"/>
              <w:rPr>
                <w:b/>
                <w:bCs/>
              </w:rPr>
            </w:pPr>
            <w:r>
              <w:rPr>
                <w:rFonts w:hint="eastAsia"/>
                <w:b/>
                <w:bCs/>
              </w:rPr>
              <w:t>型号</w:t>
            </w:r>
          </w:p>
        </w:tc>
        <w:tc>
          <w:tcPr>
            <w:tcW w:w="1425" w:type="pct"/>
            <w:vAlign w:val="center"/>
          </w:tcPr>
          <w:p w:rsidR="00535331" w:rsidRDefault="00D431DD">
            <w:pPr>
              <w:pStyle w:val="af5"/>
              <w:rPr>
                <w:b/>
                <w:bCs/>
              </w:rPr>
            </w:pPr>
            <w:r>
              <w:rPr>
                <w:rFonts w:hint="eastAsia"/>
                <w:b/>
                <w:bCs/>
              </w:rPr>
              <w:t>参数</w:t>
            </w:r>
          </w:p>
        </w:tc>
        <w:tc>
          <w:tcPr>
            <w:tcW w:w="398" w:type="pct"/>
            <w:vAlign w:val="center"/>
          </w:tcPr>
          <w:p w:rsidR="00535331" w:rsidRDefault="00D431DD">
            <w:pPr>
              <w:pStyle w:val="af5"/>
              <w:rPr>
                <w:b/>
                <w:bCs/>
              </w:rPr>
            </w:pPr>
            <w:r>
              <w:rPr>
                <w:b/>
                <w:bCs/>
              </w:rPr>
              <w:t>单位</w:t>
            </w:r>
          </w:p>
        </w:tc>
        <w:tc>
          <w:tcPr>
            <w:tcW w:w="398" w:type="pct"/>
            <w:vAlign w:val="center"/>
          </w:tcPr>
          <w:p w:rsidR="00535331" w:rsidRDefault="00D431DD">
            <w:pPr>
              <w:pStyle w:val="af5"/>
              <w:rPr>
                <w:b/>
                <w:bCs/>
              </w:rPr>
            </w:pPr>
            <w:r>
              <w:rPr>
                <w:b/>
                <w:bCs/>
              </w:rPr>
              <w:t>数量</w:t>
            </w:r>
          </w:p>
        </w:tc>
      </w:tr>
      <w:tr w:rsidR="00535331">
        <w:trPr>
          <w:trHeight w:val="623"/>
          <w:jc w:val="center"/>
        </w:trPr>
        <w:tc>
          <w:tcPr>
            <w:tcW w:w="689" w:type="pct"/>
            <w:vAlign w:val="center"/>
          </w:tcPr>
          <w:p w:rsidR="00535331" w:rsidRDefault="00D431DD">
            <w:pPr>
              <w:pStyle w:val="af5"/>
            </w:pPr>
            <w:r>
              <w:t>1</w:t>
            </w:r>
          </w:p>
        </w:tc>
        <w:tc>
          <w:tcPr>
            <w:tcW w:w="1206" w:type="pct"/>
            <w:vAlign w:val="center"/>
          </w:tcPr>
          <w:p w:rsidR="00535331" w:rsidRDefault="00D431DD">
            <w:pPr>
              <w:pStyle w:val="af5"/>
            </w:pPr>
            <w:r>
              <w:rPr>
                <w:rFonts w:hint="eastAsia"/>
              </w:rPr>
              <w:t>旋流除砂器</w:t>
            </w:r>
          </w:p>
        </w:tc>
        <w:tc>
          <w:tcPr>
            <w:tcW w:w="882" w:type="pct"/>
            <w:vAlign w:val="center"/>
          </w:tcPr>
          <w:p w:rsidR="00535331" w:rsidRDefault="00D431DD">
            <w:pPr>
              <w:pStyle w:val="af5"/>
            </w:pPr>
            <w:r>
              <w:rPr>
                <w:rFonts w:hint="eastAsia"/>
              </w:rPr>
              <w:t>H</w:t>
            </w:r>
            <w:r>
              <w:t>XS-50</w:t>
            </w:r>
          </w:p>
        </w:tc>
        <w:tc>
          <w:tcPr>
            <w:tcW w:w="1425" w:type="pct"/>
            <w:vAlign w:val="center"/>
          </w:tcPr>
          <w:p w:rsidR="00535331" w:rsidRDefault="00D431DD">
            <w:pPr>
              <w:pStyle w:val="af5"/>
            </w:pPr>
            <w:r>
              <w:t>Q=50m</w:t>
            </w:r>
            <w:r>
              <w:rPr>
                <w:vertAlign w:val="superscript"/>
              </w:rPr>
              <w:t>3</w:t>
            </w:r>
            <w:r>
              <w:t>/h</w:t>
            </w:r>
          </w:p>
        </w:tc>
        <w:tc>
          <w:tcPr>
            <w:tcW w:w="398" w:type="pct"/>
            <w:vAlign w:val="center"/>
          </w:tcPr>
          <w:p w:rsidR="00535331" w:rsidRDefault="00D431DD">
            <w:pPr>
              <w:pStyle w:val="af5"/>
            </w:pPr>
            <w:r>
              <w:rPr>
                <w:rFonts w:hint="eastAsia"/>
              </w:rPr>
              <w:t>台</w:t>
            </w:r>
          </w:p>
        </w:tc>
        <w:tc>
          <w:tcPr>
            <w:tcW w:w="398" w:type="pct"/>
            <w:vAlign w:val="center"/>
          </w:tcPr>
          <w:p w:rsidR="00535331" w:rsidRDefault="00D431DD">
            <w:pPr>
              <w:pStyle w:val="af5"/>
            </w:pPr>
            <w:r>
              <w:t>1</w:t>
            </w:r>
          </w:p>
        </w:tc>
      </w:tr>
      <w:tr w:rsidR="00535331">
        <w:trPr>
          <w:trHeight w:val="454"/>
          <w:jc w:val="center"/>
        </w:trPr>
        <w:tc>
          <w:tcPr>
            <w:tcW w:w="689" w:type="pct"/>
            <w:vAlign w:val="center"/>
          </w:tcPr>
          <w:p w:rsidR="00535331" w:rsidRDefault="00D431DD">
            <w:pPr>
              <w:pStyle w:val="af5"/>
            </w:pPr>
            <w:r>
              <w:t>2</w:t>
            </w:r>
          </w:p>
        </w:tc>
        <w:tc>
          <w:tcPr>
            <w:tcW w:w="1206" w:type="pct"/>
            <w:vAlign w:val="center"/>
          </w:tcPr>
          <w:p w:rsidR="00535331" w:rsidRDefault="00D431DD">
            <w:pPr>
              <w:pStyle w:val="af5"/>
            </w:pPr>
            <w:r>
              <w:rPr>
                <w:rFonts w:hint="eastAsia"/>
              </w:rPr>
              <w:t>潜污泵</w:t>
            </w:r>
          </w:p>
        </w:tc>
        <w:tc>
          <w:tcPr>
            <w:tcW w:w="882" w:type="pct"/>
            <w:vAlign w:val="center"/>
          </w:tcPr>
          <w:p w:rsidR="00535331" w:rsidRDefault="00D431DD">
            <w:pPr>
              <w:pStyle w:val="af5"/>
            </w:pPr>
            <w:r>
              <w:t>80WQ50-15-4</w:t>
            </w:r>
          </w:p>
        </w:tc>
        <w:tc>
          <w:tcPr>
            <w:tcW w:w="1425" w:type="pct"/>
            <w:vAlign w:val="center"/>
          </w:tcPr>
          <w:p w:rsidR="00535331" w:rsidRDefault="00D431DD">
            <w:pPr>
              <w:pStyle w:val="af5"/>
            </w:pPr>
            <w:r>
              <w:t>Q=50m</w:t>
            </w:r>
            <w:r>
              <w:rPr>
                <w:vertAlign w:val="superscript"/>
              </w:rPr>
              <w:t>3</w:t>
            </w:r>
            <w:r>
              <w:t xml:space="preserve"> /h</w:t>
            </w:r>
            <w:r>
              <w:t>；</w:t>
            </w:r>
            <w:r>
              <w:t>H=15m,N:4kw</w:t>
            </w:r>
          </w:p>
        </w:tc>
        <w:tc>
          <w:tcPr>
            <w:tcW w:w="398" w:type="pct"/>
            <w:vAlign w:val="center"/>
          </w:tcPr>
          <w:p w:rsidR="00535331" w:rsidRDefault="00D431DD">
            <w:pPr>
              <w:pStyle w:val="af5"/>
            </w:pPr>
            <w:r>
              <w:rPr>
                <w:rFonts w:hint="eastAsia"/>
              </w:rPr>
              <w:t>台</w:t>
            </w:r>
          </w:p>
        </w:tc>
        <w:tc>
          <w:tcPr>
            <w:tcW w:w="398" w:type="pct"/>
            <w:vAlign w:val="center"/>
          </w:tcPr>
          <w:p w:rsidR="00535331" w:rsidRDefault="00D431DD">
            <w:pPr>
              <w:pStyle w:val="af5"/>
            </w:pPr>
            <w:r>
              <w:t>1</w:t>
            </w:r>
          </w:p>
        </w:tc>
      </w:tr>
      <w:tr w:rsidR="00535331">
        <w:trPr>
          <w:trHeight w:val="454"/>
          <w:jc w:val="center"/>
        </w:trPr>
        <w:tc>
          <w:tcPr>
            <w:tcW w:w="689" w:type="pct"/>
            <w:vAlign w:val="center"/>
          </w:tcPr>
          <w:p w:rsidR="00535331" w:rsidRDefault="00D431DD">
            <w:pPr>
              <w:pStyle w:val="af5"/>
            </w:pPr>
            <w:r>
              <w:t>3</w:t>
            </w:r>
          </w:p>
        </w:tc>
        <w:tc>
          <w:tcPr>
            <w:tcW w:w="1206" w:type="pct"/>
            <w:vAlign w:val="center"/>
          </w:tcPr>
          <w:p w:rsidR="00535331" w:rsidRDefault="00D431DD">
            <w:pPr>
              <w:pStyle w:val="af5"/>
            </w:pPr>
            <w:r>
              <w:rPr>
                <w:rFonts w:hint="eastAsia"/>
              </w:rPr>
              <w:t>潜水搅拌机</w:t>
            </w:r>
          </w:p>
        </w:tc>
        <w:tc>
          <w:tcPr>
            <w:tcW w:w="882" w:type="pct"/>
            <w:vAlign w:val="center"/>
          </w:tcPr>
          <w:p w:rsidR="00535331" w:rsidRDefault="00D431DD">
            <w:pPr>
              <w:pStyle w:val="af5"/>
            </w:pPr>
            <w:r>
              <w:t>QJB4/12-620</w:t>
            </w:r>
          </w:p>
        </w:tc>
        <w:tc>
          <w:tcPr>
            <w:tcW w:w="1425" w:type="pct"/>
            <w:vAlign w:val="center"/>
          </w:tcPr>
          <w:p w:rsidR="00535331" w:rsidRDefault="00D431DD">
            <w:pPr>
              <w:pStyle w:val="af5"/>
            </w:pPr>
            <w:r>
              <w:t>I</w:t>
            </w:r>
            <w:r>
              <w:t>：</w:t>
            </w:r>
            <w:r>
              <w:t>14A</w:t>
            </w:r>
            <w:r>
              <w:t>，叶轮直径：</w:t>
            </w:r>
            <w:r>
              <w:t>620</w:t>
            </w:r>
            <w:r>
              <w:t>，推力：</w:t>
            </w:r>
            <w:r>
              <w:t>1400N</w:t>
            </w:r>
            <w:r>
              <w:t>，材质：</w:t>
            </w:r>
            <w:r>
              <w:t>S304</w:t>
            </w:r>
          </w:p>
        </w:tc>
        <w:tc>
          <w:tcPr>
            <w:tcW w:w="398" w:type="pct"/>
            <w:vAlign w:val="center"/>
          </w:tcPr>
          <w:p w:rsidR="00535331" w:rsidRDefault="00D431DD">
            <w:pPr>
              <w:pStyle w:val="af5"/>
            </w:pPr>
            <w:r>
              <w:rPr>
                <w:rFonts w:hint="eastAsia"/>
              </w:rPr>
              <w:t>台</w:t>
            </w:r>
          </w:p>
        </w:tc>
        <w:tc>
          <w:tcPr>
            <w:tcW w:w="398" w:type="pct"/>
            <w:vAlign w:val="center"/>
          </w:tcPr>
          <w:p w:rsidR="00535331" w:rsidRDefault="00D431DD">
            <w:pPr>
              <w:pStyle w:val="af5"/>
            </w:pPr>
            <w:r>
              <w:t>1</w:t>
            </w:r>
          </w:p>
        </w:tc>
      </w:tr>
      <w:tr w:rsidR="00535331">
        <w:trPr>
          <w:trHeight w:val="454"/>
          <w:jc w:val="center"/>
        </w:trPr>
        <w:tc>
          <w:tcPr>
            <w:tcW w:w="689" w:type="pct"/>
            <w:vAlign w:val="center"/>
          </w:tcPr>
          <w:p w:rsidR="00535331" w:rsidRDefault="00D431DD">
            <w:pPr>
              <w:pStyle w:val="af5"/>
            </w:pPr>
            <w:r>
              <w:lastRenderedPageBreak/>
              <w:t>4</w:t>
            </w:r>
          </w:p>
        </w:tc>
        <w:tc>
          <w:tcPr>
            <w:tcW w:w="1206" w:type="pct"/>
            <w:vAlign w:val="center"/>
          </w:tcPr>
          <w:p w:rsidR="00535331" w:rsidRDefault="00D431DD">
            <w:pPr>
              <w:pStyle w:val="af5"/>
            </w:pPr>
            <w:r>
              <w:rPr>
                <w:rFonts w:hint="eastAsia"/>
              </w:rPr>
              <w:t>一体化处理设备</w:t>
            </w:r>
          </w:p>
        </w:tc>
        <w:tc>
          <w:tcPr>
            <w:tcW w:w="882" w:type="pct"/>
            <w:vAlign w:val="center"/>
          </w:tcPr>
          <w:p w:rsidR="00535331" w:rsidRDefault="00D431DD">
            <w:pPr>
              <w:pStyle w:val="af5"/>
            </w:pPr>
            <w:r>
              <w:t>HWT-5</w:t>
            </w:r>
          </w:p>
        </w:tc>
        <w:tc>
          <w:tcPr>
            <w:tcW w:w="1425" w:type="pct"/>
            <w:vAlign w:val="center"/>
          </w:tcPr>
          <w:p w:rsidR="00535331" w:rsidRDefault="00D431DD">
            <w:pPr>
              <w:pStyle w:val="af5"/>
            </w:pPr>
            <w:r>
              <w:t>Q=5m</w:t>
            </w:r>
            <w:r>
              <w:rPr>
                <w:vertAlign w:val="superscript"/>
              </w:rPr>
              <w:t>3</w:t>
            </w:r>
            <w:r>
              <w:t xml:space="preserve"> /h</w:t>
            </w:r>
            <w:r>
              <w:t>，尺寸：</w:t>
            </w:r>
            <w:r>
              <w:t>13.5×2.35×2.69</w:t>
            </w:r>
            <w:r>
              <w:t>（内）</w:t>
            </w:r>
          </w:p>
        </w:tc>
        <w:tc>
          <w:tcPr>
            <w:tcW w:w="398" w:type="pct"/>
            <w:vAlign w:val="center"/>
          </w:tcPr>
          <w:p w:rsidR="00535331" w:rsidRDefault="00D431DD">
            <w:pPr>
              <w:pStyle w:val="af5"/>
            </w:pPr>
            <w:r>
              <w:t>套</w:t>
            </w:r>
          </w:p>
        </w:tc>
        <w:tc>
          <w:tcPr>
            <w:tcW w:w="398" w:type="pct"/>
            <w:vAlign w:val="center"/>
          </w:tcPr>
          <w:p w:rsidR="00535331" w:rsidRDefault="00D431DD">
            <w:pPr>
              <w:pStyle w:val="af5"/>
            </w:pPr>
            <w:r>
              <w:t>1</w:t>
            </w:r>
          </w:p>
        </w:tc>
      </w:tr>
    </w:tbl>
    <w:p w:rsidR="00535331" w:rsidRDefault="00D431DD">
      <w:pPr>
        <w:pStyle w:val="--1"/>
        <w:ind w:firstLine="482"/>
      </w:pPr>
      <w:r>
        <w:t>表</w:t>
      </w:r>
      <w:r>
        <w:t xml:space="preserve">3.2-2    </w:t>
      </w:r>
      <w:r>
        <w:rPr>
          <w:rFonts w:hint="eastAsia"/>
        </w:rPr>
        <w:t>污水处理构筑物</w:t>
      </w:r>
      <w:r>
        <w:t>一览表</w:t>
      </w:r>
    </w:p>
    <w:tbl>
      <w:tblPr>
        <w:tblW w:w="4997"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97"/>
        <w:gridCol w:w="1766"/>
        <w:gridCol w:w="2311"/>
        <w:gridCol w:w="849"/>
        <w:gridCol w:w="1372"/>
        <w:gridCol w:w="2439"/>
      </w:tblGrid>
      <w:tr w:rsidR="00535331">
        <w:trPr>
          <w:trHeight w:val="454"/>
          <w:jc w:val="center"/>
        </w:trPr>
        <w:tc>
          <w:tcPr>
            <w:tcW w:w="512" w:type="pct"/>
            <w:vAlign w:val="center"/>
          </w:tcPr>
          <w:p w:rsidR="00535331" w:rsidRDefault="00D431DD">
            <w:pPr>
              <w:pStyle w:val="af5"/>
              <w:rPr>
                <w:b/>
                <w:bCs/>
              </w:rPr>
            </w:pPr>
            <w:r>
              <w:rPr>
                <w:b/>
                <w:bCs/>
              </w:rPr>
              <w:t>序号</w:t>
            </w:r>
          </w:p>
        </w:tc>
        <w:tc>
          <w:tcPr>
            <w:tcW w:w="906" w:type="pct"/>
            <w:vAlign w:val="center"/>
          </w:tcPr>
          <w:p w:rsidR="00535331" w:rsidRDefault="00D431DD">
            <w:pPr>
              <w:pStyle w:val="af5"/>
              <w:rPr>
                <w:b/>
                <w:bCs/>
              </w:rPr>
            </w:pPr>
            <w:r>
              <w:rPr>
                <w:b/>
                <w:bCs/>
              </w:rPr>
              <w:t>名称</w:t>
            </w:r>
          </w:p>
        </w:tc>
        <w:tc>
          <w:tcPr>
            <w:tcW w:w="1186" w:type="pct"/>
            <w:vAlign w:val="center"/>
          </w:tcPr>
          <w:p w:rsidR="00535331" w:rsidRDefault="00D431DD">
            <w:pPr>
              <w:pStyle w:val="af5"/>
              <w:rPr>
                <w:b/>
                <w:bCs/>
              </w:rPr>
            </w:pPr>
            <w:r>
              <w:rPr>
                <w:rFonts w:hint="eastAsia"/>
                <w:b/>
                <w:bCs/>
              </w:rPr>
              <w:t>主要尺寸（</w:t>
            </w:r>
            <w:r>
              <w:rPr>
                <w:rFonts w:hint="eastAsia"/>
              </w:rPr>
              <w:t>L</w:t>
            </w:r>
            <w:r>
              <w:rPr>
                <w:rFonts w:hint="eastAsia"/>
                <w:szCs w:val="21"/>
              </w:rPr>
              <w:t>×</w:t>
            </w:r>
            <w:r>
              <w:rPr>
                <w:rFonts w:hint="eastAsia"/>
                <w:szCs w:val="21"/>
              </w:rPr>
              <w:t>B</w:t>
            </w:r>
            <w:r>
              <w:rPr>
                <w:rFonts w:hint="eastAsia"/>
                <w:szCs w:val="21"/>
              </w:rPr>
              <w:t>×</w:t>
            </w:r>
            <w:r>
              <w:rPr>
                <w:rFonts w:hint="eastAsia"/>
                <w:szCs w:val="21"/>
              </w:rPr>
              <w:t>H</w:t>
            </w:r>
            <w:r>
              <w:rPr>
                <w:rFonts w:hint="eastAsia"/>
                <w:b/>
                <w:bCs/>
              </w:rPr>
              <w:t>）</w:t>
            </w:r>
          </w:p>
        </w:tc>
        <w:tc>
          <w:tcPr>
            <w:tcW w:w="436" w:type="pct"/>
            <w:vAlign w:val="center"/>
          </w:tcPr>
          <w:p w:rsidR="00535331" w:rsidRDefault="00D431DD">
            <w:pPr>
              <w:pStyle w:val="af5"/>
              <w:rPr>
                <w:b/>
                <w:bCs/>
              </w:rPr>
            </w:pPr>
            <w:r>
              <w:rPr>
                <w:rFonts w:hint="eastAsia"/>
                <w:b/>
                <w:bCs/>
              </w:rPr>
              <w:t>数量</w:t>
            </w:r>
          </w:p>
        </w:tc>
        <w:tc>
          <w:tcPr>
            <w:tcW w:w="705" w:type="pct"/>
            <w:vAlign w:val="center"/>
          </w:tcPr>
          <w:p w:rsidR="00535331" w:rsidRDefault="00D431DD">
            <w:pPr>
              <w:pStyle w:val="af5"/>
              <w:rPr>
                <w:b/>
                <w:bCs/>
              </w:rPr>
            </w:pPr>
            <w:r>
              <w:rPr>
                <w:rFonts w:hint="eastAsia"/>
                <w:b/>
                <w:bCs/>
              </w:rPr>
              <w:t>总容积（</w:t>
            </w:r>
            <w:r>
              <w:rPr>
                <w:rFonts w:hint="eastAsia"/>
                <w:b/>
                <w:bCs/>
              </w:rPr>
              <w:t>m</w:t>
            </w:r>
            <w:r>
              <w:rPr>
                <w:b/>
                <w:bCs/>
                <w:vertAlign w:val="superscript"/>
              </w:rPr>
              <w:t>3</w:t>
            </w:r>
            <w:r>
              <w:rPr>
                <w:rFonts w:hint="eastAsia"/>
                <w:b/>
                <w:bCs/>
              </w:rPr>
              <w:t>）</w:t>
            </w:r>
          </w:p>
        </w:tc>
        <w:tc>
          <w:tcPr>
            <w:tcW w:w="1252" w:type="pct"/>
            <w:vAlign w:val="center"/>
          </w:tcPr>
          <w:p w:rsidR="00535331" w:rsidRDefault="00D431DD">
            <w:pPr>
              <w:pStyle w:val="af5"/>
              <w:rPr>
                <w:b/>
                <w:bCs/>
              </w:rPr>
            </w:pPr>
            <w:r>
              <w:rPr>
                <w:rFonts w:hint="eastAsia"/>
                <w:b/>
                <w:bCs/>
              </w:rPr>
              <w:t>备注</w:t>
            </w:r>
          </w:p>
        </w:tc>
      </w:tr>
      <w:tr w:rsidR="00535331">
        <w:trPr>
          <w:trHeight w:val="623"/>
          <w:jc w:val="center"/>
        </w:trPr>
        <w:tc>
          <w:tcPr>
            <w:tcW w:w="512" w:type="pct"/>
            <w:vAlign w:val="center"/>
          </w:tcPr>
          <w:p w:rsidR="00535331" w:rsidRDefault="00D431DD">
            <w:pPr>
              <w:pStyle w:val="af5"/>
            </w:pPr>
            <w:r>
              <w:t>1</w:t>
            </w:r>
          </w:p>
        </w:tc>
        <w:tc>
          <w:tcPr>
            <w:tcW w:w="906" w:type="pct"/>
            <w:vAlign w:val="center"/>
          </w:tcPr>
          <w:p w:rsidR="00535331" w:rsidRDefault="00D431DD">
            <w:pPr>
              <w:pStyle w:val="af5"/>
            </w:pPr>
            <w:r>
              <w:rPr>
                <w:rFonts w:hint="eastAsia"/>
              </w:rPr>
              <w:t>集水池</w:t>
            </w:r>
          </w:p>
        </w:tc>
        <w:tc>
          <w:tcPr>
            <w:tcW w:w="1186" w:type="pct"/>
            <w:vAlign w:val="center"/>
          </w:tcPr>
          <w:p w:rsidR="00535331" w:rsidRDefault="00D431DD">
            <w:pPr>
              <w:pStyle w:val="af5"/>
            </w:pPr>
            <w:r>
              <w:t>10</w:t>
            </w:r>
            <w:r>
              <w:rPr>
                <w:rFonts w:hint="eastAsia"/>
                <w:szCs w:val="21"/>
              </w:rPr>
              <w:t>×</w:t>
            </w:r>
            <w:r>
              <w:rPr>
                <w:szCs w:val="21"/>
              </w:rPr>
              <w:t>7</w:t>
            </w:r>
            <w:r>
              <w:rPr>
                <w:rFonts w:hint="eastAsia"/>
                <w:szCs w:val="21"/>
              </w:rPr>
              <w:t>×</w:t>
            </w:r>
            <w:r>
              <w:rPr>
                <w:rFonts w:hint="eastAsia"/>
                <w:szCs w:val="21"/>
              </w:rPr>
              <w:t>3</w:t>
            </w:r>
            <w:r>
              <w:rPr>
                <w:szCs w:val="21"/>
              </w:rPr>
              <w:t>.3</w:t>
            </w:r>
          </w:p>
        </w:tc>
        <w:tc>
          <w:tcPr>
            <w:tcW w:w="436" w:type="pct"/>
            <w:vAlign w:val="center"/>
          </w:tcPr>
          <w:p w:rsidR="00535331" w:rsidRDefault="00D431DD">
            <w:pPr>
              <w:pStyle w:val="af5"/>
            </w:pPr>
            <w:r>
              <w:rPr>
                <w:rFonts w:hint="eastAsia"/>
              </w:rPr>
              <w:t>1</w:t>
            </w:r>
            <w:r>
              <w:rPr>
                <w:rFonts w:hint="eastAsia"/>
              </w:rPr>
              <w:t>座</w:t>
            </w:r>
          </w:p>
        </w:tc>
        <w:tc>
          <w:tcPr>
            <w:tcW w:w="705" w:type="pct"/>
            <w:vAlign w:val="center"/>
          </w:tcPr>
          <w:p w:rsidR="00535331" w:rsidRDefault="00D431DD">
            <w:pPr>
              <w:pStyle w:val="af5"/>
            </w:pPr>
            <w:r>
              <w:t>331</w:t>
            </w:r>
          </w:p>
        </w:tc>
        <w:tc>
          <w:tcPr>
            <w:tcW w:w="1252" w:type="pct"/>
            <w:vAlign w:val="center"/>
          </w:tcPr>
          <w:p w:rsidR="00535331" w:rsidRDefault="00535331">
            <w:pPr>
              <w:pStyle w:val="af5"/>
            </w:pPr>
          </w:p>
        </w:tc>
      </w:tr>
      <w:tr w:rsidR="00535331">
        <w:trPr>
          <w:trHeight w:val="454"/>
          <w:jc w:val="center"/>
        </w:trPr>
        <w:tc>
          <w:tcPr>
            <w:tcW w:w="512" w:type="pct"/>
            <w:vAlign w:val="center"/>
          </w:tcPr>
          <w:p w:rsidR="00535331" w:rsidRDefault="00D431DD">
            <w:pPr>
              <w:pStyle w:val="af5"/>
            </w:pPr>
            <w:r>
              <w:t>2</w:t>
            </w:r>
          </w:p>
        </w:tc>
        <w:tc>
          <w:tcPr>
            <w:tcW w:w="906" w:type="pct"/>
            <w:vAlign w:val="center"/>
          </w:tcPr>
          <w:p w:rsidR="00535331" w:rsidRDefault="00D431DD">
            <w:pPr>
              <w:pStyle w:val="af5"/>
            </w:pPr>
            <w:r>
              <w:rPr>
                <w:rFonts w:hint="eastAsia"/>
              </w:rPr>
              <w:t>沉淀格渣池</w:t>
            </w:r>
          </w:p>
        </w:tc>
        <w:tc>
          <w:tcPr>
            <w:tcW w:w="1186" w:type="pct"/>
            <w:vAlign w:val="center"/>
          </w:tcPr>
          <w:p w:rsidR="00535331" w:rsidRDefault="00D431DD">
            <w:pPr>
              <w:pStyle w:val="af5"/>
            </w:pPr>
            <w:r>
              <w:t>10</w:t>
            </w:r>
            <w:r>
              <w:rPr>
                <w:rFonts w:hint="eastAsia"/>
                <w:szCs w:val="21"/>
              </w:rPr>
              <w:t>×</w:t>
            </w:r>
            <w:r>
              <w:rPr>
                <w:szCs w:val="21"/>
              </w:rPr>
              <w:t>5</w:t>
            </w:r>
            <w:r>
              <w:rPr>
                <w:rFonts w:hint="eastAsia"/>
                <w:szCs w:val="21"/>
              </w:rPr>
              <w:t>×</w:t>
            </w:r>
            <w:r>
              <w:rPr>
                <w:szCs w:val="21"/>
              </w:rPr>
              <w:t>4.5</w:t>
            </w:r>
          </w:p>
        </w:tc>
        <w:tc>
          <w:tcPr>
            <w:tcW w:w="436" w:type="pct"/>
            <w:vAlign w:val="center"/>
          </w:tcPr>
          <w:p w:rsidR="00535331" w:rsidRDefault="00D431DD">
            <w:pPr>
              <w:pStyle w:val="af5"/>
            </w:pPr>
            <w:r>
              <w:rPr>
                <w:rFonts w:hint="eastAsia"/>
              </w:rPr>
              <w:t>1</w:t>
            </w:r>
            <w:r>
              <w:rPr>
                <w:rFonts w:hint="eastAsia"/>
              </w:rPr>
              <w:t>座</w:t>
            </w:r>
          </w:p>
        </w:tc>
        <w:tc>
          <w:tcPr>
            <w:tcW w:w="705" w:type="pct"/>
            <w:vAlign w:val="center"/>
          </w:tcPr>
          <w:p w:rsidR="00535331" w:rsidRDefault="00D431DD">
            <w:pPr>
              <w:pStyle w:val="af5"/>
            </w:pPr>
            <w:r>
              <w:t>225</w:t>
            </w:r>
          </w:p>
        </w:tc>
        <w:tc>
          <w:tcPr>
            <w:tcW w:w="1252" w:type="pct"/>
            <w:vAlign w:val="center"/>
          </w:tcPr>
          <w:p w:rsidR="00535331" w:rsidRDefault="00D431DD">
            <w:pPr>
              <w:pStyle w:val="af5"/>
            </w:pPr>
            <w:r>
              <w:rPr>
                <w:rFonts w:hint="eastAsia"/>
              </w:rPr>
              <w:t>包括</w:t>
            </w:r>
            <w:r>
              <w:t>旋流除砂池</w:t>
            </w:r>
            <w:r>
              <w:rPr>
                <w:rFonts w:hint="eastAsia"/>
              </w:rPr>
              <w:t>、</w:t>
            </w:r>
            <w:r>
              <w:t>初沉池</w:t>
            </w:r>
          </w:p>
        </w:tc>
      </w:tr>
      <w:tr w:rsidR="00535331">
        <w:trPr>
          <w:trHeight w:val="454"/>
          <w:jc w:val="center"/>
        </w:trPr>
        <w:tc>
          <w:tcPr>
            <w:tcW w:w="512" w:type="pct"/>
            <w:vAlign w:val="center"/>
          </w:tcPr>
          <w:p w:rsidR="00535331" w:rsidRDefault="00D431DD">
            <w:pPr>
              <w:pStyle w:val="af5"/>
            </w:pPr>
            <w:r>
              <w:t>3</w:t>
            </w:r>
          </w:p>
        </w:tc>
        <w:tc>
          <w:tcPr>
            <w:tcW w:w="906" w:type="pct"/>
            <w:vAlign w:val="center"/>
          </w:tcPr>
          <w:p w:rsidR="00535331" w:rsidRDefault="00D431DD">
            <w:pPr>
              <w:pStyle w:val="af5"/>
            </w:pPr>
            <w:r>
              <w:rPr>
                <w:rFonts w:hint="eastAsia"/>
              </w:rPr>
              <w:t>调节池</w:t>
            </w:r>
          </w:p>
        </w:tc>
        <w:tc>
          <w:tcPr>
            <w:tcW w:w="1186" w:type="pct"/>
            <w:vAlign w:val="center"/>
          </w:tcPr>
          <w:p w:rsidR="00535331" w:rsidRDefault="00D431DD">
            <w:pPr>
              <w:pStyle w:val="af5"/>
            </w:pPr>
            <w:r>
              <w:t>17</w:t>
            </w:r>
            <w:r>
              <w:rPr>
                <w:rFonts w:hint="eastAsia"/>
                <w:szCs w:val="21"/>
              </w:rPr>
              <w:t>×</w:t>
            </w:r>
            <w:r>
              <w:rPr>
                <w:szCs w:val="21"/>
              </w:rPr>
              <w:t>5</w:t>
            </w:r>
            <w:r>
              <w:rPr>
                <w:rFonts w:hint="eastAsia"/>
                <w:szCs w:val="21"/>
              </w:rPr>
              <w:t>×</w:t>
            </w:r>
            <w:r>
              <w:rPr>
                <w:szCs w:val="21"/>
              </w:rPr>
              <w:t>4.5</w:t>
            </w:r>
          </w:p>
        </w:tc>
        <w:tc>
          <w:tcPr>
            <w:tcW w:w="436" w:type="pct"/>
            <w:vAlign w:val="center"/>
          </w:tcPr>
          <w:p w:rsidR="00535331" w:rsidRDefault="00D431DD">
            <w:pPr>
              <w:pStyle w:val="af5"/>
            </w:pPr>
            <w:r>
              <w:rPr>
                <w:rFonts w:hint="eastAsia"/>
              </w:rPr>
              <w:t>1</w:t>
            </w:r>
            <w:r>
              <w:rPr>
                <w:rFonts w:hint="eastAsia"/>
              </w:rPr>
              <w:t>座</w:t>
            </w:r>
          </w:p>
        </w:tc>
        <w:tc>
          <w:tcPr>
            <w:tcW w:w="705" w:type="pct"/>
            <w:vAlign w:val="center"/>
          </w:tcPr>
          <w:p w:rsidR="00535331" w:rsidRDefault="00D431DD">
            <w:pPr>
              <w:pStyle w:val="af5"/>
            </w:pPr>
            <w:r>
              <w:t>382.5</w:t>
            </w:r>
          </w:p>
        </w:tc>
        <w:tc>
          <w:tcPr>
            <w:tcW w:w="1252" w:type="pct"/>
            <w:vAlign w:val="center"/>
          </w:tcPr>
          <w:p w:rsidR="00535331" w:rsidRDefault="00535331">
            <w:pPr>
              <w:pStyle w:val="af5"/>
            </w:pPr>
          </w:p>
        </w:tc>
      </w:tr>
      <w:tr w:rsidR="00535331">
        <w:trPr>
          <w:trHeight w:val="454"/>
          <w:jc w:val="center"/>
        </w:trPr>
        <w:tc>
          <w:tcPr>
            <w:tcW w:w="512" w:type="pct"/>
            <w:vAlign w:val="center"/>
          </w:tcPr>
          <w:p w:rsidR="00535331" w:rsidRDefault="00D431DD">
            <w:pPr>
              <w:pStyle w:val="af5"/>
            </w:pPr>
            <w:r>
              <w:t>4</w:t>
            </w:r>
          </w:p>
        </w:tc>
        <w:tc>
          <w:tcPr>
            <w:tcW w:w="906" w:type="pct"/>
            <w:vAlign w:val="center"/>
          </w:tcPr>
          <w:p w:rsidR="00535331" w:rsidRDefault="00D431DD">
            <w:pPr>
              <w:pStyle w:val="af5"/>
            </w:pPr>
            <w:r>
              <w:rPr>
                <w:rFonts w:hint="eastAsia"/>
              </w:rPr>
              <w:t>一体化处理设施基础</w:t>
            </w:r>
          </w:p>
        </w:tc>
        <w:tc>
          <w:tcPr>
            <w:tcW w:w="1186" w:type="pct"/>
            <w:vAlign w:val="center"/>
          </w:tcPr>
          <w:p w:rsidR="00535331" w:rsidRDefault="00D431DD">
            <w:pPr>
              <w:pStyle w:val="af5"/>
            </w:pPr>
            <w:r>
              <w:t>17</w:t>
            </w:r>
            <w:r>
              <w:rPr>
                <w:rFonts w:hint="eastAsia"/>
                <w:szCs w:val="21"/>
              </w:rPr>
              <w:t>×</w:t>
            </w:r>
            <w:r>
              <w:rPr>
                <w:szCs w:val="21"/>
              </w:rPr>
              <w:t>5</w:t>
            </w:r>
            <w:r>
              <w:rPr>
                <w:rFonts w:hint="eastAsia"/>
                <w:szCs w:val="21"/>
              </w:rPr>
              <w:t>×</w:t>
            </w:r>
            <w:r>
              <w:rPr>
                <w:szCs w:val="21"/>
              </w:rPr>
              <w:t>0.5</w:t>
            </w:r>
            <w:r>
              <w:rPr>
                <w:rFonts w:hint="eastAsia"/>
                <w:szCs w:val="21"/>
              </w:rPr>
              <w:t>（下挖</w:t>
            </w:r>
            <w:r>
              <w:rPr>
                <w:rFonts w:hint="eastAsia"/>
                <w:szCs w:val="21"/>
              </w:rPr>
              <w:t>0</w:t>
            </w:r>
            <w:r>
              <w:rPr>
                <w:szCs w:val="21"/>
              </w:rPr>
              <w:t>.5m</w:t>
            </w:r>
            <w:r>
              <w:rPr>
                <w:rFonts w:hint="eastAsia"/>
                <w:szCs w:val="21"/>
              </w:rPr>
              <w:t>）</w:t>
            </w:r>
          </w:p>
        </w:tc>
        <w:tc>
          <w:tcPr>
            <w:tcW w:w="436" w:type="pct"/>
            <w:vAlign w:val="center"/>
          </w:tcPr>
          <w:p w:rsidR="00535331" w:rsidRDefault="00D431DD">
            <w:pPr>
              <w:pStyle w:val="af5"/>
            </w:pPr>
            <w:r>
              <w:rPr>
                <w:rFonts w:hint="eastAsia"/>
              </w:rPr>
              <w:t>1</w:t>
            </w:r>
            <w:r>
              <w:rPr>
                <w:rFonts w:hint="eastAsia"/>
              </w:rPr>
              <w:t>组</w:t>
            </w:r>
          </w:p>
        </w:tc>
        <w:tc>
          <w:tcPr>
            <w:tcW w:w="705" w:type="pct"/>
            <w:vAlign w:val="center"/>
          </w:tcPr>
          <w:p w:rsidR="00535331" w:rsidRDefault="00D431DD">
            <w:pPr>
              <w:pStyle w:val="af5"/>
            </w:pPr>
            <w:r>
              <w:t>1</w:t>
            </w:r>
          </w:p>
        </w:tc>
        <w:tc>
          <w:tcPr>
            <w:tcW w:w="1252" w:type="pct"/>
            <w:vAlign w:val="center"/>
          </w:tcPr>
          <w:p w:rsidR="00535331" w:rsidRDefault="00535331">
            <w:pPr>
              <w:pStyle w:val="af5"/>
            </w:pPr>
          </w:p>
        </w:tc>
      </w:tr>
    </w:tbl>
    <w:p w:rsidR="00535331" w:rsidRDefault="00D431DD">
      <w:pPr>
        <w:pStyle w:val="3"/>
      </w:pPr>
      <w:bookmarkStart w:id="240" w:name="_Toc31731"/>
      <w:bookmarkStart w:id="241" w:name="_Toc2453"/>
      <w:bookmarkStart w:id="242" w:name="_Toc32244"/>
      <w:bookmarkStart w:id="243" w:name="_Toc22059"/>
      <w:r>
        <w:t>3.2.3</w:t>
      </w:r>
      <w:r>
        <w:t>污染影响因素</w:t>
      </w:r>
      <w:bookmarkEnd w:id="240"/>
      <w:bookmarkEnd w:id="241"/>
      <w:bookmarkEnd w:id="242"/>
      <w:bookmarkEnd w:id="243"/>
    </w:p>
    <w:p w:rsidR="00535331" w:rsidRDefault="00D431DD">
      <w:pPr>
        <w:pStyle w:val="---"/>
        <w:ind w:firstLine="480"/>
      </w:pPr>
      <w:r>
        <w:t>根据生产工艺流程</w:t>
      </w:r>
      <w:proofErr w:type="gramStart"/>
      <w:r>
        <w:t>及产污环节</w:t>
      </w:r>
      <w:proofErr w:type="gramEnd"/>
      <w:r>
        <w:t>的分析，同时根据项目概况分析，本项目</w:t>
      </w:r>
      <w:proofErr w:type="gramStart"/>
      <w:r>
        <w:t>具体产污环</w:t>
      </w:r>
      <w:r>
        <w:t>节</w:t>
      </w:r>
      <w:proofErr w:type="gramEnd"/>
      <w:r>
        <w:t>、产生的污染物以及治理措施见下表。</w:t>
      </w:r>
    </w:p>
    <w:p w:rsidR="00535331" w:rsidRDefault="00D431DD">
      <w:pPr>
        <w:pStyle w:val="--1"/>
        <w:ind w:firstLine="482"/>
      </w:pPr>
      <w:r>
        <w:t>表</w:t>
      </w:r>
      <w:r>
        <w:t xml:space="preserve">3.2-2    </w:t>
      </w:r>
      <w:r>
        <w:t>本项目</w:t>
      </w:r>
      <w:proofErr w:type="gramStart"/>
      <w:r>
        <w:t>主要产污环节</w:t>
      </w:r>
      <w:proofErr w:type="gramEnd"/>
      <w:r>
        <w:t>汇总表</w:t>
      </w:r>
    </w:p>
    <w:tbl>
      <w:tblPr>
        <w:tblW w:w="4994"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3"/>
        <w:gridCol w:w="699"/>
        <w:gridCol w:w="1312"/>
        <w:gridCol w:w="2218"/>
        <w:gridCol w:w="4821"/>
      </w:tblGrid>
      <w:tr w:rsidR="00535331">
        <w:trPr>
          <w:trHeight w:val="555"/>
          <w:tblHeader/>
          <w:jc w:val="center"/>
        </w:trPr>
        <w:tc>
          <w:tcPr>
            <w:tcW w:w="243" w:type="pct"/>
            <w:vAlign w:val="center"/>
          </w:tcPr>
          <w:p w:rsidR="00535331" w:rsidRDefault="00D431DD">
            <w:pPr>
              <w:jc w:val="center"/>
              <w:rPr>
                <w:rFonts w:ascii="Times New Roman" w:hAnsi="Times New Roman"/>
                <w:szCs w:val="21"/>
              </w:rPr>
            </w:pPr>
            <w:r>
              <w:rPr>
                <w:rFonts w:ascii="Times New Roman" w:hAnsi="Times New Roman"/>
                <w:szCs w:val="21"/>
              </w:rPr>
              <w:t>类型</w:t>
            </w: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污染源</w:t>
            </w:r>
          </w:p>
          <w:p w:rsidR="00535331" w:rsidRDefault="00D431DD">
            <w:pPr>
              <w:jc w:val="center"/>
              <w:rPr>
                <w:rFonts w:ascii="Times New Roman" w:hAnsi="Times New Roman"/>
                <w:szCs w:val="21"/>
              </w:rPr>
            </w:pPr>
            <w:r>
              <w:rPr>
                <w:rFonts w:ascii="Times New Roman" w:hAnsi="Times New Roman"/>
                <w:szCs w:val="21"/>
              </w:rPr>
              <w:t>序号</w:t>
            </w:r>
          </w:p>
        </w:tc>
        <w:tc>
          <w:tcPr>
            <w:tcW w:w="689" w:type="pct"/>
            <w:vAlign w:val="center"/>
          </w:tcPr>
          <w:p w:rsidR="00535331" w:rsidRDefault="00D431DD">
            <w:pPr>
              <w:jc w:val="center"/>
              <w:rPr>
                <w:rFonts w:ascii="Times New Roman" w:hAnsi="Times New Roman"/>
                <w:szCs w:val="21"/>
              </w:rPr>
            </w:pPr>
            <w:proofErr w:type="gramStart"/>
            <w:r>
              <w:rPr>
                <w:rFonts w:ascii="Times New Roman" w:hAnsi="Times New Roman"/>
                <w:szCs w:val="21"/>
              </w:rPr>
              <w:t>产污环节</w:t>
            </w:r>
            <w:proofErr w:type="gramEnd"/>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污染物</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控制措施</w:t>
            </w:r>
          </w:p>
        </w:tc>
      </w:tr>
      <w:tr w:rsidR="00535331">
        <w:trPr>
          <w:trHeight w:val="518"/>
          <w:jc w:val="center"/>
        </w:trPr>
        <w:tc>
          <w:tcPr>
            <w:tcW w:w="243" w:type="pct"/>
            <w:vMerge w:val="restart"/>
            <w:vAlign w:val="center"/>
          </w:tcPr>
          <w:p w:rsidR="00535331" w:rsidRDefault="00D431DD">
            <w:pPr>
              <w:jc w:val="center"/>
              <w:rPr>
                <w:rFonts w:ascii="Times New Roman" w:hAnsi="Times New Roman"/>
                <w:szCs w:val="21"/>
              </w:rPr>
            </w:pPr>
            <w:r>
              <w:rPr>
                <w:rFonts w:ascii="Times New Roman" w:hAnsi="Times New Roman"/>
                <w:szCs w:val="21"/>
              </w:rPr>
              <w:t>废气</w:t>
            </w: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G1</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H</w:t>
            </w:r>
            <w:r>
              <w:rPr>
                <w:rFonts w:ascii="Times New Roman" w:hAnsi="Times New Roman"/>
                <w:szCs w:val="21"/>
                <w:vertAlign w:val="subscript"/>
              </w:rPr>
              <w:t>2</w:t>
            </w:r>
            <w:r>
              <w:rPr>
                <w:rFonts w:ascii="Times New Roman" w:hAnsi="Times New Roman"/>
                <w:szCs w:val="21"/>
              </w:rPr>
              <w:t>S</w:t>
            </w:r>
            <w:r>
              <w:rPr>
                <w:rFonts w:ascii="Times New Roman" w:hAnsi="Times New Roman"/>
                <w:szCs w:val="21"/>
              </w:rPr>
              <w:t>、</w:t>
            </w:r>
            <w:r>
              <w:rPr>
                <w:rFonts w:ascii="Times New Roman" w:hAnsi="Times New Roman"/>
                <w:szCs w:val="21"/>
              </w:rPr>
              <w:t>NH</w:t>
            </w:r>
            <w:r>
              <w:rPr>
                <w:rFonts w:ascii="Times New Roman" w:hAnsi="Times New Roman"/>
                <w:szCs w:val="21"/>
                <w:vertAlign w:val="subscript"/>
              </w:rPr>
              <w:t>3</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合理设计日粮、饲料中加入添加剂，加强绿化等措施</w:t>
            </w:r>
          </w:p>
        </w:tc>
      </w:tr>
      <w:tr w:rsidR="00535331">
        <w:trPr>
          <w:trHeight w:val="492"/>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G2</w:t>
            </w:r>
          </w:p>
        </w:tc>
        <w:tc>
          <w:tcPr>
            <w:tcW w:w="689" w:type="pct"/>
            <w:vAlign w:val="center"/>
          </w:tcPr>
          <w:p w:rsidR="00535331" w:rsidRDefault="00D431DD">
            <w:pPr>
              <w:jc w:val="center"/>
              <w:rPr>
                <w:rFonts w:ascii="Times New Roman" w:hAnsi="Times New Roman"/>
                <w:szCs w:val="21"/>
              </w:rPr>
            </w:pPr>
            <w:r>
              <w:rPr>
                <w:rFonts w:ascii="Times New Roman" w:hAnsi="Times New Roman" w:hint="eastAsia"/>
              </w:rPr>
              <w:t>污水处理站</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H</w:t>
            </w:r>
            <w:r>
              <w:rPr>
                <w:rFonts w:ascii="Times New Roman" w:hAnsi="Times New Roman"/>
                <w:szCs w:val="21"/>
                <w:vertAlign w:val="subscript"/>
              </w:rPr>
              <w:t>2</w:t>
            </w:r>
            <w:r>
              <w:rPr>
                <w:rFonts w:ascii="Times New Roman" w:hAnsi="Times New Roman"/>
                <w:szCs w:val="21"/>
              </w:rPr>
              <w:t>S</w:t>
            </w:r>
            <w:r>
              <w:rPr>
                <w:rFonts w:ascii="Times New Roman" w:hAnsi="Times New Roman"/>
                <w:szCs w:val="21"/>
              </w:rPr>
              <w:t>、</w:t>
            </w:r>
            <w:r>
              <w:rPr>
                <w:rFonts w:ascii="Times New Roman" w:hAnsi="Times New Roman"/>
                <w:szCs w:val="21"/>
              </w:rPr>
              <w:t>NH</w:t>
            </w:r>
            <w:r>
              <w:rPr>
                <w:rFonts w:ascii="Times New Roman" w:hAnsi="Times New Roman"/>
                <w:szCs w:val="21"/>
                <w:vertAlign w:val="subscript"/>
              </w:rPr>
              <w:t>3</w:t>
            </w:r>
          </w:p>
        </w:tc>
        <w:tc>
          <w:tcPr>
            <w:tcW w:w="2533" w:type="pct"/>
            <w:vAlign w:val="center"/>
          </w:tcPr>
          <w:p w:rsidR="00535331" w:rsidRDefault="00D431DD">
            <w:pPr>
              <w:jc w:val="center"/>
              <w:rPr>
                <w:rFonts w:ascii="Times New Roman" w:hAnsi="Times New Roman"/>
                <w:szCs w:val="21"/>
              </w:rPr>
            </w:pPr>
            <w:r>
              <w:t>通过活性污泥自身除臭并</w:t>
            </w:r>
            <w:r>
              <w:rPr>
                <w:rFonts w:hint="eastAsia"/>
              </w:rPr>
              <w:t>同时密闭池体</w:t>
            </w:r>
            <w:r>
              <w:t>，</w:t>
            </w:r>
            <w:r>
              <w:rPr>
                <w:rFonts w:hint="eastAsia"/>
              </w:rPr>
              <w:t>喷洒除臭剂</w:t>
            </w:r>
            <w:r>
              <w:rPr>
                <w:rFonts w:ascii="Times New Roman" w:hAnsi="Times New Roman"/>
                <w:szCs w:val="21"/>
              </w:rPr>
              <w:t>、四周绿化</w:t>
            </w:r>
          </w:p>
        </w:tc>
      </w:tr>
      <w:tr w:rsidR="00535331">
        <w:trPr>
          <w:trHeight w:val="163"/>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G3</w:t>
            </w:r>
          </w:p>
        </w:tc>
        <w:tc>
          <w:tcPr>
            <w:tcW w:w="689" w:type="pct"/>
            <w:vAlign w:val="center"/>
          </w:tcPr>
          <w:p w:rsidR="00535331" w:rsidRDefault="00D431DD">
            <w:pPr>
              <w:jc w:val="center"/>
              <w:rPr>
                <w:rFonts w:ascii="Times New Roman" w:hAnsi="Times New Roman"/>
                <w:szCs w:val="21"/>
              </w:rPr>
            </w:pPr>
            <w:r>
              <w:rPr>
                <w:rFonts w:ascii="Times New Roman" w:hAnsi="Times New Roman" w:hint="eastAsia"/>
                <w:szCs w:val="21"/>
              </w:rPr>
              <w:t>燃气</w:t>
            </w:r>
            <w:proofErr w:type="gramStart"/>
            <w:r>
              <w:rPr>
                <w:rFonts w:ascii="Times New Roman" w:hAnsi="Times New Roman" w:hint="eastAsia"/>
                <w:szCs w:val="21"/>
              </w:rPr>
              <w:t>热风机</w:t>
            </w:r>
            <w:proofErr w:type="gramEnd"/>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SO</w:t>
            </w:r>
            <w:r>
              <w:rPr>
                <w:rFonts w:ascii="Times New Roman" w:hAnsi="Times New Roman"/>
                <w:szCs w:val="21"/>
                <w:vertAlign w:val="subscript"/>
              </w:rPr>
              <w:t>2</w:t>
            </w:r>
            <w:r>
              <w:rPr>
                <w:rFonts w:ascii="Times New Roman" w:hAnsi="Times New Roman"/>
                <w:szCs w:val="21"/>
              </w:rPr>
              <w:t>、</w:t>
            </w:r>
            <w:r>
              <w:rPr>
                <w:rFonts w:ascii="Times New Roman" w:hAnsi="Times New Roman"/>
                <w:szCs w:val="21"/>
              </w:rPr>
              <w:t>NO</w:t>
            </w:r>
            <w:r>
              <w:rPr>
                <w:rFonts w:ascii="Times New Roman" w:hAnsi="Times New Roman"/>
                <w:szCs w:val="21"/>
                <w:vertAlign w:val="subscript"/>
              </w:rPr>
              <w:t>X</w:t>
            </w:r>
            <w:r>
              <w:rPr>
                <w:rFonts w:ascii="Times New Roman" w:hAnsi="Times New Roman"/>
                <w:szCs w:val="21"/>
              </w:rPr>
              <w:t>、颗粒物</w:t>
            </w:r>
          </w:p>
        </w:tc>
        <w:tc>
          <w:tcPr>
            <w:tcW w:w="2533" w:type="pct"/>
            <w:vAlign w:val="center"/>
          </w:tcPr>
          <w:p w:rsidR="00535331" w:rsidRDefault="00D431DD">
            <w:pPr>
              <w:jc w:val="center"/>
              <w:rPr>
                <w:rFonts w:ascii="Times New Roman" w:hAnsi="Times New Roman"/>
                <w:szCs w:val="21"/>
              </w:rPr>
            </w:pPr>
            <w:r>
              <w:rPr>
                <w:rFonts w:hint="eastAsia"/>
                <w:szCs w:val="21"/>
              </w:rPr>
              <w:t>/</w:t>
            </w:r>
          </w:p>
        </w:tc>
      </w:tr>
      <w:tr w:rsidR="00535331">
        <w:trPr>
          <w:trHeight w:val="262"/>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G</w:t>
            </w:r>
            <w:r>
              <w:rPr>
                <w:rFonts w:ascii="Times New Roman" w:hAnsi="Times New Roman" w:hint="eastAsia"/>
                <w:szCs w:val="21"/>
              </w:rPr>
              <w:t>4</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鸡粪处理车间</w:t>
            </w:r>
          </w:p>
        </w:tc>
        <w:tc>
          <w:tcPr>
            <w:tcW w:w="1166" w:type="pct"/>
            <w:vAlign w:val="center"/>
          </w:tcPr>
          <w:p w:rsidR="00535331" w:rsidRDefault="00D431DD">
            <w:pPr>
              <w:jc w:val="center"/>
              <w:rPr>
                <w:rFonts w:ascii="Times New Roman" w:hAnsi="Times New Roman"/>
                <w:szCs w:val="21"/>
              </w:rPr>
            </w:pPr>
            <w:r>
              <w:rPr>
                <w:rFonts w:ascii="Times New Roman" w:hAnsi="Times New Roman" w:hint="eastAsia"/>
                <w:szCs w:val="21"/>
              </w:rPr>
              <w:t>粉尘</w:t>
            </w:r>
          </w:p>
        </w:tc>
        <w:tc>
          <w:tcPr>
            <w:tcW w:w="2533" w:type="pct"/>
            <w:vAlign w:val="center"/>
          </w:tcPr>
          <w:p w:rsidR="00535331" w:rsidRDefault="00D431DD">
            <w:pPr>
              <w:jc w:val="center"/>
              <w:rPr>
                <w:rFonts w:ascii="Times New Roman" w:hAnsi="Times New Roman"/>
                <w:szCs w:val="21"/>
              </w:rPr>
            </w:pPr>
            <w:r>
              <w:rPr>
                <w:rFonts w:ascii="Times New Roman" w:hAnsi="Times New Roman" w:hint="eastAsia"/>
                <w:szCs w:val="21"/>
              </w:rPr>
              <w:t>降低混料落差、车间封闭</w:t>
            </w:r>
          </w:p>
        </w:tc>
      </w:tr>
      <w:tr w:rsidR="00535331">
        <w:trPr>
          <w:trHeight w:val="100"/>
          <w:jc w:val="center"/>
        </w:trPr>
        <w:tc>
          <w:tcPr>
            <w:tcW w:w="243" w:type="pct"/>
            <w:vMerge w:val="restart"/>
            <w:vAlign w:val="center"/>
          </w:tcPr>
          <w:p w:rsidR="00535331" w:rsidRDefault="00D431DD">
            <w:pPr>
              <w:jc w:val="center"/>
              <w:rPr>
                <w:rFonts w:ascii="Times New Roman" w:hAnsi="Times New Roman"/>
                <w:szCs w:val="21"/>
              </w:rPr>
            </w:pPr>
            <w:r>
              <w:rPr>
                <w:rFonts w:ascii="Times New Roman" w:hAnsi="Times New Roman"/>
                <w:szCs w:val="21"/>
              </w:rPr>
              <w:t>废水</w:t>
            </w: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W1</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鸡舍清洗废水</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COD</w:t>
            </w:r>
            <w:r>
              <w:rPr>
                <w:rFonts w:ascii="Times New Roman" w:hAnsi="Times New Roman"/>
                <w:szCs w:val="21"/>
              </w:rPr>
              <w:t>、</w:t>
            </w:r>
            <w:r>
              <w:rPr>
                <w:rFonts w:ascii="Times New Roman" w:hAnsi="Times New Roman"/>
                <w:szCs w:val="21"/>
              </w:rPr>
              <w:t>BOD</w:t>
            </w:r>
            <w:r>
              <w:rPr>
                <w:rFonts w:ascii="Times New Roman" w:hAnsi="Times New Roman"/>
                <w:szCs w:val="21"/>
                <w:vertAlign w:val="subscript"/>
              </w:rPr>
              <w:t>5</w:t>
            </w:r>
            <w:r>
              <w:rPr>
                <w:rFonts w:ascii="Times New Roman" w:hAnsi="Times New Roman"/>
                <w:szCs w:val="21"/>
              </w:rPr>
              <w:t>、</w:t>
            </w:r>
            <w:r>
              <w:rPr>
                <w:rFonts w:ascii="Times New Roman" w:hAnsi="Times New Roman"/>
                <w:szCs w:val="21"/>
              </w:rPr>
              <w:t>SS</w:t>
            </w:r>
            <w:r>
              <w:rPr>
                <w:rFonts w:ascii="Times New Roman" w:hAnsi="Times New Roman"/>
                <w:szCs w:val="21"/>
              </w:rPr>
              <w:t>、</w:t>
            </w:r>
            <w:r>
              <w:rPr>
                <w:rFonts w:ascii="Times New Roman" w:eastAsia="Times New Roman" w:hAnsi="Times New Roman"/>
                <w:szCs w:val="21"/>
              </w:rPr>
              <w:t>粪大肠菌群</w:t>
            </w:r>
            <w:r>
              <w:rPr>
                <w:rFonts w:ascii="Times New Roman" w:hAnsi="Times New Roman" w:hint="eastAsia"/>
                <w:szCs w:val="21"/>
              </w:rPr>
              <w:t>、蛔虫卵、氯化物、硫化物、全盐量</w:t>
            </w:r>
          </w:p>
        </w:tc>
        <w:tc>
          <w:tcPr>
            <w:tcW w:w="2533" w:type="pct"/>
            <w:vAlign w:val="center"/>
          </w:tcPr>
          <w:p w:rsidR="00535331" w:rsidRDefault="00D431DD">
            <w:pPr>
              <w:jc w:val="center"/>
              <w:rPr>
                <w:rFonts w:ascii="Times New Roman" w:hAnsi="Times New Roman"/>
                <w:szCs w:val="21"/>
              </w:rPr>
            </w:pPr>
            <w:r>
              <w:rPr>
                <w:rFonts w:ascii="Times New Roman" w:hAnsi="Times New Roman" w:hint="eastAsia"/>
                <w:szCs w:val="21"/>
              </w:rPr>
              <w:t>经污水处理系统处理后满足</w:t>
            </w:r>
            <w:r>
              <w:rPr>
                <w:rFonts w:hint="eastAsia"/>
              </w:rPr>
              <w:t>《农田灌溉水质标准》</w:t>
            </w:r>
            <w:r>
              <w:rPr>
                <w:rFonts w:hint="eastAsia"/>
              </w:rPr>
              <w:t>(GB5084-2021)</w:t>
            </w:r>
            <w:r>
              <w:rPr>
                <w:rFonts w:hint="eastAsia"/>
              </w:rPr>
              <w:t>后</w:t>
            </w:r>
            <w:r>
              <w:rPr>
                <w:rFonts w:ascii="Times New Roman" w:hAnsi="Times New Roman" w:hint="eastAsia"/>
                <w:szCs w:val="21"/>
              </w:rPr>
              <w:t>浇灌农田</w:t>
            </w:r>
          </w:p>
        </w:tc>
      </w:tr>
      <w:tr w:rsidR="00535331">
        <w:trPr>
          <w:trHeight w:val="518"/>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W2</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员工生活污水</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COD</w:t>
            </w:r>
            <w:r>
              <w:rPr>
                <w:rFonts w:ascii="Times New Roman" w:hAnsi="Times New Roman"/>
                <w:szCs w:val="21"/>
              </w:rPr>
              <w:t>、</w:t>
            </w:r>
            <w:r>
              <w:rPr>
                <w:rFonts w:ascii="Times New Roman" w:hAnsi="Times New Roman"/>
                <w:szCs w:val="21"/>
              </w:rPr>
              <w:t>BOD</w:t>
            </w:r>
            <w:r>
              <w:rPr>
                <w:rFonts w:ascii="Times New Roman" w:hAnsi="Times New Roman"/>
                <w:szCs w:val="21"/>
                <w:vertAlign w:val="subscript"/>
              </w:rPr>
              <w:t>5</w:t>
            </w:r>
            <w:r>
              <w:rPr>
                <w:rFonts w:ascii="Times New Roman" w:hAnsi="Times New Roman"/>
                <w:szCs w:val="21"/>
              </w:rPr>
              <w:t>、</w:t>
            </w:r>
            <w:r>
              <w:rPr>
                <w:rFonts w:ascii="Times New Roman" w:hAnsi="Times New Roman"/>
                <w:szCs w:val="21"/>
              </w:rPr>
              <w:t>SS</w:t>
            </w:r>
            <w:r>
              <w:rPr>
                <w:rFonts w:ascii="Times New Roman" w:hAnsi="Times New Roman"/>
                <w:szCs w:val="21"/>
              </w:rPr>
              <w:t>、</w:t>
            </w:r>
            <w:r>
              <w:rPr>
                <w:rFonts w:ascii="Times New Roman" w:hAnsi="Times New Roman" w:hint="eastAsia"/>
                <w:szCs w:val="21"/>
              </w:rPr>
              <w:t>阴离子表面活性剂</w:t>
            </w:r>
          </w:p>
        </w:tc>
        <w:tc>
          <w:tcPr>
            <w:tcW w:w="2533" w:type="pct"/>
            <w:vAlign w:val="center"/>
          </w:tcPr>
          <w:p w:rsidR="00535331" w:rsidRDefault="00D431DD">
            <w:pPr>
              <w:jc w:val="center"/>
              <w:rPr>
                <w:rFonts w:ascii="Times New Roman" w:hAnsi="Times New Roman"/>
                <w:szCs w:val="21"/>
              </w:rPr>
            </w:pPr>
            <w:r>
              <w:rPr>
                <w:rFonts w:ascii="Times New Roman" w:hAnsi="Times New Roman" w:hint="eastAsia"/>
                <w:szCs w:val="21"/>
              </w:rPr>
              <w:t>经化粪池处理后排入污水处理站与鸡舍冲洗废水一同处理</w:t>
            </w:r>
          </w:p>
        </w:tc>
      </w:tr>
      <w:tr w:rsidR="00535331">
        <w:trPr>
          <w:trHeight w:val="263"/>
          <w:jc w:val="center"/>
        </w:trPr>
        <w:tc>
          <w:tcPr>
            <w:tcW w:w="243" w:type="pct"/>
            <w:vAlign w:val="center"/>
          </w:tcPr>
          <w:p w:rsidR="00535331" w:rsidRDefault="00D431DD">
            <w:pPr>
              <w:jc w:val="center"/>
              <w:rPr>
                <w:rFonts w:ascii="Times New Roman" w:hAnsi="Times New Roman"/>
                <w:szCs w:val="21"/>
              </w:rPr>
            </w:pPr>
            <w:r>
              <w:rPr>
                <w:rFonts w:ascii="Times New Roman" w:hAnsi="Times New Roman"/>
                <w:szCs w:val="21"/>
              </w:rPr>
              <w:t>噪声</w:t>
            </w: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N</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设备噪声</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噪声</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设备置于房间内，并设置减震垫</w:t>
            </w:r>
          </w:p>
        </w:tc>
      </w:tr>
      <w:tr w:rsidR="00535331">
        <w:trPr>
          <w:trHeight w:val="155"/>
          <w:jc w:val="center"/>
        </w:trPr>
        <w:tc>
          <w:tcPr>
            <w:tcW w:w="243" w:type="pct"/>
            <w:vMerge w:val="restart"/>
            <w:vAlign w:val="center"/>
          </w:tcPr>
          <w:p w:rsidR="00535331" w:rsidRDefault="00D431DD">
            <w:pPr>
              <w:jc w:val="center"/>
              <w:rPr>
                <w:rFonts w:ascii="Times New Roman" w:hAnsi="Times New Roman"/>
                <w:szCs w:val="21"/>
              </w:rPr>
            </w:pPr>
            <w:r>
              <w:rPr>
                <w:rFonts w:ascii="Times New Roman" w:hAnsi="Times New Roman"/>
                <w:szCs w:val="21"/>
              </w:rPr>
              <w:t>固废</w:t>
            </w: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S1</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鸡粪</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日产日清送鸡粪处理车间处理</w:t>
            </w:r>
          </w:p>
        </w:tc>
      </w:tr>
      <w:tr w:rsidR="00535331">
        <w:trPr>
          <w:trHeight w:val="167"/>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S2</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饲料残渣及羽毛</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收集后</w:t>
            </w:r>
            <w:r>
              <w:rPr>
                <w:rFonts w:ascii="Times New Roman" w:hAnsi="Times New Roman" w:hint="eastAsia"/>
                <w:szCs w:val="21"/>
              </w:rPr>
              <w:t>送鸡粪处理车间处理</w:t>
            </w:r>
          </w:p>
        </w:tc>
      </w:tr>
      <w:tr w:rsidR="00535331">
        <w:trPr>
          <w:trHeight w:val="137"/>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S3</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病死鸡</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采用密闭车辆拉运至</w:t>
            </w:r>
            <w:proofErr w:type="gramStart"/>
            <w:r>
              <w:rPr>
                <w:rFonts w:ascii="Times New Roman" w:hAnsi="Times New Roman"/>
                <w:szCs w:val="21"/>
              </w:rPr>
              <w:t>五原县</w:t>
            </w:r>
            <w:r>
              <w:rPr>
                <w:rFonts w:ascii="Times New Roman" w:hAnsi="Times New Roman"/>
              </w:rPr>
              <w:t>润海</w:t>
            </w:r>
            <w:proofErr w:type="gramEnd"/>
            <w:r>
              <w:rPr>
                <w:rFonts w:ascii="Times New Roman" w:hAnsi="Times New Roman"/>
              </w:rPr>
              <w:t>源屠宰场</w:t>
            </w:r>
            <w:r>
              <w:rPr>
                <w:rFonts w:hint="eastAsia"/>
              </w:rPr>
              <w:t>无害化</w:t>
            </w:r>
            <w:r>
              <w:rPr>
                <w:rFonts w:ascii="Times New Roman" w:hAnsi="Times New Roman"/>
              </w:rPr>
              <w:t>处理间进行处理</w:t>
            </w:r>
          </w:p>
        </w:tc>
      </w:tr>
      <w:tr w:rsidR="00535331">
        <w:trPr>
          <w:trHeight w:val="152"/>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S4</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防疫产生的</w:t>
            </w:r>
            <w:r>
              <w:rPr>
                <w:rFonts w:ascii="Times New Roman" w:hAnsi="Times New Roman" w:hint="eastAsia"/>
                <w:szCs w:val="21"/>
              </w:rPr>
              <w:t>防疫垃圾</w:t>
            </w:r>
          </w:p>
        </w:tc>
        <w:tc>
          <w:tcPr>
            <w:tcW w:w="1166" w:type="pct"/>
            <w:vAlign w:val="center"/>
          </w:tcPr>
          <w:p w:rsidR="00535331" w:rsidRDefault="00D431DD">
            <w:pPr>
              <w:jc w:val="center"/>
              <w:rPr>
                <w:rFonts w:ascii="Times New Roman" w:hAnsi="Times New Roman"/>
                <w:szCs w:val="21"/>
              </w:rPr>
            </w:pPr>
            <w:r>
              <w:rPr>
                <w:rFonts w:ascii="Times New Roman" w:hAnsi="Times New Roman" w:hint="eastAsia"/>
                <w:szCs w:val="21"/>
              </w:rPr>
              <w:t>防疫</w:t>
            </w:r>
            <w:r>
              <w:rPr>
                <w:rFonts w:ascii="Times New Roman" w:hAnsi="Times New Roman"/>
                <w:szCs w:val="21"/>
              </w:rPr>
              <w:t>垃圾</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暂存</w:t>
            </w:r>
            <w:r>
              <w:rPr>
                <w:rFonts w:ascii="Times New Roman" w:hAnsi="Times New Roman" w:hint="eastAsia"/>
                <w:szCs w:val="21"/>
              </w:rPr>
              <w:t>危险废物</w:t>
            </w:r>
            <w:r>
              <w:rPr>
                <w:rFonts w:ascii="Times New Roman" w:hAnsi="Times New Roman"/>
                <w:szCs w:val="21"/>
              </w:rPr>
              <w:t>暂存间内，委托</w:t>
            </w:r>
            <w:r>
              <w:rPr>
                <w:rFonts w:ascii="Times New Roman" w:hAnsi="Times New Roman" w:hint="eastAsia"/>
                <w:szCs w:val="21"/>
              </w:rPr>
              <w:t>巴彦</w:t>
            </w:r>
            <w:proofErr w:type="gramStart"/>
            <w:r>
              <w:rPr>
                <w:rFonts w:ascii="Times New Roman" w:hAnsi="Times New Roman" w:hint="eastAsia"/>
                <w:szCs w:val="21"/>
              </w:rPr>
              <w:t>淖尔市</w:t>
            </w:r>
            <w:proofErr w:type="gramEnd"/>
            <w:r>
              <w:rPr>
                <w:rFonts w:ascii="Times New Roman" w:hAnsi="Times New Roman" w:hint="eastAsia"/>
                <w:szCs w:val="21"/>
              </w:rPr>
              <w:t>静脉产业园高新技术环保有限公司</w:t>
            </w:r>
            <w:r>
              <w:rPr>
                <w:rFonts w:ascii="Times New Roman" w:hAnsi="Times New Roman"/>
                <w:szCs w:val="21"/>
              </w:rPr>
              <w:t>进行处理</w:t>
            </w:r>
          </w:p>
        </w:tc>
      </w:tr>
      <w:tr w:rsidR="00535331">
        <w:trPr>
          <w:trHeight w:val="122"/>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szCs w:val="21"/>
              </w:rPr>
              <w:t>S5</w:t>
            </w:r>
          </w:p>
        </w:tc>
        <w:tc>
          <w:tcPr>
            <w:tcW w:w="689" w:type="pct"/>
            <w:vAlign w:val="center"/>
          </w:tcPr>
          <w:p w:rsidR="00535331" w:rsidRDefault="00D431DD">
            <w:pPr>
              <w:jc w:val="center"/>
              <w:rPr>
                <w:rFonts w:ascii="Times New Roman" w:hAnsi="Times New Roman"/>
                <w:szCs w:val="21"/>
              </w:rPr>
            </w:pPr>
            <w:r>
              <w:rPr>
                <w:rFonts w:ascii="Times New Roman" w:hAnsi="Times New Roman"/>
                <w:szCs w:val="21"/>
              </w:rPr>
              <w:t>办公生活</w:t>
            </w:r>
          </w:p>
        </w:tc>
        <w:tc>
          <w:tcPr>
            <w:tcW w:w="1166" w:type="pct"/>
            <w:vAlign w:val="center"/>
          </w:tcPr>
          <w:p w:rsidR="00535331" w:rsidRDefault="00D431DD">
            <w:pPr>
              <w:jc w:val="center"/>
              <w:rPr>
                <w:rFonts w:ascii="Times New Roman" w:hAnsi="Times New Roman"/>
                <w:szCs w:val="21"/>
              </w:rPr>
            </w:pPr>
            <w:r>
              <w:rPr>
                <w:rFonts w:ascii="Times New Roman" w:hAnsi="Times New Roman"/>
                <w:szCs w:val="21"/>
              </w:rPr>
              <w:t>生活垃圾</w:t>
            </w:r>
          </w:p>
        </w:tc>
        <w:tc>
          <w:tcPr>
            <w:tcW w:w="2533" w:type="pct"/>
            <w:vAlign w:val="center"/>
          </w:tcPr>
          <w:p w:rsidR="00535331" w:rsidRDefault="00D431DD">
            <w:pPr>
              <w:jc w:val="center"/>
              <w:rPr>
                <w:rFonts w:ascii="Times New Roman" w:hAnsi="Times New Roman"/>
                <w:szCs w:val="21"/>
              </w:rPr>
            </w:pPr>
            <w:r>
              <w:rPr>
                <w:rFonts w:ascii="Times New Roman" w:hAnsi="Times New Roman"/>
                <w:szCs w:val="21"/>
              </w:rPr>
              <w:t>收集后定期送环卫部门指</w:t>
            </w:r>
            <w:r>
              <w:rPr>
                <w:rFonts w:ascii="Times New Roman" w:hAnsi="Times New Roman"/>
                <w:szCs w:val="21"/>
              </w:rPr>
              <w:t>定地点</w:t>
            </w:r>
            <w:r>
              <w:rPr>
                <w:rFonts w:ascii="Times New Roman" w:hAnsi="Times New Roman" w:hint="eastAsia"/>
                <w:szCs w:val="21"/>
              </w:rPr>
              <w:t>统一处理</w:t>
            </w:r>
          </w:p>
        </w:tc>
      </w:tr>
      <w:tr w:rsidR="00535331">
        <w:trPr>
          <w:trHeight w:val="491"/>
          <w:jc w:val="center"/>
        </w:trPr>
        <w:tc>
          <w:tcPr>
            <w:tcW w:w="243" w:type="pct"/>
            <w:vMerge/>
            <w:vAlign w:val="center"/>
          </w:tcPr>
          <w:p w:rsidR="00535331" w:rsidRDefault="00535331">
            <w:pPr>
              <w:jc w:val="center"/>
              <w:rPr>
                <w:rFonts w:ascii="Times New Roman" w:hAnsi="Times New Roman"/>
                <w:szCs w:val="21"/>
              </w:rPr>
            </w:pPr>
          </w:p>
        </w:tc>
        <w:tc>
          <w:tcPr>
            <w:tcW w:w="367" w:type="pct"/>
            <w:vAlign w:val="center"/>
          </w:tcPr>
          <w:p w:rsidR="00535331" w:rsidRDefault="00D431DD">
            <w:pPr>
              <w:jc w:val="center"/>
              <w:rPr>
                <w:rFonts w:ascii="Times New Roman" w:hAnsi="Times New Roman"/>
                <w:szCs w:val="21"/>
              </w:rPr>
            </w:pPr>
            <w:r>
              <w:rPr>
                <w:rFonts w:ascii="Times New Roman" w:hAnsi="Times New Roman" w:hint="eastAsia"/>
                <w:szCs w:val="21"/>
              </w:rPr>
              <w:t>S</w:t>
            </w:r>
            <w:r>
              <w:rPr>
                <w:rFonts w:ascii="Times New Roman" w:hAnsi="Times New Roman" w:hint="eastAsia"/>
                <w:szCs w:val="21"/>
              </w:rPr>
              <w:t>6</w:t>
            </w:r>
          </w:p>
        </w:tc>
        <w:tc>
          <w:tcPr>
            <w:tcW w:w="689" w:type="pct"/>
            <w:vAlign w:val="center"/>
          </w:tcPr>
          <w:p w:rsidR="00535331" w:rsidRDefault="00D431DD">
            <w:pPr>
              <w:jc w:val="center"/>
              <w:rPr>
                <w:rFonts w:ascii="Times New Roman" w:hAnsi="Times New Roman"/>
                <w:szCs w:val="21"/>
              </w:rPr>
            </w:pPr>
            <w:r>
              <w:rPr>
                <w:rFonts w:ascii="Times New Roman" w:hAnsi="Times New Roman" w:hint="eastAsia"/>
                <w:szCs w:val="21"/>
              </w:rPr>
              <w:t>污水处理系统</w:t>
            </w:r>
          </w:p>
        </w:tc>
        <w:tc>
          <w:tcPr>
            <w:tcW w:w="1166" w:type="pct"/>
            <w:vAlign w:val="center"/>
          </w:tcPr>
          <w:p w:rsidR="00535331" w:rsidRDefault="00D431DD">
            <w:pPr>
              <w:jc w:val="center"/>
              <w:rPr>
                <w:rFonts w:ascii="Times New Roman" w:hAnsi="Times New Roman"/>
                <w:spacing w:val="-2"/>
                <w:kern w:val="0"/>
                <w:szCs w:val="21"/>
              </w:rPr>
            </w:pPr>
            <w:r>
              <w:rPr>
                <w:rFonts w:ascii="Times New Roman" w:hAnsi="Times New Roman" w:hint="eastAsia"/>
                <w:szCs w:val="21"/>
              </w:rPr>
              <w:t>污泥</w:t>
            </w:r>
          </w:p>
        </w:tc>
        <w:tc>
          <w:tcPr>
            <w:tcW w:w="2533" w:type="pct"/>
            <w:vAlign w:val="center"/>
          </w:tcPr>
          <w:p w:rsidR="00535331" w:rsidRDefault="00D431DD">
            <w:pPr>
              <w:jc w:val="center"/>
              <w:rPr>
                <w:rFonts w:ascii="Times New Roman" w:hAnsi="Times New Roman"/>
                <w:szCs w:val="21"/>
              </w:rPr>
            </w:pPr>
            <w:r>
              <w:rPr>
                <w:rFonts w:ascii="Times New Roman" w:hAnsi="Times New Roman"/>
              </w:rPr>
              <w:t>污水处理设施产生的污泥经污泥压滤设备压滤后（含水率＜</w:t>
            </w:r>
            <w:r>
              <w:rPr>
                <w:rFonts w:ascii="Times New Roman" w:hAnsi="Times New Roman"/>
              </w:rPr>
              <w:t>60%</w:t>
            </w:r>
            <w:r>
              <w:rPr>
                <w:rFonts w:ascii="Times New Roman" w:hAnsi="Times New Roman"/>
              </w:rPr>
              <w:t>），运至五原县环境卫生服务中心指定地点，最终进入五原县生活垃圾填埋场进行填埋</w:t>
            </w:r>
          </w:p>
        </w:tc>
      </w:tr>
    </w:tbl>
    <w:p w:rsidR="00535331" w:rsidRDefault="00D431DD">
      <w:pPr>
        <w:pStyle w:val="20"/>
        <w:rPr>
          <w:rFonts w:cs="Times New Roman"/>
        </w:rPr>
      </w:pPr>
      <w:bookmarkStart w:id="244" w:name="_Toc1645"/>
      <w:bookmarkStart w:id="245" w:name="_Toc17826"/>
      <w:bookmarkStart w:id="246" w:name="_Toc23366"/>
      <w:bookmarkStart w:id="247" w:name="_Toc25539"/>
      <w:bookmarkStart w:id="248" w:name="_Toc13910"/>
      <w:r>
        <w:rPr>
          <w:rFonts w:cs="Times New Roman"/>
        </w:rPr>
        <w:t>3.3</w:t>
      </w:r>
      <w:r>
        <w:rPr>
          <w:rFonts w:cs="Times New Roman"/>
        </w:rPr>
        <w:t>项目污染源源强核算</w:t>
      </w:r>
      <w:bookmarkEnd w:id="244"/>
      <w:bookmarkEnd w:id="245"/>
      <w:bookmarkEnd w:id="246"/>
      <w:bookmarkEnd w:id="247"/>
      <w:bookmarkEnd w:id="248"/>
    </w:p>
    <w:p w:rsidR="00535331" w:rsidRDefault="00D431DD">
      <w:pPr>
        <w:pStyle w:val="3"/>
      </w:pPr>
      <w:bookmarkStart w:id="249" w:name="_Toc13383"/>
      <w:bookmarkStart w:id="250" w:name="_Toc30318"/>
      <w:bookmarkStart w:id="251" w:name="_Toc8517"/>
      <w:bookmarkStart w:id="252" w:name="_Toc21808"/>
      <w:r>
        <w:lastRenderedPageBreak/>
        <w:t>3.3.1</w:t>
      </w:r>
      <w:r>
        <w:t>大气污染源源强核算</w:t>
      </w:r>
      <w:bookmarkEnd w:id="249"/>
      <w:bookmarkEnd w:id="250"/>
      <w:bookmarkEnd w:id="251"/>
      <w:bookmarkEnd w:id="252"/>
    </w:p>
    <w:p w:rsidR="00535331" w:rsidRDefault="00D431DD">
      <w:pPr>
        <w:pStyle w:val="---"/>
        <w:ind w:firstLine="480"/>
      </w:pPr>
      <w:r>
        <w:t>项目运营后产生的大气污染物主要为恶臭气体、</w:t>
      </w:r>
      <w:r>
        <w:rPr>
          <w:rFonts w:hint="eastAsia"/>
        </w:rPr>
        <w:t>燃气</w:t>
      </w:r>
      <w:proofErr w:type="gramStart"/>
      <w:r>
        <w:rPr>
          <w:rFonts w:hint="eastAsia"/>
        </w:rPr>
        <w:t>热风机</w:t>
      </w:r>
      <w:r>
        <w:t>产生</w:t>
      </w:r>
      <w:proofErr w:type="gramEnd"/>
      <w:r>
        <w:t>的烟气等。</w:t>
      </w:r>
    </w:p>
    <w:p w:rsidR="00535331" w:rsidRDefault="00D431DD">
      <w:pPr>
        <w:pStyle w:val="---"/>
        <w:ind w:firstLine="482"/>
        <w:rPr>
          <w:b/>
          <w:bCs/>
        </w:rPr>
      </w:pPr>
      <w:r>
        <w:rPr>
          <w:b/>
          <w:bCs/>
        </w:rPr>
        <w:t>1</w:t>
      </w:r>
      <w:r>
        <w:rPr>
          <w:b/>
          <w:bCs/>
        </w:rPr>
        <w:t>、恶臭气体</w:t>
      </w:r>
    </w:p>
    <w:p w:rsidR="00535331" w:rsidRDefault="00D431DD">
      <w:pPr>
        <w:pStyle w:val="---"/>
        <w:ind w:firstLine="480"/>
      </w:pPr>
      <w:r>
        <w:t>本项目无组织废气主要是禽类自身及粪便所散发出来的恶臭气体。恶臭臭气是许多单一臭气物质相互作用的产物。目前，已鉴定出在禽畜粪便中有恶臭成分</w:t>
      </w:r>
      <w:r>
        <w:t>220</w:t>
      </w:r>
      <w:r>
        <w:t>种，这些物质都是产生生化反应的中间产物或终端产物，其中包括了多种挥发性有机酸、醇类物质、醛类物质、不流动气体、酯类物质、胺类物质、硫化物、硫醇以及含氮杂环类物质。在禽畜粪便中还发现</w:t>
      </w:r>
      <w:r>
        <w:t>80</w:t>
      </w:r>
      <w:r>
        <w:t>多种含氮化合物，其中有</w:t>
      </w:r>
      <w:r>
        <w:t>10</w:t>
      </w:r>
      <w:r>
        <w:t>种与恶臭味有关。其中主要恶臭物质有三甲基胺、氨气、硫化氢以及</w:t>
      </w:r>
      <w:proofErr w:type="gramStart"/>
      <w:r>
        <w:t>类臭基</w:t>
      </w:r>
      <w:proofErr w:type="gramEnd"/>
      <w:r>
        <w:t>硫酸等。本次环评选择恶臭气体中的主要污染物氨气和硫化氢</w:t>
      </w:r>
      <w:r>
        <w:t>进行评价。</w:t>
      </w:r>
    </w:p>
    <w:p w:rsidR="00535331" w:rsidRDefault="00D431DD">
      <w:pPr>
        <w:pStyle w:val="---"/>
        <w:ind w:firstLine="480"/>
      </w:pPr>
      <w:r>
        <w:t>（</w:t>
      </w:r>
      <w:r>
        <w:t>1</w:t>
      </w:r>
      <w:r>
        <w:t>）鸡舍恶臭（</w:t>
      </w:r>
      <w:r>
        <w:t>G1</w:t>
      </w:r>
      <w:r>
        <w:t>）</w:t>
      </w:r>
    </w:p>
    <w:p w:rsidR="00535331" w:rsidRDefault="00D431DD">
      <w:pPr>
        <w:pStyle w:val="---"/>
        <w:ind w:firstLine="480"/>
      </w:pPr>
      <w:r>
        <w:t>根据《禽畜场环境评价》（刘成国主编，中国标准出版社）和《畜禽养殖业污染源产排污系数手册》（</w:t>
      </w:r>
      <w:r>
        <w:t>2009</w:t>
      </w:r>
      <w:r>
        <w:t>年</w:t>
      </w:r>
      <w:r>
        <w:t>2</w:t>
      </w:r>
      <w:r>
        <w:t>月，中国农业科学院农业环境与可持续发展研究所和环境保护部南京环境科学研究所编写）中的数据，华北地区肉鸡养殖</w:t>
      </w:r>
      <w:proofErr w:type="gramStart"/>
      <w:r>
        <w:t>全氮产污系数</w:t>
      </w:r>
      <w:proofErr w:type="gramEnd"/>
      <w:r>
        <w:t>为</w:t>
      </w:r>
      <w:r>
        <w:t>1.27g/</w:t>
      </w:r>
      <w:r>
        <w:t>只</w:t>
      </w:r>
      <w:r>
        <w:t>·</w:t>
      </w:r>
      <w:r>
        <w:t>d</w:t>
      </w:r>
      <w:r>
        <w:t>。氮的挥发量约占总量的</w:t>
      </w:r>
      <w:r>
        <w:t>10%</w:t>
      </w:r>
      <w:r>
        <w:t>，其中</w:t>
      </w:r>
      <w:r>
        <w:t>NH</w:t>
      </w:r>
      <w:r>
        <w:rPr>
          <w:vertAlign w:val="subscript"/>
        </w:rPr>
        <w:t>3</w:t>
      </w:r>
      <w:r>
        <w:t>占</w:t>
      </w:r>
      <w:r>
        <w:t>25%</w:t>
      </w:r>
      <w:r>
        <w:t>，</w:t>
      </w:r>
      <w:r>
        <w:t>H</w:t>
      </w:r>
      <w:r>
        <w:rPr>
          <w:vertAlign w:val="subscript"/>
        </w:rPr>
        <w:t>2</w:t>
      </w:r>
      <w:r>
        <w:t>S</w:t>
      </w:r>
      <w:r>
        <w:t>约为</w:t>
      </w:r>
      <w:r>
        <w:t>NH</w:t>
      </w:r>
      <w:r>
        <w:rPr>
          <w:vertAlign w:val="subscript"/>
        </w:rPr>
        <w:t>3</w:t>
      </w:r>
      <w:r>
        <w:t>的</w:t>
      </w:r>
      <w:r>
        <w:t>10%</w:t>
      </w:r>
      <w:r>
        <w:t>。本项目采用干清粪工艺，使用自动清粪系统，每层鸡笼下面都有鸡粪输送带，把鸡粪输送到鸡舍尾部的横向清粪机上，再通过斜向清粪机将鸡粪直接输送到再通过斜向清粪机将鸡粪直</w:t>
      </w:r>
      <w:r>
        <w:t>接输送到送至装粪车（粪便不落地），鸡粪日产日清。因而本项目鸡粪在养殖场内的积累和堆存时间相对较短，根据相关资料，</w:t>
      </w:r>
      <w:proofErr w:type="gramStart"/>
      <w:r>
        <w:t>鸡粪中氨态氮转化</w:t>
      </w:r>
      <w:proofErr w:type="gramEnd"/>
      <w:r>
        <w:t>为氨气释放主要集中在一次发酵阶段完成，即主要在新鲜粪便产生后的</w:t>
      </w:r>
      <w:r>
        <w:t>15d</w:t>
      </w:r>
      <w:r>
        <w:t>内转化。本次评价鸡舍中氮的释放量按转化</w:t>
      </w:r>
      <w:r>
        <w:t>1d</w:t>
      </w:r>
      <w:r>
        <w:t>计，则鸡舍大气污染物产生量约为产生总量的</w:t>
      </w:r>
      <w:r>
        <w:t>6.7%</w:t>
      </w:r>
      <w:r>
        <w:t>。</w:t>
      </w:r>
    </w:p>
    <w:p w:rsidR="00535331" w:rsidRDefault="00D431DD">
      <w:pPr>
        <w:pStyle w:val="---"/>
        <w:ind w:firstLine="480"/>
      </w:pPr>
      <w:r>
        <w:t>本项目通过干清粪、合理选址与布局、合理设计鸡舍、正确选用饲料，合理喂养、科学管理、添加除臭物质等措施，从源头上有效削减恶臭污染物的产生量，参考《</w:t>
      </w:r>
      <w:r>
        <w:t>&lt;</w:t>
      </w:r>
      <w:r>
        <w:t>畜禽养殖污染防治最佳可行技术指南</w:t>
      </w:r>
      <w:r>
        <w:t>&gt;(</w:t>
      </w:r>
      <w:r>
        <w:t>试行</w:t>
      </w:r>
      <w:r>
        <w:t>)</w:t>
      </w:r>
      <w:r>
        <w:t>编制说明》</w:t>
      </w:r>
      <w:r>
        <w:t>(2011</w:t>
      </w:r>
      <w:r>
        <w:t>年</w:t>
      </w:r>
      <w:r>
        <w:t>5</w:t>
      </w:r>
      <w:r>
        <w:t>月</w:t>
      </w:r>
      <w:r>
        <w:t>)</w:t>
      </w:r>
      <w:r>
        <w:t>及实际</w:t>
      </w:r>
      <w:r>
        <w:t>生物制剂抑制效率，本项目鸡舍的</w:t>
      </w:r>
      <w:r>
        <w:t>NH</w:t>
      </w:r>
      <w:r>
        <w:rPr>
          <w:vertAlign w:val="subscript"/>
        </w:rPr>
        <w:t>3</w:t>
      </w:r>
      <w:r>
        <w:t>、</w:t>
      </w:r>
      <w:r>
        <w:t>H</w:t>
      </w:r>
      <w:r>
        <w:rPr>
          <w:vertAlign w:val="subscript"/>
        </w:rPr>
        <w:t>2</w:t>
      </w:r>
      <w:r>
        <w:t>S</w:t>
      </w:r>
      <w:r>
        <w:t>产排量情况见下表。</w:t>
      </w: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3.3-</w:t>
      </w:r>
      <w:r>
        <w:rPr>
          <w:rFonts w:hint="eastAsia"/>
        </w:rPr>
        <w:t>1</w:t>
      </w:r>
      <w:r>
        <w:t xml:space="preserve">  </w:t>
      </w:r>
      <w:r>
        <w:rPr>
          <w:rFonts w:hint="eastAsia"/>
        </w:rPr>
        <w:t xml:space="preserve"> </w:t>
      </w:r>
      <w:r>
        <w:t xml:space="preserve"> </w:t>
      </w:r>
      <w:r>
        <w:t>鸡舍</w:t>
      </w:r>
      <w:r>
        <w:t>NH</w:t>
      </w:r>
      <w:r>
        <w:rPr>
          <w:vertAlign w:val="subscript"/>
        </w:rPr>
        <w:t>3</w:t>
      </w:r>
      <w:r>
        <w:t>、</w:t>
      </w:r>
      <w:r>
        <w:t>H</w:t>
      </w:r>
      <w:r>
        <w:rPr>
          <w:vertAlign w:val="subscript"/>
        </w:rPr>
        <w:t>2</w:t>
      </w:r>
      <w:r>
        <w:t>S</w:t>
      </w:r>
      <w:r>
        <w:t>的排放量</w:t>
      </w:r>
    </w:p>
    <w:tbl>
      <w:tblPr>
        <w:tblStyle w:val="af"/>
        <w:tblW w:w="4999"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216"/>
        <w:gridCol w:w="1218"/>
        <w:gridCol w:w="1218"/>
        <w:gridCol w:w="1218"/>
        <w:gridCol w:w="1218"/>
        <w:gridCol w:w="1082"/>
        <w:gridCol w:w="1351"/>
        <w:gridCol w:w="1217"/>
      </w:tblGrid>
      <w:tr w:rsidR="00535331">
        <w:trPr>
          <w:tblHeader/>
        </w:trPr>
        <w:tc>
          <w:tcPr>
            <w:tcW w:w="624"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污染源</w:t>
            </w:r>
          </w:p>
        </w:tc>
        <w:tc>
          <w:tcPr>
            <w:tcW w:w="625"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hint="eastAsia"/>
                <w:b/>
                <w:bCs/>
              </w:rPr>
              <w:t>总产生量</w:t>
            </w:r>
            <w:r>
              <w:rPr>
                <w:rFonts w:ascii="Times New Roman" w:hAnsi="Times New Roman"/>
                <w:b/>
                <w:bCs/>
              </w:rPr>
              <w:t>（</w:t>
            </w:r>
            <w:r>
              <w:rPr>
                <w:rFonts w:ascii="Times New Roman" w:hAnsi="Times New Roman"/>
                <w:b/>
                <w:bCs/>
              </w:rPr>
              <w:t>t/a</w:t>
            </w:r>
            <w:r>
              <w:rPr>
                <w:rFonts w:ascii="Times New Roman" w:hAnsi="Times New Roman"/>
                <w:b/>
                <w:bCs/>
              </w:rPr>
              <w:t>）</w:t>
            </w:r>
          </w:p>
        </w:tc>
        <w:tc>
          <w:tcPr>
            <w:tcW w:w="625"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污染物</w:t>
            </w:r>
          </w:p>
        </w:tc>
        <w:tc>
          <w:tcPr>
            <w:tcW w:w="625"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产生量（</w:t>
            </w:r>
            <w:r>
              <w:rPr>
                <w:rFonts w:ascii="Times New Roman" w:hAnsi="Times New Roman"/>
                <w:b/>
                <w:bCs/>
              </w:rPr>
              <w:t>t/a</w:t>
            </w:r>
            <w:r>
              <w:rPr>
                <w:rFonts w:ascii="Times New Roman" w:hAnsi="Times New Roman"/>
                <w:b/>
                <w:bCs/>
              </w:rPr>
              <w:t>）</w:t>
            </w:r>
          </w:p>
        </w:tc>
        <w:tc>
          <w:tcPr>
            <w:tcW w:w="625"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产生速率</w:t>
            </w:r>
            <w:r>
              <w:rPr>
                <w:rFonts w:ascii="Times New Roman" w:hAnsi="Times New Roman"/>
                <w:b/>
                <w:bCs/>
              </w:rPr>
              <w:t>kg/h</w:t>
            </w:r>
          </w:p>
        </w:tc>
        <w:tc>
          <w:tcPr>
            <w:tcW w:w="555"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源头消减效率</w:t>
            </w:r>
          </w:p>
        </w:tc>
        <w:tc>
          <w:tcPr>
            <w:tcW w:w="693"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排放量（</w:t>
            </w:r>
            <w:r>
              <w:rPr>
                <w:rFonts w:ascii="Times New Roman" w:hAnsi="Times New Roman"/>
                <w:b/>
                <w:bCs/>
              </w:rPr>
              <w:t>t/a</w:t>
            </w:r>
            <w:r>
              <w:rPr>
                <w:rFonts w:ascii="Times New Roman" w:hAnsi="Times New Roman"/>
                <w:b/>
                <w:bCs/>
              </w:rPr>
              <w:t>）</w:t>
            </w:r>
          </w:p>
        </w:tc>
        <w:tc>
          <w:tcPr>
            <w:tcW w:w="625" w:type="pct"/>
            <w:tcBorders>
              <w:tl2br w:val="nil"/>
              <w:tr2bl w:val="nil"/>
            </w:tcBorders>
            <w:vAlign w:val="center"/>
          </w:tcPr>
          <w:p w:rsidR="00535331" w:rsidRDefault="00D431DD">
            <w:pPr>
              <w:jc w:val="center"/>
              <w:rPr>
                <w:rFonts w:ascii="Times New Roman" w:hAnsi="Times New Roman"/>
                <w:b/>
                <w:bCs/>
              </w:rPr>
            </w:pPr>
            <w:r>
              <w:rPr>
                <w:rFonts w:ascii="Times New Roman" w:hAnsi="Times New Roman"/>
                <w:b/>
                <w:bCs/>
              </w:rPr>
              <w:t>排放速率（</w:t>
            </w:r>
            <w:r>
              <w:rPr>
                <w:rFonts w:ascii="Times New Roman" w:hAnsi="Times New Roman"/>
                <w:b/>
                <w:bCs/>
              </w:rPr>
              <w:t>kg/h</w:t>
            </w:r>
            <w:r>
              <w:rPr>
                <w:rFonts w:ascii="Times New Roman" w:hAnsi="Times New Roman"/>
                <w:b/>
                <w:bCs/>
              </w:rPr>
              <w:t>）</w:t>
            </w:r>
          </w:p>
        </w:tc>
      </w:tr>
      <w:tr w:rsidR="00535331">
        <w:trPr>
          <w:trHeight w:val="467"/>
        </w:trPr>
        <w:tc>
          <w:tcPr>
            <w:tcW w:w="624" w:type="pct"/>
            <w:vMerge w:val="restart"/>
            <w:tcBorders>
              <w:tl2br w:val="nil"/>
              <w:tr2bl w:val="nil"/>
            </w:tcBorders>
            <w:vAlign w:val="center"/>
          </w:tcPr>
          <w:p w:rsidR="00535331" w:rsidRDefault="00D431DD">
            <w:pPr>
              <w:jc w:val="center"/>
              <w:rPr>
                <w:rFonts w:ascii="Times New Roman" w:hAnsi="Times New Roman"/>
              </w:rPr>
            </w:pPr>
            <w:r>
              <w:rPr>
                <w:rFonts w:ascii="Times New Roman" w:hAnsi="Times New Roman"/>
              </w:rPr>
              <w:t>鸡舍</w:t>
            </w:r>
          </w:p>
        </w:tc>
        <w:tc>
          <w:tcPr>
            <w:tcW w:w="1147" w:type="dxa"/>
            <w:tcBorders>
              <w:tl2br w:val="nil"/>
              <w:tr2bl w:val="nil"/>
            </w:tcBorders>
            <w:vAlign w:val="center"/>
          </w:tcPr>
          <w:p w:rsidR="00535331" w:rsidRDefault="00D431DD">
            <w:pPr>
              <w:jc w:val="center"/>
              <w:rPr>
                <w:rFonts w:ascii="Times New Roman" w:hAnsi="Times New Roman"/>
              </w:rPr>
            </w:pPr>
            <w:r>
              <w:rPr>
                <w:rFonts w:ascii="Times New Roman" w:hAnsi="Times New Roman"/>
              </w:rPr>
              <w:t>0.8</w:t>
            </w:r>
          </w:p>
        </w:tc>
        <w:tc>
          <w:tcPr>
            <w:tcW w:w="625"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NH</w:t>
            </w:r>
            <w:r>
              <w:rPr>
                <w:rFonts w:ascii="Times New Roman" w:hAnsi="Times New Roman"/>
                <w:vertAlign w:val="subscript"/>
              </w:rPr>
              <w:t>3</w:t>
            </w:r>
          </w:p>
        </w:tc>
        <w:tc>
          <w:tcPr>
            <w:tcW w:w="625"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0.</w:t>
            </w:r>
            <w:r>
              <w:rPr>
                <w:rFonts w:ascii="Times New Roman" w:hAnsi="Times New Roman" w:hint="eastAsia"/>
              </w:rPr>
              <w:t>24</w:t>
            </w:r>
          </w:p>
        </w:tc>
        <w:tc>
          <w:tcPr>
            <w:tcW w:w="1147"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0.037</w:t>
            </w:r>
          </w:p>
        </w:tc>
        <w:tc>
          <w:tcPr>
            <w:tcW w:w="555" w:type="pct"/>
            <w:tcBorders>
              <w:tl2br w:val="nil"/>
              <w:tr2bl w:val="nil"/>
            </w:tcBorders>
            <w:vAlign w:val="center"/>
          </w:tcPr>
          <w:p w:rsidR="00535331" w:rsidRDefault="00D431DD">
            <w:pPr>
              <w:jc w:val="center"/>
              <w:rPr>
                <w:rFonts w:ascii="Times New Roman" w:hAnsi="Times New Roman"/>
              </w:rPr>
            </w:pPr>
            <w:r>
              <w:rPr>
                <w:rFonts w:ascii="Times New Roman" w:hAnsi="Times New Roman" w:hint="eastAsia"/>
              </w:rPr>
              <w:t>75</w:t>
            </w:r>
            <w:r>
              <w:rPr>
                <w:rFonts w:ascii="Times New Roman" w:hAnsi="Times New Roman"/>
              </w:rPr>
              <w:t>%</w:t>
            </w:r>
          </w:p>
        </w:tc>
        <w:tc>
          <w:tcPr>
            <w:tcW w:w="1272"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0.06</w:t>
            </w:r>
          </w:p>
        </w:tc>
        <w:tc>
          <w:tcPr>
            <w:tcW w:w="1148"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 xml:space="preserve">0.0093 </w:t>
            </w:r>
          </w:p>
        </w:tc>
      </w:tr>
      <w:tr w:rsidR="00535331">
        <w:trPr>
          <w:trHeight w:val="462"/>
        </w:trPr>
        <w:tc>
          <w:tcPr>
            <w:tcW w:w="624" w:type="pct"/>
            <w:vMerge/>
            <w:tcBorders>
              <w:tl2br w:val="nil"/>
              <w:tr2bl w:val="nil"/>
            </w:tcBorders>
            <w:vAlign w:val="center"/>
          </w:tcPr>
          <w:p w:rsidR="00535331" w:rsidRDefault="00535331">
            <w:pPr>
              <w:jc w:val="center"/>
              <w:rPr>
                <w:rFonts w:ascii="Times New Roman" w:hAnsi="Times New Roman"/>
              </w:rPr>
            </w:pPr>
          </w:p>
        </w:tc>
        <w:tc>
          <w:tcPr>
            <w:tcW w:w="1147" w:type="dxa"/>
            <w:tcBorders>
              <w:tl2br w:val="nil"/>
              <w:tr2bl w:val="nil"/>
            </w:tcBorders>
            <w:vAlign w:val="center"/>
          </w:tcPr>
          <w:p w:rsidR="00535331" w:rsidRDefault="00D431DD">
            <w:pPr>
              <w:jc w:val="center"/>
              <w:rPr>
                <w:rFonts w:ascii="Times New Roman" w:hAnsi="Times New Roman"/>
              </w:rPr>
            </w:pPr>
            <w:r>
              <w:rPr>
                <w:rFonts w:ascii="Times New Roman" w:hAnsi="Times New Roman"/>
              </w:rPr>
              <w:t>0.08</w:t>
            </w:r>
          </w:p>
        </w:tc>
        <w:tc>
          <w:tcPr>
            <w:tcW w:w="625"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H</w:t>
            </w:r>
            <w:r>
              <w:rPr>
                <w:rFonts w:ascii="Times New Roman" w:hAnsi="Times New Roman"/>
                <w:vertAlign w:val="subscript"/>
              </w:rPr>
              <w:t>2</w:t>
            </w:r>
            <w:r>
              <w:rPr>
                <w:rFonts w:ascii="Times New Roman" w:hAnsi="Times New Roman"/>
              </w:rPr>
              <w:t>S</w:t>
            </w:r>
          </w:p>
        </w:tc>
        <w:tc>
          <w:tcPr>
            <w:tcW w:w="625" w:type="pct"/>
            <w:tcBorders>
              <w:tl2br w:val="nil"/>
              <w:tr2bl w:val="nil"/>
            </w:tcBorders>
            <w:vAlign w:val="center"/>
          </w:tcPr>
          <w:p w:rsidR="00535331" w:rsidRDefault="00D431DD">
            <w:pPr>
              <w:jc w:val="center"/>
              <w:rPr>
                <w:rFonts w:ascii="Times New Roman" w:hAnsi="Times New Roman"/>
              </w:rPr>
            </w:pPr>
            <w:r>
              <w:rPr>
                <w:rFonts w:ascii="Times New Roman" w:hAnsi="Times New Roman"/>
              </w:rPr>
              <w:t>0.0</w:t>
            </w:r>
            <w:r>
              <w:rPr>
                <w:rFonts w:ascii="Times New Roman" w:hAnsi="Times New Roman" w:hint="eastAsia"/>
              </w:rPr>
              <w:t>24</w:t>
            </w:r>
          </w:p>
        </w:tc>
        <w:tc>
          <w:tcPr>
            <w:tcW w:w="1147"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0.0037</w:t>
            </w:r>
          </w:p>
        </w:tc>
        <w:tc>
          <w:tcPr>
            <w:tcW w:w="555" w:type="pct"/>
            <w:tcBorders>
              <w:tl2br w:val="nil"/>
              <w:tr2bl w:val="nil"/>
            </w:tcBorders>
            <w:vAlign w:val="center"/>
          </w:tcPr>
          <w:p w:rsidR="00535331" w:rsidRDefault="00D431DD">
            <w:pPr>
              <w:jc w:val="center"/>
              <w:rPr>
                <w:rFonts w:ascii="Times New Roman" w:hAnsi="Times New Roman"/>
              </w:rPr>
            </w:pPr>
            <w:r>
              <w:rPr>
                <w:rFonts w:ascii="Times New Roman" w:hAnsi="Times New Roman" w:hint="eastAsia"/>
              </w:rPr>
              <w:t>75</w:t>
            </w:r>
            <w:r>
              <w:rPr>
                <w:rFonts w:ascii="Times New Roman" w:hAnsi="Times New Roman"/>
              </w:rPr>
              <w:t>%</w:t>
            </w:r>
          </w:p>
        </w:tc>
        <w:tc>
          <w:tcPr>
            <w:tcW w:w="1272"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0.006</w:t>
            </w:r>
          </w:p>
        </w:tc>
        <w:tc>
          <w:tcPr>
            <w:tcW w:w="1148"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 xml:space="preserve">0.0009 </w:t>
            </w:r>
          </w:p>
        </w:tc>
      </w:tr>
    </w:tbl>
    <w:p w:rsidR="00535331" w:rsidRDefault="00D431DD">
      <w:pPr>
        <w:pStyle w:val="---"/>
        <w:ind w:firstLine="480"/>
      </w:pPr>
      <w:r>
        <w:rPr>
          <w:rFonts w:hint="eastAsia"/>
        </w:rPr>
        <w:t>（</w:t>
      </w:r>
      <w:r>
        <w:rPr>
          <w:rFonts w:hint="eastAsia"/>
        </w:rPr>
        <w:t>2</w:t>
      </w:r>
      <w:r>
        <w:rPr>
          <w:rFonts w:hint="eastAsia"/>
        </w:rPr>
        <w:t>）</w:t>
      </w:r>
      <w:r>
        <w:rPr>
          <w:rFonts w:hint="eastAsia"/>
        </w:rPr>
        <w:t>鸡</w:t>
      </w:r>
      <w:r>
        <w:t>粪处理车间</w:t>
      </w:r>
      <w:r>
        <w:rPr>
          <w:rFonts w:hint="eastAsia"/>
        </w:rPr>
        <w:t>粉尘</w:t>
      </w:r>
      <w:r>
        <w:rPr>
          <w:rFonts w:hint="eastAsia"/>
        </w:rPr>
        <w:t>（</w:t>
      </w:r>
      <w:r>
        <w:rPr>
          <w:rFonts w:hint="eastAsia"/>
        </w:rPr>
        <w:t>G5</w:t>
      </w:r>
      <w:r>
        <w:rPr>
          <w:rFonts w:hint="eastAsia"/>
        </w:rPr>
        <w:t>）</w:t>
      </w:r>
    </w:p>
    <w:p w:rsidR="00535331" w:rsidRDefault="00D431DD">
      <w:pPr>
        <w:pStyle w:val="-1"/>
        <w:spacing w:line="480" w:lineRule="exact"/>
        <w:ind w:firstLine="480"/>
      </w:pPr>
      <w:r>
        <w:rPr>
          <w:rFonts w:hint="eastAsia"/>
        </w:rPr>
        <w:t>粪肥</w:t>
      </w:r>
      <w:r>
        <w:t>原料主要</w:t>
      </w:r>
      <w:r>
        <w:rPr>
          <w:rFonts w:hint="eastAsia"/>
        </w:rPr>
        <w:t>为全场鸡粪、鸡舍饲料残渣及羽毛、秸秆粉等</w:t>
      </w:r>
      <w:r>
        <w:rPr>
          <w:rFonts w:hint="eastAsia"/>
        </w:rPr>
        <w:t>；</w:t>
      </w:r>
      <w:r>
        <w:rPr>
          <w:rFonts w:hint="eastAsia"/>
        </w:rPr>
        <w:t>本项目采用</w:t>
      </w:r>
      <w:r>
        <w:t>好氧发酵</w:t>
      </w:r>
      <w:r>
        <w:rPr>
          <w:rFonts w:hint="eastAsia"/>
        </w:rPr>
        <w:t>工艺，包括混配、</w:t>
      </w:r>
      <w:r>
        <w:t>腐熟、发酵、</w:t>
      </w:r>
      <w:r>
        <w:rPr>
          <w:rFonts w:hint="eastAsia"/>
        </w:rPr>
        <w:t>翻堆、陈化过程，产生的污染物</w:t>
      </w:r>
      <w:r>
        <w:t>主要为</w:t>
      </w:r>
      <w:r>
        <w:rPr>
          <w:rFonts w:hint="eastAsia"/>
        </w:rPr>
        <w:t>颗粒物</w:t>
      </w:r>
      <w:r>
        <w:t>，无组织排放。</w:t>
      </w:r>
    </w:p>
    <w:p w:rsidR="00535331" w:rsidRDefault="00D431DD">
      <w:pPr>
        <w:pStyle w:val="-1"/>
        <w:spacing w:line="480" w:lineRule="exact"/>
        <w:ind w:firstLine="480"/>
      </w:pPr>
      <w:r>
        <w:rPr>
          <w:rFonts w:hint="eastAsia"/>
        </w:rPr>
        <w:t>本次污染物按照《排放源统计调查产排污核算方法和系数</w:t>
      </w:r>
      <w:r>
        <w:t>手册》中</w:t>
      </w:r>
      <w:r>
        <w:t>“26</w:t>
      </w:r>
      <w:r>
        <w:rPr>
          <w:rFonts w:hint="eastAsia"/>
        </w:rPr>
        <w:t>2</w:t>
      </w:r>
      <w:r>
        <w:t>5</w:t>
      </w:r>
      <w:r>
        <w:rPr>
          <w:rFonts w:hint="eastAsia"/>
        </w:rPr>
        <w:t>有机肥及微生物肥制造行业系数手册</w:t>
      </w:r>
      <w:r>
        <w:t>”</w:t>
      </w:r>
      <w:proofErr w:type="gramStart"/>
      <w:r>
        <w:rPr>
          <w:rFonts w:hint="eastAsia"/>
        </w:rPr>
        <w:t>中产污系数</w:t>
      </w:r>
      <w:proofErr w:type="gramEnd"/>
      <w:r>
        <w:rPr>
          <w:rFonts w:hint="eastAsia"/>
        </w:rPr>
        <w:t>法计算，具体如下：</w:t>
      </w:r>
    </w:p>
    <w:p w:rsidR="00535331" w:rsidRDefault="00D431DD">
      <w:pPr>
        <w:pStyle w:val="af2"/>
        <w:spacing w:before="128" w:after="128" w:line="480" w:lineRule="exact"/>
      </w:pPr>
      <w:r>
        <w:rPr>
          <w:rFonts w:hint="eastAsia"/>
        </w:rPr>
        <w:t>表</w:t>
      </w:r>
      <w:r>
        <w:rPr>
          <w:rFonts w:hint="eastAsia"/>
        </w:rPr>
        <w:t>3.3-</w:t>
      </w:r>
      <w:r>
        <w:rPr>
          <w:rFonts w:hint="eastAsia"/>
        </w:rPr>
        <w:t>2</w:t>
      </w:r>
      <w:r>
        <w:rPr>
          <w:rFonts w:hint="eastAsia"/>
        </w:rPr>
        <w:t xml:space="preserve"> </w:t>
      </w:r>
      <w:r>
        <w:rPr>
          <w:rFonts w:hint="eastAsia"/>
        </w:rPr>
        <w:t xml:space="preserve"> </w:t>
      </w:r>
      <w:r>
        <w:rPr>
          <w:rFonts w:hint="eastAsia"/>
        </w:rPr>
        <w:t xml:space="preserve">  </w:t>
      </w:r>
      <w:r>
        <w:rPr>
          <w:rFonts w:hint="eastAsia"/>
        </w:rPr>
        <w:t>有机肥及微生物肥制造行业</w:t>
      </w:r>
    </w:p>
    <w:tbl>
      <w:tblPr>
        <w:tblW w:w="4997"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451"/>
        <w:gridCol w:w="1451"/>
        <w:gridCol w:w="2131"/>
        <w:gridCol w:w="2992"/>
        <w:gridCol w:w="1709"/>
      </w:tblGrid>
      <w:tr w:rsidR="00535331">
        <w:trPr>
          <w:trHeight w:val="448"/>
        </w:trPr>
        <w:tc>
          <w:tcPr>
            <w:tcW w:w="745" w:type="pct"/>
            <w:vAlign w:val="center"/>
          </w:tcPr>
          <w:p w:rsidR="00535331" w:rsidRDefault="00D431DD">
            <w:pPr>
              <w:pStyle w:val="--0"/>
              <w:rPr>
                <w:b/>
                <w:bCs/>
              </w:rPr>
            </w:pPr>
            <w:r>
              <w:rPr>
                <w:rFonts w:hint="eastAsia"/>
                <w:b/>
                <w:bCs/>
              </w:rPr>
              <w:t>环节</w:t>
            </w:r>
          </w:p>
        </w:tc>
        <w:tc>
          <w:tcPr>
            <w:tcW w:w="745" w:type="pct"/>
            <w:vAlign w:val="center"/>
          </w:tcPr>
          <w:p w:rsidR="00535331" w:rsidRDefault="00D431DD">
            <w:pPr>
              <w:pStyle w:val="--0"/>
              <w:rPr>
                <w:b/>
                <w:bCs/>
              </w:rPr>
            </w:pPr>
            <w:r>
              <w:rPr>
                <w:rFonts w:hint="eastAsia"/>
                <w:b/>
                <w:bCs/>
              </w:rPr>
              <w:t>工艺名称</w:t>
            </w:r>
          </w:p>
        </w:tc>
        <w:tc>
          <w:tcPr>
            <w:tcW w:w="1094" w:type="pct"/>
            <w:vAlign w:val="center"/>
          </w:tcPr>
          <w:p w:rsidR="00535331" w:rsidRDefault="00D431DD">
            <w:pPr>
              <w:pStyle w:val="--0"/>
              <w:rPr>
                <w:b/>
                <w:bCs/>
              </w:rPr>
            </w:pPr>
            <w:r>
              <w:rPr>
                <w:rFonts w:hint="eastAsia"/>
                <w:b/>
                <w:bCs/>
              </w:rPr>
              <w:t>污染物指标项</w:t>
            </w:r>
          </w:p>
        </w:tc>
        <w:tc>
          <w:tcPr>
            <w:tcW w:w="1536" w:type="pct"/>
            <w:vAlign w:val="center"/>
          </w:tcPr>
          <w:p w:rsidR="00535331" w:rsidRDefault="00D431DD">
            <w:pPr>
              <w:pStyle w:val="--0"/>
              <w:rPr>
                <w:b/>
                <w:bCs/>
              </w:rPr>
            </w:pPr>
            <w:r>
              <w:rPr>
                <w:rFonts w:hint="eastAsia"/>
                <w:b/>
                <w:bCs/>
              </w:rPr>
              <w:t>单位</w:t>
            </w:r>
          </w:p>
        </w:tc>
        <w:tc>
          <w:tcPr>
            <w:tcW w:w="878" w:type="pct"/>
            <w:vAlign w:val="center"/>
          </w:tcPr>
          <w:p w:rsidR="00535331" w:rsidRDefault="00D431DD">
            <w:pPr>
              <w:pStyle w:val="--0"/>
              <w:rPr>
                <w:b/>
                <w:bCs/>
              </w:rPr>
            </w:pPr>
            <w:proofErr w:type="gramStart"/>
            <w:r>
              <w:rPr>
                <w:rFonts w:hint="eastAsia"/>
                <w:b/>
                <w:bCs/>
              </w:rPr>
              <w:t>产污系数</w:t>
            </w:r>
            <w:proofErr w:type="gramEnd"/>
          </w:p>
        </w:tc>
      </w:tr>
      <w:tr w:rsidR="00535331">
        <w:trPr>
          <w:trHeight w:val="420"/>
        </w:trPr>
        <w:tc>
          <w:tcPr>
            <w:tcW w:w="745" w:type="pct"/>
            <w:vAlign w:val="center"/>
          </w:tcPr>
          <w:p w:rsidR="00535331" w:rsidRDefault="00D431DD">
            <w:pPr>
              <w:pStyle w:val="--0"/>
            </w:pPr>
            <w:r>
              <w:rPr>
                <w:rFonts w:hint="eastAsia"/>
              </w:rPr>
              <w:t>后处理</w:t>
            </w:r>
          </w:p>
        </w:tc>
        <w:tc>
          <w:tcPr>
            <w:tcW w:w="745" w:type="pct"/>
            <w:vAlign w:val="center"/>
          </w:tcPr>
          <w:p w:rsidR="00535331" w:rsidRDefault="00D431DD">
            <w:pPr>
              <w:pStyle w:val="--0"/>
            </w:pPr>
            <w:r>
              <w:rPr>
                <w:rFonts w:hint="eastAsia"/>
              </w:rPr>
              <w:t>混配、造粒</w:t>
            </w:r>
          </w:p>
        </w:tc>
        <w:tc>
          <w:tcPr>
            <w:tcW w:w="1094" w:type="pct"/>
            <w:vAlign w:val="center"/>
          </w:tcPr>
          <w:p w:rsidR="00535331" w:rsidRDefault="00D431DD">
            <w:pPr>
              <w:pStyle w:val="--0"/>
            </w:pPr>
            <w:r>
              <w:rPr>
                <w:rFonts w:hint="eastAsia"/>
              </w:rPr>
              <w:t>颗粒物</w:t>
            </w:r>
          </w:p>
        </w:tc>
        <w:tc>
          <w:tcPr>
            <w:tcW w:w="1536" w:type="pct"/>
            <w:vAlign w:val="center"/>
          </w:tcPr>
          <w:p w:rsidR="00535331" w:rsidRDefault="00D431DD">
            <w:pPr>
              <w:pStyle w:val="--0"/>
            </w:pPr>
            <w:proofErr w:type="gramStart"/>
            <w:r>
              <w:rPr>
                <w:rFonts w:hint="eastAsia"/>
              </w:rPr>
              <w:t>千克</w:t>
            </w:r>
            <w:r>
              <w:t>/</w:t>
            </w:r>
            <w:proofErr w:type="gramEnd"/>
            <w:r>
              <w:rPr>
                <w:rFonts w:hint="eastAsia"/>
              </w:rPr>
              <w:t>吨</w:t>
            </w:r>
            <w:r>
              <w:t>-</w:t>
            </w:r>
            <w:r>
              <w:rPr>
                <w:rFonts w:hint="eastAsia"/>
              </w:rPr>
              <w:t>产品</w:t>
            </w:r>
          </w:p>
        </w:tc>
        <w:tc>
          <w:tcPr>
            <w:tcW w:w="878" w:type="pct"/>
            <w:vAlign w:val="center"/>
          </w:tcPr>
          <w:p w:rsidR="00535331" w:rsidRDefault="00D431DD">
            <w:pPr>
              <w:pStyle w:val="--0"/>
            </w:pPr>
            <w:r>
              <w:t>0.370</w:t>
            </w:r>
          </w:p>
        </w:tc>
      </w:tr>
    </w:tbl>
    <w:p w:rsidR="00535331" w:rsidRDefault="00D431DD">
      <w:pPr>
        <w:spacing w:line="360" w:lineRule="auto"/>
        <w:ind w:firstLine="482"/>
        <w:rPr>
          <w:rFonts w:ascii="Times New Roman" w:hAnsi="Times New Roman"/>
          <w:sz w:val="24"/>
          <w:szCs w:val="24"/>
        </w:rPr>
      </w:pPr>
      <w:r>
        <w:rPr>
          <w:rFonts w:ascii="Times New Roman" w:hAnsi="Times New Roman" w:hint="eastAsia"/>
          <w:sz w:val="24"/>
          <w:szCs w:val="24"/>
        </w:rPr>
        <w:t>根据以下计算公式：</w:t>
      </w:r>
    </w:p>
    <w:p w:rsidR="00535331" w:rsidRDefault="00D431DD">
      <w:pPr>
        <w:ind w:firstLine="560"/>
        <w:jc w:val="center"/>
        <w:rPr>
          <w:rFonts w:ascii="仿宋" w:eastAsia="仿宋" w:hAnsi="仿宋" w:cs="仿宋"/>
          <w:sz w:val="28"/>
          <w:szCs w:val="28"/>
          <w:lang w:bidi="ar"/>
        </w:rPr>
      </w:pPr>
      <w:r>
        <w:rPr>
          <w:rFonts w:ascii="仿宋" w:eastAsia="仿宋" w:hAnsi="仿宋" w:cs="仿宋"/>
          <w:position w:val="-14"/>
          <w:sz w:val="28"/>
          <w:szCs w:val="28"/>
          <w:lang w:bidi="ar"/>
        </w:rPr>
        <w:object w:dxaOrig="2160" w:dyaOrig="642">
          <v:shape id="_x0000_i1029" type="#_x0000_t75" style="width:108.45pt;height:32.1pt" o:ole="">
            <v:imagedata r:id="rId41" o:title=""/>
          </v:shape>
          <o:OLEObject Type="Embed" ProgID="Equation.3" ShapeID="_x0000_i1029" DrawAspect="Content" ObjectID="_1700997741" r:id="rId42"/>
        </w:object>
      </w:r>
    </w:p>
    <w:p w:rsidR="00535331" w:rsidRDefault="00D431DD">
      <w:pPr>
        <w:spacing w:line="360" w:lineRule="auto"/>
        <w:ind w:firstLine="482"/>
        <w:rPr>
          <w:rFonts w:ascii="Times New Roman" w:hAnsi="Times New Roman"/>
          <w:sz w:val="24"/>
          <w:szCs w:val="24"/>
        </w:rPr>
      </w:pPr>
      <w:r>
        <w:rPr>
          <w:rFonts w:ascii="Times New Roman" w:hAnsi="Times New Roman"/>
          <w:sz w:val="24"/>
          <w:szCs w:val="24"/>
        </w:rPr>
        <w:t>其中</w:t>
      </w:r>
      <w:r>
        <w:rPr>
          <w:rFonts w:ascii="Times New Roman" w:hAnsi="Times New Roman" w:hint="eastAsia"/>
          <w:sz w:val="24"/>
          <w:szCs w:val="24"/>
        </w:rPr>
        <w:t>：</w:t>
      </w:r>
    </w:p>
    <w:p w:rsidR="00535331" w:rsidRDefault="00D431DD">
      <w:pPr>
        <w:spacing w:line="360" w:lineRule="auto"/>
        <w:ind w:firstLine="482"/>
        <w:rPr>
          <w:rFonts w:ascii="Times New Roman" w:hAnsi="Times New Roman"/>
          <w:sz w:val="24"/>
          <w:szCs w:val="24"/>
        </w:rPr>
      </w:pPr>
      <w:r>
        <w:rPr>
          <w:rFonts w:ascii="Times New Roman" w:hAnsi="Times New Roman"/>
          <w:sz w:val="24"/>
          <w:szCs w:val="24"/>
        </w:rPr>
        <w:t>G</w:t>
      </w:r>
      <w:r>
        <w:rPr>
          <w:rFonts w:ascii="Times New Roman" w:hAnsi="Times New Roman"/>
          <w:sz w:val="24"/>
          <w:szCs w:val="24"/>
          <w:vertAlign w:val="subscript"/>
        </w:rPr>
        <w:t>产</w:t>
      </w:r>
      <w:r>
        <w:rPr>
          <w:rFonts w:ascii="Times New Roman" w:hAnsi="Times New Roman"/>
          <w:sz w:val="24"/>
          <w:szCs w:val="24"/>
          <w:vertAlign w:val="subscript"/>
        </w:rPr>
        <w:t>——</w:t>
      </w:r>
      <w:r>
        <w:rPr>
          <w:rFonts w:ascii="Times New Roman" w:hAnsi="Times New Roman"/>
          <w:sz w:val="24"/>
          <w:szCs w:val="24"/>
        </w:rPr>
        <w:t>某污染物的平均产生量</w:t>
      </w:r>
      <w:r>
        <w:rPr>
          <w:rFonts w:ascii="Times New Roman" w:hAnsi="Times New Roman"/>
          <w:sz w:val="24"/>
          <w:szCs w:val="24"/>
        </w:rPr>
        <w:t xml:space="preserve"> </w:t>
      </w:r>
    </w:p>
    <w:p w:rsidR="00535331" w:rsidRDefault="00D431DD">
      <w:pPr>
        <w:spacing w:line="360" w:lineRule="auto"/>
        <w:ind w:firstLine="482"/>
        <w:rPr>
          <w:rFonts w:ascii="Times New Roman" w:hAnsi="Times New Roman"/>
          <w:sz w:val="24"/>
          <w:szCs w:val="24"/>
        </w:rPr>
      </w:pPr>
      <w:r>
        <w:rPr>
          <w:rFonts w:ascii="Times New Roman" w:hAnsi="Times New Roman"/>
          <w:sz w:val="24"/>
          <w:szCs w:val="24"/>
        </w:rPr>
        <w:t>P</w:t>
      </w:r>
      <w:r>
        <w:rPr>
          <w:rFonts w:ascii="Times New Roman" w:hAnsi="Times New Roman"/>
          <w:sz w:val="24"/>
          <w:szCs w:val="24"/>
          <w:vertAlign w:val="subscript"/>
        </w:rPr>
        <w:t>产</w:t>
      </w:r>
      <w:r>
        <w:rPr>
          <w:rFonts w:ascii="Times New Roman" w:hAnsi="Times New Roman"/>
          <w:sz w:val="24"/>
          <w:szCs w:val="24"/>
          <w:vertAlign w:val="subscript"/>
        </w:rPr>
        <w:t xml:space="preserve"> ——</w:t>
      </w:r>
      <w:r>
        <w:rPr>
          <w:rFonts w:ascii="Times New Roman" w:hAnsi="Times New Roman"/>
          <w:sz w:val="24"/>
          <w:szCs w:val="24"/>
        </w:rPr>
        <w:t>某污染物对应</w:t>
      </w:r>
      <w:proofErr w:type="gramStart"/>
      <w:r>
        <w:rPr>
          <w:rFonts w:ascii="Times New Roman" w:hAnsi="Times New Roman"/>
          <w:sz w:val="24"/>
          <w:szCs w:val="24"/>
        </w:rPr>
        <w:t>的产污系数</w:t>
      </w:r>
      <w:proofErr w:type="gramEnd"/>
      <w:r>
        <w:rPr>
          <w:rFonts w:ascii="Times New Roman" w:hAnsi="Times New Roman"/>
          <w:sz w:val="24"/>
          <w:szCs w:val="24"/>
        </w:rPr>
        <w:t xml:space="preserve"> </w:t>
      </w:r>
    </w:p>
    <w:p w:rsidR="00535331" w:rsidRDefault="00D431DD">
      <w:pPr>
        <w:spacing w:line="360" w:lineRule="auto"/>
        <w:ind w:firstLine="482"/>
        <w:rPr>
          <w:rFonts w:ascii="Times New Roman" w:hAnsi="Times New Roman"/>
          <w:sz w:val="24"/>
          <w:szCs w:val="24"/>
        </w:rPr>
      </w:pPr>
      <w:r>
        <w:rPr>
          <w:rFonts w:ascii="Times New Roman" w:hAnsi="Times New Roman"/>
          <w:sz w:val="24"/>
          <w:szCs w:val="24"/>
        </w:rPr>
        <w:t>M——</w:t>
      </w:r>
      <w:r>
        <w:rPr>
          <w:rFonts w:ascii="Times New Roman" w:hAnsi="Times New Roman"/>
          <w:sz w:val="24"/>
          <w:szCs w:val="24"/>
        </w:rPr>
        <w:t>产品产量</w:t>
      </w:r>
    </w:p>
    <w:p w:rsidR="00535331" w:rsidRDefault="00D431DD">
      <w:pPr>
        <w:spacing w:line="360" w:lineRule="auto"/>
        <w:ind w:firstLine="482"/>
        <w:rPr>
          <w:rFonts w:ascii="Times New Roman" w:hAnsi="Times New Roman"/>
          <w:sz w:val="24"/>
          <w:szCs w:val="24"/>
        </w:rPr>
      </w:pPr>
      <w:r>
        <w:rPr>
          <w:rFonts w:ascii="Times New Roman" w:hAnsi="Times New Roman" w:hint="eastAsia"/>
          <w:sz w:val="24"/>
          <w:szCs w:val="24"/>
        </w:rPr>
        <w:t>混料</w:t>
      </w:r>
      <w:r>
        <w:rPr>
          <w:rFonts w:ascii="Times New Roman" w:hAnsi="Times New Roman"/>
          <w:sz w:val="24"/>
          <w:szCs w:val="24"/>
        </w:rPr>
        <w:t>粉尘</w:t>
      </w:r>
    </w:p>
    <w:p w:rsidR="00535331" w:rsidRDefault="00D431DD">
      <w:pPr>
        <w:spacing w:line="360" w:lineRule="auto"/>
        <w:ind w:firstLine="482"/>
        <w:rPr>
          <w:rFonts w:ascii="Times New Roman" w:hAnsi="Times New Roman"/>
          <w:sz w:val="24"/>
          <w:szCs w:val="24"/>
        </w:rPr>
      </w:pPr>
      <w:r>
        <w:rPr>
          <w:rFonts w:ascii="Times New Roman" w:hAnsi="Times New Roman" w:hint="eastAsia"/>
          <w:sz w:val="24"/>
          <w:szCs w:val="24"/>
        </w:rPr>
        <w:t>本项目在前期混配工序易产生粉尘，因鸡粪含水率较高，因此产生粉尘的物料主要为添加的辅料，发酵后期无烘干、造粒过程，因此参照上表后处理</w:t>
      </w:r>
      <w:r>
        <w:rPr>
          <w:rFonts w:ascii="Times New Roman" w:hAnsi="Times New Roman"/>
          <w:sz w:val="24"/>
          <w:szCs w:val="24"/>
        </w:rPr>
        <w:t>系数</w:t>
      </w:r>
      <w:r>
        <w:rPr>
          <w:rFonts w:ascii="Times New Roman" w:hAnsi="Times New Roman" w:hint="eastAsia"/>
          <w:sz w:val="24"/>
          <w:szCs w:val="24"/>
        </w:rPr>
        <w:t>，可将系数按照减半</w:t>
      </w:r>
      <w:r>
        <w:rPr>
          <w:rFonts w:ascii="Times New Roman" w:hAnsi="Times New Roman"/>
          <w:sz w:val="24"/>
          <w:szCs w:val="24"/>
        </w:rPr>
        <w:t>计算</w:t>
      </w:r>
      <w:r>
        <w:rPr>
          <w:rFonts w:ascii="Times New Roman" w:hAnsi="Times New Roman" w:hint="eastAsia"/>
          <w:sz w:val="24"/>
          <w:szCs w:val="24"/>
        </w:rPr>
        <w:t>，即</w:t>
      </w:r>
      <w:r>
        <w:rPr>
          <w:rFonts w:ascii="Times New Roman" w:hAnsi="Times New Roman" w:hint="eastAsia"/>
          <w:sz w:val="24"/>
          <w:szCs w:val="24"/>
        </w:rPr>
        <w:t>0</w:t>
      </w:r>
      <w:r>
        <w:rPr>
          <w:rFonts w:ascii="Times New Roman" w:hAnsi="Times New Roman"/>
          <w:sz w:val="24"/>
          <w:szCs w:val="24"/>
        </w:rPr>
        <w:t>.185</w:t>
      </w:r>
      <w:r>
        <w:rPr>
          <w:rFonts w:ascii="Times New Roman" w:hAnsi="Times New Roman" w:hint="eastAsia"/>
          <w:sz w:val="24"/>
          <w:szCs w:val="24"/>
        </w:rPr>
        <w:t>千克</w:t>
      </w:r>
      <w:r>
        <w:rPr>
          <w:rFonts w:ascii="Times New Roman" w:hAnsi="Times New Roman" w:hint="eastAsia"/>
          <w:sz w:val="24"/>
          <w:szCs w:val="24"/>
        </w:rPr>
        <w:t>/</w:t>
      </w:r>
      <w:r>
        <w:rPr>
          <w:rFonts w:ascii="Times New Roman" w:hAnsi="Times New Roman" w:hint="eastAsia"/>
          <w:sz w:val="24"/>
          <w:szCs w:val="24"/>
        </w:rPr>
        <w:t>吨</w:t>
      </w:r>
      <w:r>
        <w:rPr>
          <w:rFonts w:ascii="Times New Roman" w:hAnsi="Times New Roman" w:hint="eastAsia"/>
          <w:sz w:val="24"/>
          <w:szCs w:val="24"/>
        </w:rPr>
        <w:t>-</w:t>
      </w:r>
      <w:r>
        <w:rPr>
          <w:rFonts w:ascii="Times New Roman" w:hAnsi="Times New Roman" w:hint="eastAsia"/>
          <w:sz w:val="24"/>
          <w:szCs w:val="24"/>
        </w:rPr>
        <w:t>产品，则计算得</w:t>
      </w:r>
      <w:r>
        <w:rPr>
          <w:rFonts w:ascii="Times New Roman" w:hAnsi="Times New Roman"/>
          <w:sz w:val="24"/>
          <w:szCs w:val="24"/>
        </w:rPr>
        <w:t>粉尘产生量为</w:t>
      </w:r>
      <w:r>
        <w:rPr>
          <w:rFonts w:ascii="Times New Roman" w:hAnsi="Times New Roman" w:hint="eastAsia"/>
          <w:sz w:val="24"/>
          <w:szCs w:val="24"/>
        </w:rPr>
        <w:t>2</w:t>
      </w:r>
      <w:r>
        <w:rPr>
          <w:rFonts w:ascii="Times New Roman" w:hAnsi="Times New Roman"/>
          <w:sz w:val="24"/>
          <w:szCs w:val="24"/>
        </w:rPr>
        <w:t>.5t/a</w:t>
      </w:r>
      <w:r>
        <w:rPr>
          <w:rFonts w:ascii="Times New Roman" w:hAnsi="Times New Roman"/>
          <w:sz w:val="24"/>
          <w:szCs w:val="24"/>
        </w:rPr>
        <w:t>，</w:t>
      </w:r>
      <w:r>
        <w:rPr>
          <w:rFonts w:ascii="Times New Roman" w:hAnsi="Times New Roman" w:hint="eastAsia"/>
          <w:sz w:val="24"/>
          <w:szCs w:val="24"/>
        </w:rPr>
        <w:t>混配工序辅料添加过程通过降低落差，同时</w:t>
      </w:r>
      <w:r>
        <w:rPr>
          <w:rFonts w:ascii="Times New Roman" w:hAnsi="Times New Roman" w:hint="eastAsia"/>
          <w:sz w:val="24"/>
          <w:szCs w:val="24"/>
        </w:rPr>
        <w:t>鸡粪处理车间</w:t>
      </w:r>
      <w:r>
        <w:rPr>
          <w:rFonts w:ascii="Times New Roman" w:hAnsi="Times New Roman"/>
          <w:sz w:val="24"/>
          <w:szCs w:val="24"/>
        </w:rPr>
        <w:t>内部空气湿度较大，且车间具有一定的阻隔作用，因此</w:t>
      </w:r>
      <w:r>
        <w:rPr>
          <w:rFonts w:ascii="Times New Roman" w:hAnsi="Times New Roman" w:hint="eastAsia"/>
          <w:sz w:val="24"/>
          <w:szCs w:val="24"/>
        </w:rPr>
        <w:t>降尘效率按照</w:t>
      </w:r>
      <w:r>
        <w:rPr>
          <w:rFonts w:ascii="Times New Roman" w:hAnsi="Times New Roman" w:hint="eastAsia"/>
          <w:sz w:val="24"/>
          <w:szCs w:val="24"/>
        </w:rPr>
        <w:t>9</w:t>
      </w:r>
      <w:r>
        <w:rPr>
          <w:rFonts w:ascii="Times New Roman" w:hAnsi="Times New Roman"/>
          <w:sz w:val="24"/>
          <w:szCs w:val="24"/>
        </w:rPr>
        <w:t>0</w:t>
      </w:r>
      <w:r>
        <w:rPr>
          <w:rFonts w:ascii="Times New Roman" w:hAnsi="Times New Roman" w:hint="eastAsia"/>
          <w:sz w:val="24"/>
          <w:szCs w:val="24"/>
        </w:rPr>
        <w:t>%</w:t>
      </w:r>
      <w:r>
        <w:rPr>
          <w:rFonts w:ascii="Times New Roman" w:hAnsi="Times New Roman" w:hint="eastAsia"/>
          <w:sz w:val="24"/>
          <w:szCs w:val="24"/>
        </w:rPr>
        <w:t>考虑，</w:t>
      </w:r>
      <w:r>
        <w:rPr>
          <w:rFonts w:ascii="Times New Roman" w:hAnsi="Times New Roman"/>
          <w:sz w:val="24"/>
          <w:szCs w:val="24"/>
        </w:rPr>
        <w:t>则排放的粉尘为</w:t>
      </w:r>
      <w:r>
        <w:rPr>
          <w:rFonts w:ascii="Times New Roman" w:hAnsi="Times New Roman"/>
          <w:sz w:val="24"/>
          <w:szCs w:val="24"/>
        </w:rPr>
        <w:t>0.25t/a</w:t>
      </w:r>
      <w:r>
        <w:rPr>
          <w:rFonts w:ascii="Times New Roman" w:hAnsi="Times New Roman"/>
          <w:sz w:val="24"/>
          <w:szCs w:val="24"/>
        </w:rPr>
        <w:t>，速率为</w:t>
      </w:r>
      <w:r>
        <w:rPr>
          <w:rFonts w:ascii="Times New Roman" w:hAnsi="Times New Roman"/>
          <w:sz w:val="24"/>
          <w:szCs w:val="24"/>
        </w:rPr>
        <w:t>0.03kg/h</w:t>
      </w:r>
      <w:r>
        <w:rPr>
          <w:rFonts w:ascii="Times New Roman" w:hAnsi="Times New Roman" w:hint="eastAsia"/>
          <w:sz w:val="24"/>
          <w:szCs w:val="24"/>
        </w:rPr>
        <w:t>，预计场界浓度能够满足《大气污染物综合排放标准》（</w:t>
      </w:r>
      <w:r>
        <w:rPr>
          <w:rFonts w:ascii="Times New Roman" w:hAnsi="Times New Roman" w:hint="eastAsia"/>
          <w:sz w:val="24"/>
          <w:szCs w:val="24"/>
        </w:rPr>
        <w:t>GB16297-</w:t>
      </w:r>
      <w:r>
        <w:rPr>
          <w:rFonts w:ascii="Times New Roman" w:hAnsi="Times New Roman" w:hint="eastAsia"/>
          <w:sz w:val="24"/>
          <w:szCs w:val="24"/>
        </w:rPr>
        <w:t>1996</w:t>
      </w:r>
      <w:r>
        <w:rPr>
          <w:rFonts w:ascii="Times New Roman" w:hAnsi="Times New Roman" w:hint="eastAsia"/>
          <w:sz w:val="24"/>
          <w:szCs w:val="24"/>
        </w:rPr>
        <w:t>）表</w:t>
      </w:r>
      <w:r>
        <w:rPr>
          <w:rFonts w:ascii="Times New Roman" w:hAnsi="Times New Roman" w:hint="eastAsia"/>
          <w:sz w:val="24"/>
          <w:szCs w:val="24"/>
        </w:rPr>
        <w:t>2</w:t>
      </w:r>
      <w:r>
        <w:rPr>
          <w:rFonts w:ascii="Times New Roman" w:hAnsi="Times New Roman" w:hint="eastAsia"/>
          <w:sz w:val="24"/>
          <w:szCs w:val="24"/>
        </w:rPr>
        <w:t>中新污染源颗粒物无组织厂界浓度限值</w:t>
      </w:r>
      <w:r>
        <w:rPr>
          <w:rFonts w:ascii="Times New Roman" w:hAnsi="Times New Roman"/>
          <w:sz w:val="24"/>
          <w:szCs w:val="24"/>
        </w:rPr>
        <w:t>。</w:t>
      </w:r>
    </w:p>
    <w:p w:rsidR="00535331" w:rsidRDefault="00D431DD">
      <w:pPr>
        <w:pStyle w:val="af2"/>
        <w:spacing w:before="128" w:after="128"/>
      </w:pPr>
      <w:r>
        <w:lastRenderedPageBreak/>
        <w:t>表</w:t>
      </w:r>
      <w:r>
        <w:t>3.</w:t>
      </w:r>
      <w:r>
        <w:rPr>
          <w:rFonts w:hint="eastAsia"/>
        </w:rPr>
        <w:t>3</w:t>
      </w:r>
      <w:r>
        <w:t>-</w:t>
      </w:r>
      <w:r>
        <w:rPr>
          <w:rFonts w:hint="eastAsia"/>
        </w:rPr>
        <w:t>3</w:t>
      </w:r>
      <w:r>
        <w:t xml:space="preserve">    </w:t>
      </w:r>
      <w:r>
        <w:rPr>
          <w:rFonts w:hint="eastAsia"/>
        </w:rPr>
        <w:t>鸡粪处理</w:t>
      </w:r>
      <w:r>
        <w:rPr>
          <w:rFonts w:hint="eastAsia"/>
        </w:rPr>
        <w:t>车间</w:t>
      </w:r>
      <w:r>
        <w:t>气体排放源强</w:t>
      </w:r>
    </w:p>
    <w:tbl>
      <w:tblPr>
        <w:tblStyle w:val="af"/>
        <w:tblW w:w="4998"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firstRow="1" w:lastRow="0" w:firstColumn="1" w:lastColumn="0" w:noHBand="0" w:noVBand="1"/>
      </w:tblPr>
      <w:tblGrid>
        <w:gridCol w:w="1715"/>
        <w:gridCol w:w="1768"/>
        <w:gridCol w:w="2179"/>
        <w:gridCol w:w="1807"/>
        <w:gridCol w:w="2267"/>
      </w:tblGrid>
      <w:tr w:rsidR="00535331">
        <w:trPr>
          <w:jc w:val="center"/>
        </w:trPr>
        <w:tc>
          <w:tcPr>
            <w:tcW w:w="880" w:type="pct"/>
            <w:vMerge w:val="restart"/>
            <w:vAlign w:val="center"/>
          </w:tcPr>
          <w:p w:rsidR="00535331" w:rsidRDefault="00D431DD">
            <w:pPr>
              <w:pStyle w:val="af8"/>
              <w:rPr>
                <w:rFonts w:ascii="Times New Roman" w:hAnsi="Times New Roman"/>
              </w:rPr>
            </w:pPr>
            <w:r>
              <w:rPr>
                <w:rFonts w:ascii="Times New Roman" w:hAnsi="Times New Roman"/>
              </w:rPr>
              <w:t>排放方式</w:t>
            </w:r>
          </w:p>
        </w:tc>
        <w:tc>
          <w:tcPr>
            <w:tcW w:w="908" w:type="pct"/>
            <w:vMerge w:val="restart"/>
            <w:vAlign w:val="center"/>
          </w:tcPr>
          <w:p w:rsidR="00535331" w:rsidRDefault="00D431DD">
            <w:pPr>
              <w:pStyle w:val="af8"/>
              <w:rPr>
                <w:rFonts w:ascii="Times New Roman" w:hAnsi="Times New Roman"/>
              </w:rPr>
            </w:pPr>
            <w:r>
              <w:rPr>
                <w:rFonts w:ascii="Times New Roman" w:hAnsi="Times New Roman"/>
              </w:rPr>
              <w:t>污染源</w:t>
            </w:r>
          </w:p>
        </w:tc>
        <w:tc>
          <w:tcPr>
            <w:tcW w:w="1119" w:type="pct"/>
            <w:vMerge w:val="restart"/>
            <w:vAlign w:val="center"/>
          </w:tcPr>
          <w:p w:rsidR="00535331" w:rsidRDefault="00D431DD">
            <w:pPr>
              <w:pStyle w:val="af8"/>
              <w:rPr>
                <w:rFonts w:ascii="Times New Roman" w:hAnsi="Times New Roman"/>
              </w:rPr>
            </w:pPr>
            <w:r>
              <w:rPr>
                <w:rFonts w:ascii="Times New Roman" w:hAnsi="Times New Roman"/>
              </w:rPr>
              <w:t>污染源</w:t>
            </w:r>
          </w:p>
          <w:p w:rsidR="00535331" w:rsidRDefault="00D431DD">
            <w:pPr>
              <w:pStyle w:val="af8"/>
              <w:rPr>
                <w:rFonts w:ascii="Times New Roman" w:hAnsi="Times New Roman"/>
              </w:rPr>
            </w:pPr>
            <w:r>
              <w:rPr>
                <w:rFonts w:ascii="Times New Roman" w:hAnsi="Times New Roman"/>
              </w:rPr>
              <w:t>面积</w:t>
            </w:r>
          </w:p>
        </w:tc>
        <w:tc>
          <w:tcPr>
            <w:tcW w:w="2092" w:type="pct"/>
            <w:gridSpan w:val="2"/>
            <w:vAlign w:val="center"/>
          </w:tcPr>
          <w:p w:rsidR="00535331" w:rsidRDefault="00D431DD">
            <w:pPr>
              <w:pStyle w:val="af8"/>
              <w:rPr>
                <w:rFonts w:ascii="Times New Roman" w:hAnsi="Times New Roman"/>
              </w:rPr>
            </w:pPr>
            <w:r>
              <w:rPr>
                <w:rFonts w:ascii="Times New Roman" w:hAnsi="Times New Roman"/>
              </w:rPr>
              <w:t>粉尘</w:t>
            </w:r>
          </w:p>
        </w:tc>
      </w:tr>
      <w:tr w:rsidR="00535331">
        <w:trPr>
          <w:jc w:val="center"/>
        </w:trPr>
        <w:tc>
          <w:tcPr>
            <w:tcW w:w="880" w:type="pct"/>
            <w:vMerge/>
            <w:vAlign w:val="center"/>
          </w:tcPr>
          <w:p w:rsidR="00535331" w:rsidRDefault="00535331">
            <w:pPr>
              <w:pStyle w:val="af8"/>
              <w:rPr>
                <w:rFonts w:ascii="Times New Roman" w:hAnsi="Times New Roman"/>
              </w:rPr>
            </w:pPr>
          </w:p>
        </w:tc>
        <w:tc>
          <w:tcPr>
            <w:tcW w:w="908" w:type="pct"/>
            <w:vMerge/>
            <w:vAlign w:val="center"/>
          </w:tcPr>
          <w:p w:rsidR="00535331" w:rsidRDefault="00535331">
            <w:pPr>
              <w:pStyle w:val="af8"/>
              <w:rPr>
                <w:rFonts w:ascii="Times New Roman" w:hAnsi="Times New Roman"/>
              </w:rPr>
            </w:pPr>
          </w:p>
        </w:tc>
        <w:tc>
          <w:tcPr>
            <w:tcW w:w="1119" w:type="pct"/>
            <w:vMerge/>
            <w:vAlign w:val="center"/>
          </w:tcPr>
          <w:p w:rsidR="00535331" w:rsidRDefault="00535331">
            <w:pPr>
              <w:pStyle w:val="af8"/>
              <w:rPr>
                <w:rFonts w:ascii="Times New Roman" w:hAnsi="Times New Roman"/>
              </w:rPr>
            </w:pPr>
          </w:p>
        </w:tc>
        <w:tc>
          <w:tcPr>
            <w:tcW w:w="928" w:type="pct"/>
            <w:vAlign w:val="center"/>
          </w:tcPr>
          <w:p w:rsidR="00535331" w:rsidRDefault="00D431DD">
            <w:pPr>
              <w:pStyle w:val="af8"/>
              <w:rPr>
                <w:rFonts w:ascii="Times New Roman" w:hAnsi="Times New Roman"/>
              </w:rPr>
            </w:pPr>
            <w:r>
              <w:rPr>
                <w:rFonts w:ascii="Times New Roman" w:hAnsi="Times New Roman"/>
              </w:rPr>
              <w:t>速率</w:t>
            </w:r>
            <w:r>
              <w:rPr>
                <w:rFonts w:ascii="Times New Roman" w:hAnsi="Times New Roman"/>
              </w:rPr>
              <w:t>(kg/h)</w:t>
            </w:r>
          </w:p>
        </w:tc>
        <w:tc>
          <w:tcPr>
            <w:tcW w:w="1163" w:type="pct"/>
            <w:vAlign w:val="center"/>
          </w:tcPr>
          <w:p w:rsidR="00535331" w:rsidRDefault="00D431DD">
            <w:pPr>
              <w:pStyle w:val="af8"/>
              <w:rPr>
                <w:rFonts w:ascii="Times New Roman" w:hAnsi="Times New Roman"/>
              </w:rPr>
            </w:pPr>
            <w:r>
              <w:rPr>
                <w:rFonts w:ascii="Times New Roman" w:hAnsi="Times New Roman"/>
              </w:rPr>
              <w:t>排放量（</w:t>
            </w:r>
            <w:r>
              <w:rPr>
                <w:rFonts w:ascii="Times New Roman" w:hAnsi="Times New Roman"/>
              </w:rPr>
              <w:t>t/a</w:t>
            </w:r>
            <w:r>
              <w:rPr>
                <w:rFonts w:ascii="Times New Roman" w:hAnsi="Times New Roman"/>
              </w:rPr>
              <w:t>）</w:t>
            </w:r>
          </w:p>
        </w:tc>
      </w:tr>
      <w:tr w:rsidR="00535331">
        <w:trPr>
          <w:jc w:val="center"/>
        </w:trPr>
        <w:tc>
          <w:tcPr>
            <w:tcW w:w="880" w:type="pct"/>
            <w:vAlign w:val="center"/>
          </w:tcPr>
          <w:p w:rsidR="00535331" w:rsidRDefault="00D431DD">
            <w:pPr>
              <w:pStyle w:val="af8"/>
              <w:rPr>
                <w:rFonts w:ascii="Times New Roman" w:hAnsi="Times New Roman"/>
              </w:rPr>
            </w:pPr>
            <w:r>
              <w:rPr>
                <w:rFonts w:ascii="Times New Roman" w:hAnsi="Times New Roman"/>
              </w:rPr>
              <w:t>无组织</w:t>
            </w:r>
          </w:p>
        </w:tc>
        <w:tc>
          <w:tcPr>
            <w:tcW w:w="908" w:type="pct"/>
            <w:vAlign w:val="center"/>
          </w:tcPr>
          <w:p w:rsidR="00535331" w:rsidRDefault="00D431DD">
            <w:pPr>
              <w:pStyle w:val="af8"/>
              <w:rPr>
                <w:rFonts w:ascii="Times New Roman" w:hAnsi="Times New Roman"/>
              </w:rPr>
            </w:pPr>
            <w:r>
              <w:rPr>
                <w:rFonts w:ascii="Times New Roman" w:hAnsi="Times New Roman" w:hint="eastAsia"/>
              </w:rPr>
              <w:t>粪肥</w:t>
            </w:r>
          </w:p>
          <w:p w:rsidR="00535331" w:rsidRDefault="00D431DD">
            <w:pPr>
              <w:pStyle w:val="af8"/>
              <w:rPr>
                <w:rFonts w:ascii="Times New Roman" w:hAnsi="Times New Roman"/>
              </w:rPr>
            </w:pPr>
            <w:r>
              <w:rPr>
                <w:rFonts w:ascii="Times New Roman" w:hAnsi="Times New Roman"/>
              </w:rPr>
              <w:t>发酵</w:t>
            </w:r>
          </w:p>
        </w:tc>
        <w:tc>
          <w:tcPr>
            <w:tcW w:w="1119" w:type="pct"/>
            <w:vAlign w:val="center"/>
          </w:tcPr>
          <w:p w:rsidR="00535331" w:rsidRDefault="00D431DD">
            <w:pPr>
              <w:pStyle w:val="af8"/>
              <w:rPr>
                <w:rFonts w:ascii="Times New Roman" w:hAnsi="Times New Roman"/>
              </w:rPr>
            </w:pPr>
            <w:r>
              <w:rPr>
                <w:rFonts w:ascii="Times New Roman" w:hAnsi="Times New Roman" w:hint="eastAsia"/>
                <w:szCs w:val="21"/>
              </w:rPr>
              <w:t>3540</w:t>
            </w:r>
            <w:r>
              <w:rPr>
                <w:rFonts w:ascii="Times New Roman" w:hAnsi="Times New Roman"/>
              </w:rPr>
              <w:t>m</w:t>
            </w:r>
            <w:r>
              <w:rPr>
                <w:rFonts w:ascii="Times New Roman" w:hAnsi="Times New Roman"/>
                <w:vertAlign w:val="superscript"/>
              </w:rPr>
              <w:t>2</w:t>
            </w:r>
          </w:p>
        </w:tc>
        <w:tc>
          <w:tcPr>
            <w:tcW w:w="928" w:type="pct"/>
            <w:vAlign w:val="center"/>
          </w:tcPr>
          <w:p w:rsidR="00535331" w:rsidRDefault="00D431DD">
            <w:pPr>
              <w:pStyle w:val="af8"/>
              <w:rPr>
                <w:rFonts w:ascii="Times New Roman" w:hAnsi="Times New Roman"/>
              </w:rPr>
            </w:pPr>
            <w:r>
              <w:rPr>
                <w:rFonts w:ascii="Times New Roman" w:hAnsi="Times New Roman"/>
              </w:rPr>
              <w:t>0.03</w:t>
            </w:r>
          </w:p>
        </w:tc>
        <w:tc>
          <w:tcPr>
            <w:tcW w:w="1163" w:type="pct"/>
            <w:vAlign w:val="center"/>
          </w:tcPr>
          <w:p w:rsidR="00535331" w:rsidRDefault="00D431DD">
            <w:pPr>
              <w:pStyle w:val="af8"/>
              <w:rPr>
                <w:rFonts w:ascii="Times New Roman" w:hAnsi="Times New Roman"/>
              </w:rPr>
            </w:pPr>
            <w:r>
              <w:rPr>
                <w:rFonts w:ascii="Times New Roman" w:hAnsi="Times New Roman"/>
              </w:rPr>
              <w:t>0.25</w:t>
            </w:r>
          </w:p>
        </w:tc>
      </w:tr>
    </w:tbl>
    <w:p w:rsidR="00535331" w:rsidRDefault="00D431DD">
      <w:pPr>
        <w:pStyle w:val="---"/>
        <w:ind w:firstLine="480"/>
      </w:pPr>
      <w:r>
        <w:t>（</w:t>
      </w:r>
      <w:r>
        <w:rPr>
          <w:rFonts w:hint="eastAsia"/>
        </w:rPr>
        <w:t>3</w:t>
      </w:r>
      <w:r>
        <w:t>）</w:t>
      </w:r>
      <w:r>
        <w:rPr>
          <w:rFonts w:hint="eastAsia"/>
        </w:rPr>
        <w:t>污水处理站臭气</w:t>
      </w:r>
      <w:r>
        <w:t>（</w:t>
      </w:r>
      <w:r>
        <w:t>G2</w:t>
      </w:r>
      <w:r>
        <w:t>）</w:t>
      </w:r>
    </w:p>
    <w:p w:rsidR="00535331" w:rsidRDefault="00D431DD">
      <w:pPr>
        <w:pStyle w:val="---"/>
        <w:ind w:firstLine="480"/>
      </w:pPr>
      <w:r>
        <w:t>本项目鸡舍冲洗废水排入</w:t>
      </w:r>
      <w:r>
        <w:rPr>
          <w:rFonts w:hint="eastAsia"/>
        </w:rPr>
        <w:t>污水处理站</w:t>
      </w:r>
      <w:r>
        <w:t>处理后</w:t>
      </w:r>
      <w:r>
        <w:rPr>
          <w:rFonts w:hint="eastAsia"/>
        </w:rPr>
        <w:t>浇灌农田</w:t>
      </w:r>
      <w:r>
        <w:t>，恶臭主要来源于粪便中有机质、磷、氮等，粪便腐败分解出的恶臭成分，</w:t>
      </w:r>
      <w:r>
        <w:rPr>
          <w:rFonts w:hint="eastAsia"/>
        </w:rPr>
        <w:t>污水处理站</w:t>
      </w:r>
      <w:proofErr w:type="gramStart"/>
      <w:r>
        <w:rPr>
          <w:rFonts w:hint="eastAsia"/>
        </w:rPr>
        <w:t>各池体</w:t>
      </w:r>
      <w:r>
        <w:rPr>
          <w:rFonts w:hint="eastAsia"/>
          <w:szCs w:val="24"/>
          <w:lang w:bidi="ar"/>
        </w:rPr>
        <w:t>池</w:t>
      </w:r>
      <w:proofErr w:type="gramEnd"/>
      <w:r>
        <w:rPr>
          <w:rFonts w:hint="eastAsia"/>
          <w:szCs w:val="24"/>
          <w:lang w:bidi="ar"/>
        </w:rPr>
        <w:t>体密闭、</w:t>
      </w:r>
      <w:r>
        <w:t>喷洒除臭剂、降低臭气散逸。</w:t>
      </w:r>
    </w:p>
    <w:p w:rsidR="00535331" w:rsidRDefault="00D431DD">
      <w:pPr>
        <w:pStyle w:val="---"/>
        <w:ind w:firstLine="480"/>
      </w:pPr>
      <w:r>
        <w:t>根据《规模化养鸡场冲洗废水三段式处理达标排放可行性试验研究》（环境工程，</w:t>
      </w:r>
      <w:r>
        <w:t>2013</w:t>
      </w:r>
      <w:r>
        <w:t>年第</w:t>
      </w:r>
      <w:r>
        <w:t>31</w:t>
      </w:r>
      <w:r>
        <w:t>卷增刊，宋薇等），空舍冲洗废水</w:t>
      </w:r>
      <w:r>
        <w:rPr>
          <w:rFonts w:hint="eastAsia"/>
        </w:rPr>
        <w:t>中</w:t>
      </w:r>
      <w:r>
        <w:t>产生浓度为</w:t>
      </w:r>
      <w:r>
        <w:t>BOD</w:t>
      </w:r>
      <w:r>
        <w:rPr>
          <w:vertAlign w:val="subscript"/>
        </w:rPr>
        <w:t>5</w:t>
      </w:r>
      <w:r>
        <w:t>：</w:t>
      </w:r>
      <w:r>
        <w:t>958mg/L</w:t>
      </w:r>
      <w:r>
        <w:rPr>
          <w:rFonts w:hint="eastAsia"/>
        </w:rPr>
        <w:t>；生活污水经化粪池处理后废水浓度为</w:t>
      </w:r>
      <w:r>
        <w:t>BOD</w:t>
      </w:r>
      <w:r>
        <w:rPr>
          <w:vertAlign w:val="subscript"/>
        </w:rPr>
        <w:t>5</w:t>
      </w:r>
      <w:r>
        <w:t>：</w:t>
      </w:r>
      <w:r>
        <w:rPr>
          <w:rFonts w:hint="eastAsia"/>
        </w:rPr>
        <w:t>165</w:t>
      </w:r>
      <w:r>
        <w:t>mg/L</w:t>
      </w:r>
      <w:r>
        <w:rPr>
          <w:rFonts w:hint="eastAsia"/>
        </w:rPr>
        <w:t>；</w:t>
      </w:r>
      <w:r>
        <w:t>根据美国</w:t>
      </w:r>
      <w:r>
        <w:t>EPA</w:t>
      </w:r>
      <w:r>
        <w:t>对城市污水处理场恶臭污染物产生情况的研究，每处理</w:t>
      </w:r>
      <w:r>
        <w:t>1gBOD</w:t>
      </w:r>
      <w:r>
        <w:rPr>
          <w:vertAlign w:val="subscript"/>
        </w:rPr>
        <w:t>5</w:t>
      </w:r>
      <w:r>
        <w:t>可产生</w:t>
      </w:r>
      <w:r>
        <w:t>0.0031gNH</w:t>
      </w:r>
      <w:r>
        <w:rPr>
          <w:vertAlign w:val="subscript"/>
        </w:rPr>
        <w:t>3</w:t>
      </w:r>
      <w:r>
        <w:t>和</w:t>
      </w:r>
      <w:r>
        <w:t>0.00012gH</w:t>
      </w:r>
      <w:r>
        <w:rPr>
          <w:vertAlign w:val="subscript"/>
        </w:rPr>
        <w:t>2</w:t>
      </w:r>
      <w:r>
        <w:t>S</w:t>
      </w:r>
      <w:r>
        <w:t>，本项目鸡舍冲洗废水产生量为</w:t>
      </w:r>
      <w:r>
        <w:rPr>
          <w:rFonts w:hint="eastAsia"/>
        </w:rPr>
        <w:t>8640</w:t>
      </w:r>
      <w:r>
        <w:t>t/a</w:t>
      </w:r>
      <w:r>
        <w:rPr>
          <w:rFonts w:hint="eastAsia"/>
        </w:rPr>
        <w:t>；</w:t>
      </w:r>
      <w:r>
        <w:t>本项目</w:t>
      </w:r>
      <w:r>
        <w:rPr>
          <w:rFonts w:hint="eastAsia"/>
        </w:rPr>
        <w:t>生活污水</w:t>
      </w:r>
      <w:r>
        <w:t>产生量为</w:t>
      </w:r>
      <w:r>
        <w:rPr>
          <w:rFonts w:hint="eastAsia"/>
        </w:rPr>
        <w:t>3153.6</w:t>
      </w:r>
      <w:r>
        <w:t>t/a</w:t>
      </w:r>
      <w:r>
        <w:t>，</w:t>
      </w:r>
      <w:r>
        <w:rPr>
          <w:rFonts w:hint="eastAsia"/>
        </w:rPr>
        <w:t>根据</w:t>
      </w:r>
      <w:r>
        <w:rPr>
          <w:rFonts w:hint="eastAsia"/>
        </w:rPr>
        <w:t>“</w:t>
      </w:r>
      <w:r>
        <w:rPr>
          <w:rFonts w:hint="eastAsia"/>
          <w:b/>
          <w:bCs/>
        </w:rPr>
        <w:t>表</w:t>
      </w:r>
      <w:r>
        <w:rPr>
          <w:rFonts w:hint="eastAsia"/>
          <w:b/>
          <w:bCs/>
        </w:rPr>
        <w:t xml:space="preserve">3.3-7    </w:t>
      </w:r>
      <w:r>
        <w:rPr>
          <w:b/>
          <w:bCs/>
        </w:rPr>
        <w:t>本项目</w:t>
      </w:r>
      <w:r>
        <w:rPr>
          <w:rFonts w:hint="eastAsia"/>
          <w:b/>
          <w:bCs/>
        </w:rPr>
        <w:t>综合</w:t>
      </w:r>
      <w:r>
        <w:rPr>
          <w:b/>
          <w:bCs/>
        </w:rPr>
        <w:t>废水水质</w:t>
      </w:r>
      <w:r>
        <w:rPr>
          <w:rFonts w:hint="eastAsia"/>
          <w:b/>
          <w:bCs/>
        </w:rPr>
        <w:t>及达标性</w:t>
      </w:r>
      <w:r>
        <w:rPr>
          <w:b/>
          <w:bCs/>
        </w:rPr>
        <w:t>一览表</w:t>
      </w:r>
      <w:r>
        <w:rPr>
          <w:rFonts w:hint="eastAsia"/>
        </w:rPr>
        <w:t>”</w:t>
      </w:r>
      <w:r>
        <w:rPr>
          <w:rFonts w:hint="eastAsia"/>
        </w:rPr>
        <w:t>可得污水处理站处理的</w:t>
      </w:r>
      <w:r>
        <w:t>BOD</w:t>
      </w:r>
      <w:r>
        <w:rPr>
          <w:vertAlign w:val="subscript"/>
        </w:rPr>
        <w:t>5</w:t>
      </w:r>
      <w:r>
        <w:rPr>
          <w:rFonts w:hint="eastAsia"/>
        </w:rPr>
        <w:t>为</w:t>
      </w:r>
      <w:r>
        <w:rPr>
          <w:rFonts w:hint="eastAsia"/>
        </w:rPr>
        <w:t>8.628t/a</w:t>
      </w:r>
      <w:r>
        <w:rPr>
          <w:rFonts w:hint="eastAsia"/>
        </w:rPr>
        <w:t>，</w:t>
      </w:r>
      <w:r>
        <w:t>则</w:t>
      </w:r>
      <w:r>
        <w:t>NH</w:t>
      </w:r>
      <w:r>
        <w:rPr>
          <w:vertAlign w:val="subscript"/>
        </w:rPr>
        <w:t>3</w:t>
      </w:r>
      <w:r>
        <w:t>和</w:t>
      </w:r>
      <w:r>
        <w:t>H</w:t>
      </w:r>
      <w:r>
        <w:rPr>
          <w:vertAlign w:val="subscript"/>
        </w:rPr>
        <w:t>2</w:t>
      </w:r>
      <w:r>
        <w:t>S</w:t>
      </w:r>
      <w:r>
        <w:t>产生量为</w:t>
      </w:r>
      <w:r>
        <w:rPr>
          <w:rFonts w:hint="eastAsia"/>
        </w:rPr>
        <w:t>0.027</w:t>
      </w:r>
      <w:r>
        <w:rPr>
          <w:rFonts w:hint="eastAsia"/>
        </w:rPr>
        <w:t>t</w:t>
      </w:r>
      <w:r>
        <w:t>/a</w:t>
      </w:r>
      <w:r>
        <w:t>、</w:t>
      </w:r>
      <w:r>
        <w:rPr>
          <w:rFonts w:hint="eastAsia"/>
        </w:rPr>
        <w:t>0.0</w:t>
      </w:r>
      <w:r>
        <w:rPr>
          <w:rFonts w:hint="eastAsia"/>
        </w:rPr>
        <w:t>01</w:t>
      </w:r>
      <w:r>
        <w:rPr>
          <w:rFonts w:hint="eastAsia"/>
        </w:rPr>
        <w:t>t</w:t>
      </w:r>
      <w:r>
        <w:t>/a</w:t>
      </w:r>
      <w:r>
        <w:t>；</w:t>
      </w:r>
      <w:r>
        <w:rPr>
          <w:rFonts w:hint="eastAsia"/>
        </w:rPr>
        <w:t>处理的总时长约为</w:t>
      </w:r>
      <w:r>
        <w:rPr>
          <w:rFonts w:hint="eastAsia"/>
        </w:rPr>
        <w:t>2360h</w:t>
      </w:r>
      <w:r>
        <w:rPr>
          <w:rFonts w:hint="eastAsia"/>
        </w:rPr>
        <w:t>；</w:t>
      </w:r>
      <w:r>
        <w:t>通过污水池加盖封闭、定期喷洒除臭剂及消毒剂等措施，总去除效率以</w:t>
      </w:r>
      <w:r>
        <w:rPr>
          <w:rFonts w:hint="eastAsia"/>
        </w:rPr>
        <w:t>7</w:t>
      </w:r>
      <w:r>
        <w:t>5%</w:t>
      </w:r>
      <w:r>
        <w:t>计，详见下表。</w:t>
      </w:r>
    </w:p>
    <w:p w:rsidR="00535331" w:rsidRDefault="00D431DD">
      <w:pPr>
        <w:pStyle w:val="--1"/>
        <w:ind w:firstLine="482"/>
      </w:pPr>
      <w:r>
        <w:t>表</w:t>
      </w:r>
      <w:r>
        <w:t>3.3-</w:t>
      </w:r>
      <w:r>
        <w:rPr>
          <w:rFonts w:hint="eastAsia"/>
        </w:rPr>
        <w:t>4</w:t>
      </w:r>
      <w:r>
        <w:t xml:space="preserve">    </w:t>
      </w:r>
      <w:r>
        <w:t>项目</w:t>
      </w:r>
      <w:r>
        <w:rPr>
          <w:rFonts w:hint="eastAsia"/>
        </w:rPr>
        <w:t>污水处理</w:t>
      </w:r>
      <w:proofErr w:type="gramStart"/>
      <w:r>
        <w:rPr>
          <w:rFonts w:hint="eastAsia"/>
        </w:rPr>
        <w:t>站</w:t>
      </w:r>
      <w:r>
        <w:t>产生</w:t>
      </w:r>
      <w:proofErr w:type="gramEnd"/>
      <w:r>
        <w:t>恶臭排放一览表</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388"/>
        <w:gridCol w:w="1390"/>
        <w:gridCol w:w="1392"/>
        <w:gridCol w:w="1800"/>
        <w:gridCol w:w="984"/>
        <w:gridCol w:w="1391"/>
        <w:gridCol w:w="1395"/>
      </w:tblGrid>
      <w:tr w:rsidR="00535331">
        <w:trPr>
          <w:jc w:val="center"/>
        </w:trPr>
        <w:tc>
          <w:tcPr>
            <w:tcW w:w="712" w:type="pct"/>
            <w:vMerge w:val="restart"/>
            <w:tcBorders>
              <w:tl2br w:val="nil"/>
              <w:tr2bl w:val="nil"/>
            </w:tcBorders>
            <w:vAlign w:val="center"/>
          </w:tcPr>
          <w:p w:rsidR="00535331" w:rsidRDefault="00D431DD">
            <w:pPr>
              <w:pStyle w:val="af5"/>
              <w:rPr>
                <w:b/>
                <w:bCs/>
              </w:rPr>
            </w:pPr>
            <w:r>
              <w:rPr>
                <w:b/>
                <w:bCs/>
              </w:rPr>
              <w:t>污染因子</w:t>
            </w:r>
          </w:p>
        </w:tc>
        <w:tc>
          <w:tcPr>
            <w:tcW w:w="1427" w:type="pct"/>
            <w:gridSpan w:val="2"/>
            <w:tcBorders>
              <w:tl2br w:val="nil"/>
              <w:tr2bl w:val="nil"/>
            </w:tcBorders>
            <w:vAlign w:val="center"/>
          </w:tcPr>
          <w:p w:rsidR="00535331" w:rsidRDefault="00D431DD">
            <w:pPr>
              <w:pStyle w:val="af5"/>
              <w:rPr>
                <w:b/>
                <w:bCs/>
              </w:rPr>
            </w:pPr>
            <w:r>
              <w:rPr>
                <w:b/>
                <w:bCs/>
              </w:rPr>
              <w:t>产生情况</w:t>
            </w:r>
          </w:p>
        </w:tc>
        <w:tc>
          <w:tcPr>
            <w:tcW w:w="923" w:type="pct"/>
            <w:vMerge w:val="restart"/>
            <w:tcBorders>
              <w:tl2br w:val="nil"/>
              <w:tr2bl w:val="nil"/>
            </w:tcBorders>
            <w:vAlign w:val="center"/>
          </w:tcPr>
          <w:p w:rsidR="00535331" w:rsidRDefault="00D431DD">
            <w:pPr>
              <w:pStyle w:val="af5"/>
              <w:rPr>
                <w:b/>
                <w:bCs/>
              </w:rPr>
            </w:pPr>
            <w:r>
              <w:rPr>
                <w:b/>
                <w:bCs/>
              </w:rPr>
              <w:t>处理措施</w:t>
            </w:r>
          </w:p>
        </w:tc>
        <w:tc>
          <w:tcPr>
            <w:tcW w:w="505" w:type="pct"/>
            <w:vMerge w:val="restart"/>
            <w:tcBorders>
              <w:tl2br w:val="nil"/>
              <w:tr2bl w:val="nil"/>
            </w:tcBorders>
            <w:vAlign w:val="center"/>
          </w:tcPr>
          <w:p w:rsidR="00535331" w:rsidRDefault="00D431DD">
            <w:pPr>
              <w:pStyle w:val="af5"/>
              <w:rPr>
                <w:b/>
                <w:bCs/>
              </w:rPr>
            </w:pPr>
            <w:r>
              <w:rPr>
                <w:b/>
                <w:bCs/>
              </w:rPr>
              <w:t>处理效率</w:t>
            </w:r>
          </w:p>
        </w:tc>
        <w:tc>
          <w:tcPr>
            <w:tcW w:w="1430" w:type="pct"/>
            <w:gridSpan w:val="2"/>
            <w:tcBorders>
              <w:tl2br w:val="nil"/>
              <w:tr2bl w:val="nil"/>
            </w:tcBorders>
            <w:vAlign w:val="center"/>
          </w:tcPr>
          <w:p w:rsidR="00535331" w:rsidRDefault="00D431DD">
            <w:pPr>
              <w:pStyle w:val="af5"/>
              <w:rPr>
                <w:b/>
                <w:bCs/>
              </w:rPr>
            </w:pPr>
            <w:r>
              <w:rPr>
                <w:b/>
                <w:bCs/>
              </w:rPr>
              <w:t>无组织排放</w:t>
            </w:r>
          </w:p>
        </w:tc>
      </w:tr>
      <w:tr w:rsidR="00535331">
        <w:trPr>
          <w:jc w:val="center"/>
        </w:trPr>
        <w:tc>
          <w:tcPr>
            <w:tcW w:w="712" w:type="pct"/>
            <w:vMerge/>
            <w:tcBorders>
              <w:tl2br w:val="nil"/>
              <w:tr2bl w:val="nil"/>
            </w:tcBorders>
            <w:vAlign w:val="center"/>
          </w:tcPr>
          <w:p w:rsidR="00535331" w:rsidRDefault="00535331">
            <w:pPr>
              <w:pStyle w:val="af5"/>
              <w:rPr>
                <w:b/>
                <w:bCs/>
              </w:rPr>
            </w:pPr>
          </w:p>
        </w:tc>
        <w:tc>
          <w:tcPr>
            <w:tcW w:w="713" w:type="pct"/>
            <w:tcBorders>
              <w:tl2br w:val="nil"/>
              <w:tr2bl w:val="nil"/>
            </w:tcBorders>
            <w:vAlign w:val="center"/>
          </w:tcPr>
          <w:p w:rsidR="00535331" w:rsidRDefault="00D431DD">
            <w:pPr>
              <w:pStyle w:val="af5"/>
              <w:rPr>
                <w:b/>
                <w:bCs/>
              </w:rPr>
            </w:pPr>
            <w:r>
              <w:rPr>
                <w:b/>
                <w:bCs/>
              </w:rPr>
              <w:t>产生量</w:t>
            </w:r>
            <w:r>
              <w:rPr>
                <w:rFonts w:hint="eastAsia"/>
                <w:b/>
                <w:bCs/>
              </w:rPr>
              <w:t>t</w:t>
            </w:r>
            <w:r>
              <w:rPr>
                <w:b/>
                <w:bCs/>
              </w:rPr>
              <w:t>/a</w:t>
            </w:r>
          </w:p>
        </w:tc>
        <w:tc>
          <w:tcPr>
            <w:tcW w:w="714" w:type="pct"/>
            <w:tcBorders>
              <w:tl2br w:val="nil"/>
              <w:tr2bl w:val="nil"/>
            </w:tcBorders>
            <w:vAlign w:val="center"/>
          </w:tcPr>
          <w:p w:rsidR="00535331" w:rsidRDefault="00D431DD">
            <w:pPr>
              <w:pStyle w:val="af5"/>
              <w:rPr>
                <w:b/>
                <w:bCs/>
              </w:rPr>
            </w:pPr>
            <w:r>
              <w:rPr>
                <w:b/>
                <w:bCs/>
              </w:rPr>
              <w:t>速率</w:t>
            </w:r>
            <w:r>
              <w:rPr>
                <w:rFonts w:hint="eastAsia"/>
                <w:b/>
                <w:bCs/>
              </w:rPr>
              <w:t>kg</w:t>
            </w:r>
            <w:r>
              <w:rPr>
                <w:b/>
                <w:bCs/>
              </w:rPr>
              <w:t>/h</w:t>
            </w:r>
          </w:p>
        </w:tc>
        <w:tc>
          <w:tcPr>
            <w:tcW w:w="923" w:type="pct"/>
            <w:vMerge/>
            <w:tcBorders>
              <w:tl2br w:val="nil"/>
              <w:tr2bl w:val="nil"/>
            </w:tcBorders>
            <w:vAlign w:val="center"/>
          </w:tcPr>
          <w:p w:rsidR="00535331" w:rsidRDefault="00535331">
            <w:pPr>
              <w:pStyle w:val="af5"/>
              <w:rPr>
                <w:b/>
                <w:bCs/>
              </w:rPr>
            </w:pPr>
          </w:p>
        </w:tc>
        <w:tc>
          <w:tcPr>
            <w:tcW w:w="505" w:type="pct"/>
            <w:vMerge/>
            <w:tcBorders>
              <w:tl2br w:val="nil"/>
              <w:tr2bl w:val="nil"/>
            </w:tcBorders>
            <w:vAlign w:val="center"/>
          </w:tcPr>
          <w:p w:rsidR="00535331" w:rsidRDefault="00535331">
            <w:pPr>
              <w:pStyle w:val="af5"/>
              <w:rPr>
                <w:b/>
                <w:bCs/>
              </w:rPr>
            </w:pPr>
          </w:p>
        </w:tc>
        <w:tc>
          <w:tcPr>
            <w:tcW w:w="714" w:type="pct"/>
            <w:tcBorders>
              <w:tl2br w:val="nil"/>
              <w:tr2bl w:val="nil"/>
            </w:tcBorders>
            <w:vAlign w:val="center"/>
          </w:tcPr>
          <w:p w:rsidR="00535331" w:rsidRDefault="00D431DD">
            <w:pPr>
              <w:pStyle w:val="af5"/>
              <w:rPr>
                <w:b/>
                <w:bCs/>
              </w:rPr>
            </w:pPr>
            <w:r>
              <w:rPr>
                <w:b/>
                <w:bCs/>
              </w:rPr>
              <w:t>排放量</w:t>
            </w:r>
            <w:r>
              <w:rPr>
                <w:rFonts w:hint="eastAsia"/>
                <w:b/>
                <w:bCs/>
              </w:rPr>
              <w:t>t</w:t>
            </w:r>
            <w:r>
              <w:rPr>
                <w:b/>
                <w:bCs/>
              </w:rPr>
              <w:t>/a</w:t>
            </w:r>
          </w:p>
        </w:tc>
        <w:tc>
          <w:tcPr>
            <w:tcW w:w="715" w:type="pct"/>
            <w:tcBorders>
              <w:tl2br w:val="nil"/>
              <w:tr2bl w:val="nil"/>
            </w:tcBorders>
            <w:vAlign w:val="center"/>
          </w:tcPr>
          <w:p w:rsidR="00535331" w:rsidRDefault="00D431DD">
            <w:pPr>
              <w:pStyle w:val="af5"/>
              <w:rPr>
                <w:b/>
                <w:bCs/>
              </w:rPr>
            </w:pPr>
            <w:r>
              <w:rPr>
                <w:b/>
                <w:bCs/>
              </w:rPr>
              <w:t>速率</w:t>
            </w:r>
            <w:r>
              <w:rPr>
                <w:b/>
                <w:bCs/>
              </w:rPr>
              <w:t>kg/h</w:t>
            </w:r>
          </w:p>
        </w:tc>
      </w:tr>
      <w:tr w:rsidR="00535331">
        <w:trPr>
          <w:trHeight w:val="302"/>
          <w:jc w:val="center"/>
        </w:trPr>
        <w:tc>
          <w:tcPr>
            <w:tcW w:w="712" w:type="pct"/>
            <w:tcBorders>
              <w:tl2br w:val="nil"/>
              <w:tr2bl w:val="nil"/>
            </w:tcBorders>
            <w:vAlign w:val="center"/>
          </w:tcPr>
          <w:p w:rsidR="00535331" w:rsidRDefault="00D431DD">
            <w:pPr>
              <w:pStyle w:val="af5"/>
            </w:pPr>
            <w:r>
              <w:t>NH</w:t>
            </w:r>
            <w:r>
              <w:rPr>
                <w:vertAlign w:val="subscript"/>
              </w:rPr>
              <w:t>3</w:t>
            </w:r>
          </w:p>
        </w:tc>
        <w:tc>
          <w:tcPr>
            <w:tcW w:w="713" w:type="pct"/>
            <w:tcBorders>
              <w:tl2br w:val="nil"/>
              <w:tr2bl w:val="nil"/>
            </w:tcBorders>
            <w:vAlign w:val="center"/>
          </w:tcPr>
          <w:p w:rsidR="00535331" w:rsidRDefault="00D431DD">
            <w:pPr>
              <w:pStyle w:val="af5"/>
            </w:pPr>
            <w:r>
              <w:rPr>
                <w:rFonts w:hint="eastAsia"/>
              </w:rPr>
              <w:t>0.027</w:t>
            </w:r>
          </w:p>
        </w:tc>
        <w:tc>
          <w:tcPr>
            <w:tcW w:w="714" w:type="pct"/>
            <w:tcBorders>
              <w:tl2br w:val="nil"/>
              <w:tr2bl w:val="nil"/>
            </w:tcBorders>
            <w:vAlign w:val="center"/>
          </w:tcPr>
          <w:p w:rsidR="00535331" w:rsidRDefault="00D431DD">
            <w:pPr>
              <w:pStyle w:val="af5"/>
            </w:pPr>
            <w:r>
              <w:rPr>
                <w:rFonts w:hint="eastAsia"/>
              </w:rPr>
              <w:t>0.0113</w:t>
            </w:r>
          </w:p>
        </w:tc>
        <w:tc>
          <w:tcPr>
            <w:tcW w:w="923" w:type="pct"/>
            <w:vMerge w:val="restart"/>
            <w:tcBorders>
              <w:tl2br w:val="nil"/>
              <w:tr2bl w:val="nil"/>
            </w:tcBorders>
            <w:vAlign w:val="center"/>
          </w:tcPr>
          <w:p w:rsidR="00535331" w:rsidRDefault="00D431DD">
            <w:pPr>
              <w:pStyle w:val="af5"/>
            </w:pPr>
            <w:r>
              <w:t>加盖密闭，喷洒除臭剂、消毒剂</w:t>
            </w:r>
          </w:p>
        </w:tc>
        <w:tc>
          <w:tcPr>
            <w:tcW w:w="505" w:type="pct"/>
            <w:vMerge w:val="restart"/>
            <w:tcBorders>
              <w:tl2br w:val="nil"/>
              <w:tr2bl w:val="nil"/>
            </w:tcBorders>
            <w:vAlign w:val="center"/>
          </w:tcPr>
          <w:p w:rsidR="00535331" w:rsidRDefault="00D431DD">
            <w:pPr>
              <w:pStyle w:val="af5"/>
            </w:pPr>
            <w:r>
              <w:rPr>
                <w:rFonts w:hint="eastAsia"/>
              </w:rPr>
              <w:t>7</w:t>
            </w:r>
            <w:r>
              <w:t>5%</w:t>
            </w:r>
          </w:p>
        </w:tc>
        <w:tc>
          <w:tcPr>
            <w:tcW w:w="1392"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hint="eastAsia"/>
              </w:rPr>
              <w:t>0.0067</w:t>
            </w:r>
          </w:p>
        </w:tc>
        <w:tc>
          <w:tcPr>
            <w:tcW w:w="1396"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w:t>
            </w:r>
            <w:r>
              <w:rPr>
                <w:rFonts w:ascii="Times New Roman" w:hAnsi="Times New Roman" w:hint="eastAsia"/>
                <w:kern w:val="0"/>
                <w:szCs w:val="21"/>
                <w:lang w:bidi="ar"/>
              </w:rPr>
              <w:t>0028</w:t>
            </w:r>
          </w:p>
        </w:tc>
      </w:tr>
      <w:tr w:rsidR="00535331">
        <w:trPr>
          <w:jc w:val="center"/>
        </w:trPr>
        <w:tc>
          <w:tcPr>
            <w:tcW w:w="712" w:type="pct"/>
            <w:tcBorders>
              <w:tl2br w:val="nil"/>
              <w:tr2bl w:val="nil"/>
            </w:tcBorders>
            <w:vAlign w:val="center"/>
          </w:tcPr>
          <w:p w:rsidR="00535331" w:rsidRDefault="00D431DD">
            <w:pPr>
              <w:pStyle w:val="af5"/>
            </w:pPr>
            <w:r>
              <w:t>H</w:t>
            </w:r>
            <w:r>
              <w:rPr>
                <w:vertAlign w:val="subscript"/>
              </w:rPr>
              <w:t>2</w:t>
            </w:r>
            <w:r>
              <w:t>S</w:t>
            </w:r>
          </w:p>
        </w:tc>
        <w:tc>
          <w:tcPr>
            <w:tcW w:w="713" w:type="pct"/>
            <w:tcBorders>
              <w:tl2br w:val="nil"/>
              <w:tr2bl w:val="nil"/>
            </w:tcBorders>
            <w:vAlign w:val="center"/>
          </w:tcPr>
          <w:p w:rsidR="00535331" w:rsidRDefault="00D431DD">
            <w:pPr>
              <w:pStyle w:val="af5"/>
            </w:pPr>
            <w:r>
              <w:rPr>
                <w:rFonts w:hint="eastAsia"/>
              </w:rPr>
              <w:t>0.001</w:t>
            </w:r>
          </w:p>
        </w:tc>
        <w:tc>
          <w:tcPr>
            <w:tcW w:w="714" w:type="pct"/>
            <w:tcBorders>
              <w:tl2br w:val="nil"/>
              <w:tr2bl w:val="nil"/>
            </w:tcBorders>
            <w:vAlign w:val="center"/>
          </w:tcPr>
          <w:p w:rsidR="00535331" w:rsidRDefault="00D431DD">
            <w:pPr>
              <w:pStyle w:val="af5"/>
            </w:pPr>
            <w:r>
              <w:rPr>
                <w:rFonts w:hint="eastAsia"/>
              </w:rPr>
              <w:t>0.0004</w:t>
            </w:r>
          </w:p>
        </w:tc>
        <w:tc>
          <w:tcPr>
            <w:tcW w:w="923" w:type="pct"/>
            <w:vMerge/>
            <w:tcBorders>
              <w:tl2br w:val="nil"/>
              <w:tr2bl w:val="nil"/>
            </w:tcBorders>
            <w:vAlign w:val="center"/>
          </w:tcPr>
          <w:p w:rsidR="00535331" w:rsidRDefault="00535331">
            <w:pPr>
              <w:pStyle w:val="af5"/>
            </w:pPr>
          </w:p>
        </w:tc>
        <w:tc>
          <w:tcPr>
            <w:tcW w:w="505" w:type="pct"/>
            <w:vMerge/>
            <w:tcBorders>
              <w:tl2br w:val="nil"/>
              <w:tr2bl w:val="nil"/>
            </w:tcBorders>
            <w:vAlign w:val="center"/>
          </w:tcPr>
          <w:p w:rsidR="00535331" w:rsidRDefault="00535331">
            <w:pPr>
              <w:pStyle w:val="af5"/>
            </w:pPr>
          </w:p>
        </w:tc>
        <w:tc>
          <w:tcPr>
            <w:tcW w:w="1392"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hint="eastAsia"/>
              </w:rPr>
              <w:t>0.0003</w:t>
            </w:r>
          </w:p>
        </w:tc>
        <w:tc>
          <w:tcPr>
            <w:tcW w:w="1396" w:type="dxa"/>
            <w:tcBorders>
              <w:tl2br w:val="nil"/>
              <w:tr2bl w:val="nil"/>
            </w:tcBorders>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w:t>
            </w:r>
            <w:r>
              <w:rPr>
                <w:rFonts w:ascii="Times New Roman" w:hAnsi="Times New Roman" w:hint="eastAsia"/>
                <w:kern w:val="0"/>
                <w:szCs w:val="21"/>
                <w:lang w:bidi="ar"/>
              </w:rPr>
              <w:t>001</w:t>
            </w:r>
          </w:p>
        </w:tc>
      </w:tr>
    </w:tbl>
    <w:p w:rsidR="00535331" w:rsidRDefault="00D431DD">
      <w:pPr>
        <w:pStyle w:val="---"/>
        <w:ind w:firstLine="482"/>
        <w:rPr>
          <w:b/>
          <w:bCs/>
        </w:rPr>
      </w:pPr>
      <w:r>
        <w:rPr>
          <w:b/>
          <w:bCs/>
        </w:rPr>
        <w:t>2</w:t>
      </w:r>
      <w:r>
        <w:rPr>
          <w:b/>
          <w:bCs/>
        </w:rPr>
        <w:t>、</w:t>
      </w:r>
      <w:r>
        <w:rPr>
          <w:rFonts w:hint="eastAsia"/>
          <w:b/>
          <w:bCs/>
        </w:rPr>
        <w:t>燃气</w:t>
      </w:r>
      <w:proofErr w:type="gramStart"/>
      <w:r>
        <w:rPr>
          <w:rFonts w:hint="eastAsia"/>
          <w:b/>
          <w:bCs/>
        </w:rPr>
        <w:t>热风机</w:t>
      </w:r>
      <w:r>
        <w:rPr>
          <w:b/>
          <w:bCs/>
        </w:rPr>
        <w:t>废气</w:t>
      </w:r>
      <w:proofErr w:type="gramEnd"/>
      <w:r>
        <w:rPr>
          <w:rFonts w:hint="eastAsia"/>
          <w:b/>
          <w:bCs/>
        </w:rPr>
        <w:t>（</w:t>
      </w:r>
      <w:r>
        <w:rPr>
          <w:rFonts w:hint="eastAsia"/>
          <w:b/>
          <w:bCs/>
        </w:rPr>
        <w:t>G3</w:t>
      </w:r>
      <w:r>
        <w:rPr>
          <w:rFonts w:hint="eastAsia"/>
          <w:b/>
          <w:bCs/>
        </w:rPr>
        <w:t>）</w:t>
      </w:r>
    </w:p>
    <w:p w:rsidR="00535331" w:rsidRDefault="00D431DD">
      <w:pPr>
        <w:pStyle w:val="---"/>
        <w:ind w:firstLine="480"/>
      </w:pPr>
      <w:r>
        <w:t>本项目</w:t>
      </w:r>
      <w:r>
        <w:rPr>
          <w:rFonts w:hint="eastAsia"/>
        </w:rPr>
        <w:t>冬季办公生活区采暖采用电暖，养殖区鸡舍日常采暖采用</w:t>
      </w:r>
      <w:r>
        <w:rPr>
          <w:rFonts w:hint="eastAsia"/>
        </w:rPr>
        <w:t>燃气</w:t>
      </w:r>
      <w:proofErr w:type="gramStart"/>
      <w:r>
        <w:rPr>
          <w:rFonts w:hint="eastAsia"/>
        </w:rPr>
        <w:t>热风机</w:t>
      </w:r>
      <w:r>
        <w:rPr>
          <w:rFonts w:hint="eastAsia"/>
        </w:rPr>
        <w:t>直</w:t>
      </w:r>
      <w:proofErr w:type="gramEnd"/>
      <w:r>
        <w:rPr>
          <w:rFonts w:hint="eastAsia"/>
        </w:rPr>
        <w:t>燃</w:t>
      </w:r>
      <w:r>
        <w:t>的形式进行供暖</w:t>
      </w:r>
      <w:r>
        <w:rPr>
          <w:rFonts w:hint="eastAsia"/>
        </w:rPr>
        <w:t>，养殖区</w:t>
      </w:r>
      <w:r>
        <w:t>设</w:t>
      </w:r>
      <w:r>
        <w:rPr>
          <w:rFonts w:hint="eastAsia"/>
        </w:rPr>
        <w:t>1</w:t>
      </w:r>
      <w:r>
        <w:rPr>
          <w:rFonts w:hint="eastAsia"/>
        </w:rPr>
        <w:t>处</w:t>
      </w:r>
      <w:r>
        <w:t>天然气</w:t>
      </w:r>
      <w:r>
        <w:rPr>
          <w:rFonts w:hint="eastAsia"/>
        </w:rPr>
        <w:t>罐</w:t>
      </w:r>
      <w:r>
        <w:t>车停车区，由运营方设常驻</w:t>
      </w:r>
      <w:r>
        <w:rPr>
          <w:rFonts w:hint="eastAsia"/>
        </w:rPr>
        <w:t>罐</w:t>
      </w:r>
      <w:r>
        <w:t>车，作为储气源，通过管道将天然气输送到</w:t>
      </w:r>
      <w:r>
        <w:rPr>
          <w:rFonts w:hint="eastAsia"/>
        </w:rPr>
        <w:t>南北两区</w:t>
      </w:r>
      <w:r>
        <w:t>各用气</w:t>
      </w:r>
      <w:r>
        <w:rPr>
          <w:rFonts w:hint="eastAsia"/>
        </w:rPr>
        <w:t>鸡舍内</w:t>
      </w:r>
      <w:r>
        <w:t>，</w:t>
      </w:r>
      <w:r>
        <w:rPr>
          <w:rFonts w:hint="eastAsia"/>
        </w:rPr>
        <w:t>罐</w:t>
      </w:r>
      <w:r>
        <w:t>车中储气罐及时</w:t>
      </w:r>
      <w:r>
        <w:rPr>
          <w:rFonts w:hint="eastAsia"/>
        </w:rPr>
        <w:t>由第三方</w:t>
      </w:r>
      <w:r>
        <w:t>进行更换补气。</w:t>
      </w:r>
    </w:p>
    <w:p w:rsidR="00535331" w:rsidRDefault="00D431DD">
      <w:pPr>
        <w:pStyle w:val="---"/>
        <w:ind w:firstLine="480"/>
      </w:pPr>
      <w:r>
        <w:rPr>
          <w:rFonts w:hint="eastAsia"/>
        </w:rPr>
        <w:t>项目每座鸡舍按照</w:t>
      </w:r>
      <w:r>
        <w:rPr>
          <w:rFonts w:hint="eastAsia"/>
        </w:rPr>
        <w:t>8</w:t>
      </w:r>
      <w:r>
        <w:rPr>
          <w:rFonts w:hint="eastAsia"/>
        </w:rPr>
        <w:t>台</w:t>
      </w:r>
      <w:r>
        <w:rPr>
          <w:rFonts w:hint="eastAsia"/>
        </w:rPr>
        <w:t>燃气热风机</w:t>
      </w:r>
      <w:r>
        <w:rPr>
          <w:rFonts w:hint="eastAsia"/>
        </w:rPr>
        <w:t>，共计</w:t>
      </w:r>
      <w:r>
        <w:rPr>
          <w:rFonts w:hint="eastAsia"/>
        </w:rPr>
        <w:t>320</w:t>
      </w:r>
      <w:r>
        <w:rPr>
          <w:rFonts w:hint="eastAsia"/>
        </w:rPr>
        <w:t>台，运行中</w:t>
      </w:r>
      <w:proofErr w:type="gramStart"/>
      <w:r>
        <w:rPr>
          <w:rFonts w:hint="eastAsia"/>
        </w:rPr>
        <w:t>热风</w:t>
      </w:r>
      <w:r>
        <w:rPr>
          <w:rFonts w:hint="eastAsia"/>
        </w:rPr>
        <w:t>机</w:t>
      </w:r>
      <w:proofErr w:type="gramEnd"/>
      <w:r>
        <w:rPr>
          <w:rFonts w:hint="eastAsia"/>
        </w:rPr>
        <w:t>为间歇性，根据鸡舍内温度自行运行或停止，根据实际运行经验，供暖</w:t>
      </w:r>
      <w:proofErr w:type="gramStart"/>
      <w:r>
        <w:rPr>
          <w:rFonts w:hint="eastAsia"/>
        </w:rPr>
        <w:t>季期间</w:t>
      </w:r>
      <w:proofErr w:type="gramEnd"/>
      <w:r>
        <w:rPr>
          <w:rFonts w:hint="eastAsia"/>
        </w:rPr>
        <w:t>平均每台耗气量约为</w:t>
      </w:r>
      <w:r>
        <w:rPr>
          <w:rFonts w:hint="eastAsia"/>
        </w:rPr>
        <w:t>1</w:t>
      </w:r>
      <w:r>
        <w:t>m</w:t>
      </w:r>
      <w:r>
        <w:rPr>
          <w:vertAlign w:val="superscript"/>
        </w:rPr>
        <w:t>3</w:t>
      </w:r>
      <w:r>
        <w:t>/h</w:t>
      </w:r>
      <w:r>
        <w:rPr>
          <w:rFonts w:hint="eastAsia"/>
        </w:rPr>
        <w:t>，全场供气情况见下表。</w:t>
      </w:r>
    </w:p>
    <w:p w:rsidR="00535331" w:rsidRDefault="00535331">
      <w:pPr>
        <w:pStyle w:val="-0"/>
      </w:pPr>
    </w:p>
    <w:p w:rsidR="00535331" w:rsidRDefault="00535331">
      <w:pPr>
        <w:pStyle w:val="-0"/>
      </w:pPr>
    </w:p>
    <w:p w:rsidR="00535331" w:rsidRDefault="00535331">
      <w:pPr>
        <w:pStyle w:val="-0"/>
      </w:pPr>
    </w:p>
    <w:p w:rsidR="00535331" w:rsidRDefault="00D431DD">
      <w:pPr>
        <w:pStyle w:val="-0"/>
      </w:pPr>
      <w:r>
        <w:lastRenderedPageBreak/>
        <w:t>表</w:t>
      </w:r>
      <w:r>
        <w:t>3.3-</w:t>
      </w:r>
      <w:r>
        <w:rPr>
          <w:rFonts w:hint="eastAsia"/>
        </w:rPr>
        <w:t>5</w:t>
      </w:r>
      <w:r>
        <w:t xml:space="preserve">   </w:t>
      </w:r>
      <w:r>
        <w:rPr>
          <w:rFonts w:hint="eastAsia"/>
        </w:rPr>
        <w:t xml:space="preserve"> </w:t>
      </w:r>
      <w:r>
        <w:t>项目</w:t>
      </w:r>
      <w:r>
        <w:rPr>
          <w:rFonts w:hint="eastAsia"/>
        </w:rPr>
        <w:t>全场鸡舍</w:t>
      </w:r>
      <w:r>
        <w:t>供热</w:t>
      </w:r>
      <w:r>
        <w:rPr>
          <w:rFonts w:hint="eastAsia"/>
        </w:rPr>
        <w:t>设施及</w:t>
      </w:r>
      <w:r>
        <w:t>天然气消耗汇总表</w:t>
      </w:r>
    </w:p>
    <w:tbl>
      <w:tblPr>
        <w:tblW w:w="9286"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589"/>
        <w:gridCol w:w="1107"/>
        <w:gridCol w:w="1155"/>
        <w:gridCol w:w="833"/>
        <w:gridCol w:w="1214"/>
        <w:gridCol w:w="917"/>
        <w:gridCol w:w="1166"/>
        <w:gridCol w:w="1096"/>
        <w:gridCol w:w="1209"/>
      </w:tblGrid>
      <w:tr w:rsidR="00535331">
        <w:trPr>
          <w:trHeight w:val="816"/>
          <w:jc w:val="center"/>
        </w:trPr>
        <w:tc>
          <w:tcPr>
            <w:tcW w:w="589" w:type="dxa"/>
            <w:tcBorders>
              <w:right w:val="single" w:sz="4" w:space="0" w:color="auto"/>
            </w:tcBorders>
            <w:vAlign w:val="center"/>
          </w:tcPr>
          <w:p w:rsidR="00535331" w:rsidRDefault="00D431DD">
            <w:pPr>
              <w:pStyle w:val="af6"/>
              <w:tabs>
                <w:tab w:val="left" w:pos="0"/>
              </w:tabs>
              <w:rPr>
                <w:szCs w:val="21"/>
              </w:rPr>
            </w:pPr>
            <w:r>
              <w:rPr>
                <w:rFonts w:hint="eastAsia"/>
                <w:szCs w:val="21"/>
              </w:rPr>
              <w:t>序号</w:t>
            </w:r>
          </w:p>
        </w:tc>
        <w:tc>
          <w:tcPr>
            <w:tcW w:w="1107" w:type="dxa"/>
            <w:tcBorders>
              <w:left w:val="single" w:sz="4" w:space="0" w:color="auto"/>
            </w:tcBorders>
            <w:vAlign w:val="center"/>
          </w:tcPr>
          <w:p w:rsidR="00535331" w:rsidRDefault="00D431DD">
            <w:pPr>
              <w:pStyle w:val="af6"/>
              <w:tabs>
                <w:tab w:val="left" w:pos="0"/>
              </w:tabs>
              <w:rPr>
                <w:szCs w:val="21"/>
              </w:rPr>
            </w:pPr>
            <w:r>
              <w:rPr>
                <w:szCs w:val="21"/>
              </w:rPr>
              <w:t>供热面积（</w:t>
            </w:r>
            <w:r>
              <w:rPr>
                <w:szCs w:val="21"/>
              </w:rPr>
              <w:t>m</w:t>
            </w:r>
            <w:r>
              <w:rPr>
                <w:szCs w:val="21"/>
                <w:vertAlign w:val="superscript"/>
              </w:rPr>
              <w:t>2</w:t>
            </w:r>
            <w:r>
              <w:rPr>
                <w:szCs w:val="21"/>
              </w:rPr>
              <w:t>）</w:t>
            </w:r>
          </w:p>
        </w:tc>
        <w:tc>
          <w:tcPr>
            <w:tcW w:w="1155" w:type="dxa"/>
            <w:tcBorders>
              <w:right w:val="single" w:sz="4" w:space="0" w:color="auto"/>
            </w:tcBorders>
            <w:vAlign w:val="center"/>
          </w:tcPr>
          <w:p w:rsidR="00535331" w:rsidRDefault="00D431DD">
            <w:pPr>
              <w:pStyle w:val="af6"/>
              <w:tabs>
                <w:tab w:val="left" w:pos="0"/>
              </w:tabs>
              <w:rPr>
                <w:szCs w:val="21"/>
              </w:rPr>
            </w:pPr>
            <w:r>
              <w:rPr>
                <w:szCs w:val="21"/>
              </w:rPr>
              <w:t>供热位置</w:t>
            </w:r>
          </w:p>
        </w:tc>
        <w:tc>
          <w:tcPr>
            <w:tcW w:w="833" w:type="dxa"/>
            <w:tcBorders>
              <w:left w:val="single" w:sz="4" w:space="0" w:color="auto"/>
            </w:tcBorders>
            <w:vAlign w:val="center"/>
          </w:tcPr>
          <w:p w:rsidR="00535331" w:rsidRDefault="00D431DD">
            <w:pPr>
              <w:pStyle w:val="af6"/>
              <w:tabs>
                <w:tab w:val="left" w:pos="0"/>
              </w:tabs>
              <w:rPr>
                <w:szCs w:val="21"/>
              </w:rPr>
            </w:pPr>
            <w:r>
              <w:rPr>
                <w:szCs w:val="21"/>
              </w:rPr>
              <w:t>设备名称</w:t>
            </w:r>
          </w:p>
        </w:tc>
        <w:tc>
          <w:tcPr>
            <w:tcW w:w="1214" w:type="dxa"/>
            <w:vAlign w:val="center"/>
          </w:tcPr>
          <w:p w:rsidR="00535331" w:rsidRDefault="00D431DD">
            <w:pPr>
              <w:pStyle w:val="af6"/>
              <w:tabs>
                <w:tab w:val="left" w:pos="0"/>
              </w:tabs>
              <w:rPr>
                <w:szCs w:val="21"/>
              </w:rPr>
            </w:pPr>
            <w:r>
              <w:rPr>
                <w:szCs w:val="21"/>
              </w:rPr>
              <w:t>单台燃气消耗</w:t>
            </w:r>
            <w:r>
              <w:rPr>
                <w:szCs w:val="21"/>
              </w:rPr>
              <w:t>m</w:t>
            </w:r>
            <w:r>
              <w:rPr>
                <w:szCs w:val="21"/>
                <w:vertAlign w:val="superscript"/>
              </w:rPr>
              <w:t>3</w:t>
            </w:r>
            <w:r>
              <w:rPr>
                <w:szCs w:val="21"/>
              </w:rPr>
              <w:t>/h</w:t>
            </w:r>
          </w:p>
        </w:tc>
        <w:tc>
          <w:tcPr>
            <w:tcW w:w="917" w:type="dxa"/>
            <w:tcBorders>
              <w:right w:val="single" w:sz="4" w:space="0" w:color="auto"/>
            </w:tcBorders>
            <w:vAlign w:val="center"/>
          </w:tcPr>
          <w:p w:rsidR="00535331" w:rsidRDefault="00D431DD">
            <w:pPr>
              <w:pStyle w:val="af6"/>
              <w:tabs>
                <w:tab w:val="left" w:pos="0"/>
              </w:tabs>
              <w:rPr>
                <w:szCs w:val="21"/>
              </w:rPr>
            </w:pPr>
            <w:r>
              <w:rPr>
                <w:szCs w:val="21"/>
              </w:rPr>
              <w:t>数量</w:t>
            </w:r>
          </w:p>
        </w:tc>
        <w:tc>
          <w:tcPr>
            <w:tcW w:w="1166" w:type="dxa"/>
            <w:tcBorders>
              <w:left w:val="single" w:sz="4" w:space="0" w:color="auto"/>
              <w:right w:val="single" w:sz="4" w:space="0" w:color="auto"/>
            </w:tcBorders>
            <w:vAlign w:val="center"/>
          </w:tcPr>
          <w:p w:rsidR="00535331" w:rsidRDefault="00D431DD">
            <w:pPr>
              <w:pStyle w:val="af6"/>
              <w:tabs>
                <w:tab w:val="left" w:pos="0"/>
              </w:tabs>
              <w:rPr>
                <w:szCs w:val="21"/>
              </w:rPr>
            </w:pPr>
            <w:r>
              <w:rPr>
                <w:rFonts w:hint="eastAsia"/>
                <w:szCs w:val="21"/>
              </w:rPr>
              <w:t>燃气消耗量</w:t>
            </w:r>
            <w:r>
              <w:rPr>
                <w:szCs w:val="21"/>
              </w:rPr>
              <w:t>m</w:t>
            </w:r>
            <w:r>
              <w:rPr>
                <w:szCs w:val="21"/>
                <w:vertAlign w:val="superscript"/>
              </w:rPr>
              <w:t>3</w:t>
            </w:r>
            <w:r>
              <w:rPr>
                <w:szCs w:val="21"/>
              </w:rPr>
              <w:t>/</w:t>
            </w:r>
            <w:r>
              <w:rPr>
                <w:rFonts w:hint="eastAsia"/>
                <w:szCs w:val="21"/>
              </w:rPr>
              <w:t>d</w:t>
            </w:r>
          </w:p>
        </w:tc>
        <w:tc>
          <w:tcPr>
            <w:tcW w:w="1096" w:type="dxa"/>
            <w:tcBorders>
              <w:left w:val="single" w:sz="4" w:space="0" w:color="auto"/>
            </w:tcBorders>
            <w:vAlign w:val="center"/>
          </w:tcPr>
          <w:p w:rsidR="00535331" w:rsidRDefault="00D431DD">
            <w:pPr>
              <w:pStyle w:val="af6"/>
              <w:tabs>
                <w:tab w:val="left" w:pos="0"/>
              </w:tabs>
              <w:rPr>
                <w:szCs w:val="21"/>
              </w:rPr>
            </w:pPr>
            <w:r>
              <w:rPr>
                <w:szCs w:val="21"/>
              </w:rPr>
              <w:t>运行</w:t>
            </w:r>
          </w:p>
          <w:p w:rsidR="00535331" w:rsidRDefault="00D431DD">
            <w:pPr>
              <w:pStyle w:val="af6"/>
              <w:tabs>
                <w:tab w:val="left" w:pos="0"/>
              </w:tabs>
              <w:rPr>
                <w:szCs w:val="21"/>
              </w:rPr>
            </w:pPr>
            <w:r>
              <w:rPr>
                <w:szCs w:val="21"/>
              </w:rPr>
              <w:t>时间</w:t>
            </w:r>
          </w:p>
        </w:tc>
        <w:tc>
          <w:tcPr>
            <w:tcW w:w="1209" w:type="dxa"/>
            <w:vAlign w:val="center"/>
          </w:tcPr>
          <w:p w:rsidR="00535331" w:rsidRDefault="00D431DD">
            <w:pPr>
              <w:pStyle w:val="af6"/>
              <w:tabs>
                <w:tab w:val="left" w:pos="0"/>
              </w:tabs>
              <w:rPr>
                <w:szCs w:val="21"/>
              </w:rPr>
            </w:pPr>
            <w:r>
              <w:rPr>
                <w:szCs w:val="21"/>
              </w:rPr>
              <w:t>总燃气消耗</w:t>
            </w:r>
            <w:r>
              <w:rPr>
                <w:szCs w:val="21"/>
              </w:rPr>
              <w:t>m</w:t>
            </w:r>
            <w:r>
              <w:rPr>
                <w:szCs w:val="21"/>
                <w:vertAlign w:val="superscript"/>
              </w:rPr>
              <w:t>3</w:t>
            </w:r>
            <w:r>
              <w:rPr>
                <w:szCs w:val="21"/>
              </w:rPr>
              <w:t>/a</w:t>
            </w:r>
          </w:p>
        </w:tc>
      </w:tr>
      <w:tr w:rsidR="00535331">
        <w:trPr>
          <w:trHeight w:val="464"/>
          <w:jc w:val="center"/>
        </w:trPr>
        <w:tc>
          <w:tcPr>
            <w:tcW w:w="589" w:type="dxa"/>
            <w:tcBorders>
              <w:top w:val="single" w:sz="4" w:space="0" w:color="auto"/>
              <w:bottom w:val="single" w:sz="4" w:space="0" w:color="auto"/>
              <w:right w:val="single" w:sz="4" w:space="0" w:color="auto"/>
            </w:tcBorders>
            <w:vAlign w:val="center"/>
          </w:tcPr>
          <w:p w:rsidR="00535331" w:rsidRDefault="00D431DD">
            <w:pPr>
              <w:pStyle w:val="af6"/>
              <w:tabs>
                <w:tab w:val="left" w:pos="0"/>
              </w:tabs>
              <w:rPr>
                <w:szCs w:val="21"/>
              </w:rPr>
            </w:pPr>
            <w:r>
              <w:rPr>
                <w:szCs w:val="21"/>
              </w:rPr>
              <w:t>1</w:t>
            </w:r>
          </w:p>
        </w:tc>
        <w:tc>
          <w:tcPr>
            <w:tcW w:w="1107" w:type="dxa"/>
            <w:tcBorders>
              <w:left w:val="single" w:sz="4" w:space="0" w:color="auto"/>
              <w:bottom w:val="single" w:sz="4" w:space="0" w:color="auto"/>
            </w:tcBorders>
            <w:vAlign w:val="center"/>
          </w:tcPr>
          <w:p w:rsidR="00535331" w:rsidRDefault="00D431DD">
            <w:pPr>
              <w:pStyle w:val="af6"/>
              <w:tabs>
                <w:tab w:val="left" w:pos="0"/>
              </w:tabs>
              <w:rPr>
                <w:szCs w:val="21"/>
              </w:rPr>
            </w:pPr>
            <w:r>
              <w:rPr>
                <w:kern w:val="0"/>
                <w:szCs w:val="21"/>
                <w:lang w:bidi="ar"/>
              </w:rPr>
              <w:t>65</w:t>
            </w:r>
            <w:r>
              <w:rPr>
                <w:rFonts w:hint="eastAsia"/>
                <w:kern w:val="0"/>
                <w:szCs w:val="21"/>
                <w:lang w:bidi="ar"/>
              </w:rPr>
              <w:t>900</w:t>
            </w:r>
          </w:p>
        </w:tc>
        <w:tc>
          <w:tcPr>
            <w:tcW w:w="1155" w:type="dxa"/>
            <w:tcBorders>
              <w:bottom w:val="single" w:sz="4" w:space="0" w:color="auto"/>
              <w:right w:val="single" w:sz="4" w:space="0" w:color="auto"/>
            </w:tcBorders>
            <w:vAlign w:val="center"/>
          </w:tcPr>
          <w:p w:rsidR="00535331" w:rsidRDefault="00D431DD">
            <w:pPr>
              <w:pStyle w:val="af6"/>
              <w:tabs>
                <w:tab w:val="left" w:pos="0"/>
              </w:tabs>
              <w:rPr>
                <w:kern w:val="0"/>
                <w:szCs w:val="21"/>
                <w:lang w:bidi="ar"/>
              </w:rPr>
            </w:pPr>
            <w:r>
              <w:rPr>
                <w:rFonts w:hint="eastAsia"/>
                <w:kern w:val="0"/>
                <w:szCs w:val="21"/>
                <w:lang w:bidi="ar"/>
              </w:rPr>
              <w:t>全场鸡舍</w:t>
            </w:r>
          </w:p>
        </w:tc>
        <w:tc>
          <w:tcPr>
            <w:tcW w:w="833" w:type="dxa"/>
            <w:tcBorders>
              <w:left w:val="single" w:sz="4" w:space="0" w:color="auto"/>
              <w:bottom w:val="single" w:sz="4" w:space="0" w:color="auto"/>
            </w:tcBorders>
            <w:vAlign w:val="center"/>
          </w:tcPr>
          <w:p w:rsidR="00535331" w:rsidRDefault="00D431DD">
            <w:pPr>
              <w:pStyle w:val="af6"/>
              <w:tabs>
                <w:tab w:val="left" w:pos="0"/>
              </w:tabs>
              <w:rPr>
                <w:kern w:val="0"/>
                <w:szCs w:val="21"/>
                <w:lang w:bidi="ar"/>
              </w:rPr>
            </w:pPr>
            <w:r>
              <w:rPr>
                <w:rFonts w:hint="eastAsia"/>
                <w:kern w:val="0"/>
                <w:szCs w:val="21"/>
                <w:lang w:bidi="ar"/>
              </w:rPr>
              <w:t>燃气</w:t>
            </w:r>
            <w:proofErr w:type="gramStart"/>
            <w:r>
              <w:rPr>
                <w:rFonts w:hint="eastAsia"/>
                <w:kern w:val="0"/>
                <w:szCs w:val="21"/>
                <w:lang w:bidi="ar"/>
              </w:rPr>
              <w:t>热风机</w:t>
            </w:r>
            <w:proofErr w:type="gramEnd"/>
          </w:p>
        </w:tc>
        <w:tc>
          <w:tcPr>
            <w:tcW w:w="1214" w:type="dxa"/>
            <w:tcBorders>
              <w:bottom w:val="single" w:sz="4" w:space="0" w:color="auto"/>
            </w:tcBorders>
            <w:vAlign w:val="center"/>
          </w:tcPr>
          <w:p w:rsidR="00535331" w:rsidRDefault="00D431DD">
            <w:pPr>
              <w:pStyle w:val="af6"/>
              <w:tabs>
                <w:tab w:val="left" w:pos="0"/>
              </w:tabs>
              <w:rPr>
                <w:kern w:val="0"/>
                <w:szCs w:val="21"/>
                <w:lang w:bidi="ar"/>
              </w:rPr>
            </w:pPr>
            <w:r>
              <w:rPr>
                <w:rFonts w:hint="eastAsia"/>
                <w:kern w:val="0"/>
                <w:szCs w:val="21"/>
                <w:lang w:bidi="ar"/>
              </w:rPr>
              <w:t>1</w:t>
            </w:r>
          </w:p>
        </w:tc>
        <w:tc>
          <w:tcPr>
            <w:tcW w:w="917" w:type="dxa"/>
            <w:tcBorders>
              <w:bottom w:val="single" w:sz="4" w:space="0" w:color="auto"/>
              <w:right w:val="single" w:sz="4" w:space="0" w:color="auto"/>
            </w:tcBorders>
            <w:vAlign w:val="center"/>
          </w:tcPr>
          <w:p w:rsidR="00535331" w:rsidRDefault="00D431DD">
            <w:pPr>
              <w:pStyle w:val="af6"/>
              <w:tabs>
                <w:tab w:val="left" w:pos="0"/>
              </w:tabs>
              <w:rPr>
                <w:kern w:val="0"/>
                <w:szCs w:val="21"/>
                <w:lang w:bidi="ar"/>
              </w:rPr>
            </w:pPr>
            <w:r>
              <w:rPr>
                <w:rFonts w:hint="eastAsia"/>
                <w:szCs w:val="21"/>
              </w:rPr>
              <w:t>320</w:t>
            </w:r>
          </w:p>
        </w:tc>
        <w:tc>
          <w:tcPr>
            <w:tcW w:w="1166" w:type="dxa"/>
            <w:tcBorders>
              <w:left w:val="single" w:sz="4" w:space="0" w:color="auto"/>
              <w:bottom w:val="single" w:sz="4" w:space="0" w:color="auto"/>
              <w:right w:val="single" w:sz="4" w:space="0" w:color="auto"/>
            </w:tcBorders>
            <w:vAlign w:val="center"/>
          </w:tcPr>
          <w:p w:rsidR="00535331" w:rsidRDefault="00D431DD">
            <w:pPr>
              <w:pStyle w:val="af6"/>
              <w:tabs>
                <w:tab w:val="left" w:pos="0"/>
              </w:tabs>
              <w:rPr>
                <w:szCs w:val="21"/>
              </w:rPr>
            </w:pPr>
            <w:r>
              <w:rPr>
                <w:rFonts w:hint="eastAsia"/>
                <w:szCs w:val="21"/>
              </w:rPr>
              <w:t>7680</w:t>
            </w:r>
          </w:p>
        </w:tc>
        <w:tc>
          <w:tcPr>
            <w:tcW w:w="1096" w:type="dxa"/>
            <w:tcBorders>
              <w:left w:val="single" w:sz="4" w:space="0" w:color="auto"/>
              <w:bottom w:val="single" w:sz="4" w:space="0" w:color="auto"/>
            </w:tcBorders>
            <w:vAlign w:val="center"/>
          </w:tcPr>
          <w:p w:rsidR="00535331" w:rsidRDefault="00D431DD">
            <w:pPr>
              <w:pStyle w:val="af6"/>
              <w:tabs>
                <w:tab w:val="left" w:pos="0"/>
              </w:tabs>
              <w:rPr>
                <w:szCs w:val="21"/>
              </w:rPr>
            </w:pPr>
            <w:r>
              <w:rPr>
                <w:rFonts w:hint="eastAsia"/>
                <w:szCs w:val="21"/>
              </w:rPr>
              <w:t>150</w:t>
            </w:r>
            <w:r>
              <w:rPr>
                <w:szCs w:val="21"/>
              </w:rPr>
              <w:t>d</w:t>
            </w:r>
          </w:p>
        </w:tc>
        <w:tc>
          <w:tcPr>
            <w:tcW w:w="1209" w:type="dxa"/>
            <w:tcBorders>
              <w:bottom w:val="single" w:sz="4" w:space="0" w:color="auto"/>
            </w:tcBorders>
            <w:vAlign w:val="center"/>
          </w:tcPr>
          <w:p w:rsidR="00535331" w:rsidRDefault="00D431DD">
            <w:pPr>
              <w:pStyle w:val="af6"/>
              <w:tabs>
                <w:tab w:val="left" w:pos="0"/>
              </w:tabs>
              <w:rPr>
                <w:szCs w:val="21"/>
              </w:rPr>
            </w:pPr>
            <w:r>
              <w:rPr>
                <w:rFonts w:hint="eastAsia"/>
                <w:szCs w:val="21"/>
              </w:rPr>
              <w:t>1152000</w:t>
            </w:r>
          </w:p>
        </w:tc>
      </w:tr>
      <w:tr w:rsidR="00535331">
        <w:trPr>
          <w:trHeight w:val="332"/>
          <w:jc w:val="center"/>
        </w:trPr>
        <w:tc>
          <w:tcPr>
            <w:tcW w:w="9286" w:type="dxa"/>
            <w:gridSpan w:val="9"/>
            <w:vAlign w:val="center"/>
          </w:tcPr>
          <w:p w:rsidR="00535331" w:rsidRDefault="00D431DD">
            <w:pPr>
              <w:pStyle w:val="af6"/>
              <w:tabs>
                <w:tab w:val="left" w:pos="0"/>
              </w:tabs>
              <w:jc w:val="left"/>
              <w:rPr>
                <w:szCs w:val="21"/>
              </w:rPr>
            </w:pPr>
            <w:r>
              <w:rPr>
                <w:sz w:val="18"/>
                <w:szCs w:val="18"/>
              </w:rPr>
              <w:t>备注：参照</w:t>
            </w:r>
            <w:r>
              <w:rPr>
                <w:rFonts w:hint="eastAsia"/>
                <w:sz w:val="18"/>
                <w:szCs w:val="18"/>
              </w:rPr>
              <w:t>L</w:t>
            </w:r>
            <w:r>
              <w:rPr>
                <w:sz w:val="18"/>
                <w:szCs w:val="18"/>
              </w:rPr>
              <w:t>NG</w:t>
            </w:r>
            <w:r>
              <w:rPr>
                <w:sz w:val="18"/>
                <w:szCs w:val="18"/>
              </w:rPr>
              <w:t>转化为标准状态下同质量天然气体积比</w:t>
            </w:r>
            <w:r>
              <w:rPr>
                <w:sz w:val="18"/>
                <w:szCs w:val="18"/>
              </w:rPr>
              <w:t>1:</w:t>
            </w:r>
            <w:r>
              <w:rPr>
                <w:rFonts w:hint="eastAsia"/>
                <w:sz w:val="18"/>
                <w:szCs w:val="18"/>
              </w:rPr>
              <w:t>625</w:t>
            </w:r>
            <w:r>
              <w:rPr>
                <w:sz w:val="18"/>
                <w:szCs w:val="18"/>
              </w:rPr>
              <w:t>考虑，</w:t>
            </w:r>
            <w:r>
              <w:rPr>
                <w:rFonts w:hint="eastAsia"/>
                <w:sz w:val="18"/>
                <w:szCs w:val="18"/>
              </w:rPr>
              <w:t>项目设置</w:t>
            </w:r>
            <w:r>
              <w:rPr>
                <w:rFonts w:hint="eastAsia"/>
                <w:sz w:val="18"/>
                <w:szCs w:val="18"/>
              </w:rPr>
              <w:t>1</w:t>
            </w:r>
            <w:r>
              <w:rPr>
                <w:rFonts w:hint="eastAsia"/>
                <w:sz w:val="18"/>
                <w:szCs w:val="18"/>
              </w:rPr>
              <w:t>台</w:t>
            </w:r>
            <w:r>
              <w:rPr>
                <w:rFonts w:hint="eastAsia"/>
                <w:sz w:val="18"/>
                <w:szCs w:val="18"/>
              </w:rPr>
              <w:t>5</w:t>
            </w:r>
            <w:r>
              <w:rPr>
                <w:sz w:val="18"/>
                <w:szCs w:val="18"/>
              </w:rPr>
              <w:t>0m</w:t>
            </w:r>
            <w:r>
              <w:rPr>
                <w:sz w:val="18"/>
                <w:szCs w:val="18"/>
                <w:vertAlign w:val="superscript"/>
              </w:rPr>
              <w:t>3</w:t>
            </w:r>
            <w:r>
              <w:rPr>
                <w:rFonts w:hint="eastAsia"/>
                <w:sz w:val="18"/>
                <w:szCs w:val="18"/>
              </w:rPr>
              <w:t>的液化天气储罐，</w:t>
            </w:r>
            <w:r>
              <w:rPr>
                <w:sz w:val="18"/>
                <w:szCs w:val="18"/>
              </w:rPr>
              <w:t>调压后</w:t>
            </w:r>
            <w:r>
              <w:rPr>
                <w:rFonts w:hint="eastAsia"/>
                <w:sz w:val="18"/>
                <w:szCs w:val="18"/>
              </w:rPr>
              <w:t>天然气气体</w:t>
            </w:r>
            <w:r>
              <w:rPr>
                <w:sz w:val="18"/>
                <w:szCs w:val="18"/>
              </w:rPr>
              <w:t>约为</w:t>
            </w:r>
            <w:r>
              <w:rPr>
                <w:sz w:val="18"/>
                <w:szCs w:val="18"/>
              </w:rPr>
              <w:t>31325m</w:t>
            </w:r>
            <w:r>
              <w:rPr>
                <w:sz w:val="18"/>
                <w:szCs w:val="18"/>
                <w:vertAlign w:val="superscript"/>
              </w:rPr>
              <w:t>3</w:t>
            </w:r>
            <w:r>
              <w:rPr>
                <w:rFonts w:hint="eastAsia"/>
                <w:sz w:val="18"/>
                <w:szCs w:val="18"/>
              </w:rPr>
              <w:t>，因此供暖</w:t>
            </w:r>
            <w:proofErr w:type="gramStart"/>
            <w:r>
              <w:rPr>
                <w:rFonts w:hint="eastAsia"/>
                <w:sz w:val="18"/>
                <w:szCs w:val="18"/>
              </w:rPr>
              <w:t>季期间</w:t>
            </w:r>
            <w:proofErr w:type="gramEnd"/>
            <w:r>
              <w:rPr>
                <w:rFonts w:hint="eastAsia"/>
                <w:sz w:val="18"/>
                <w:szCs w:val="18"/>
              </w:rPr>
              <w:t>约</w:t>
            </w:r>
            <w:r>
              <w:rPr>
                <w:sz w:val="18"/>
                <w:szCs w:val="18"/>
              </w:rPr>
              <w:t>4</w:t>
            </w:r>
            <w:r>
              <w:rPr>
                <w:rFonts w:hint="eastAsia"/>
                <w:sz w:val="18"/>
                <w:szCs w:val="18"/>
              </w:rPr>
              <w:t>d</w:t>
            </w:r>
            <w:r>
              <w:rPr>
                <w:rFonts w:hint="eastAsia"/>
                <w:sz w:val="18"/>
                <w:szCs w:val="18"/>
              </w:rPr>
              <w:t>更换一次储罐</w:t>
            </w:r>
            <w:r>
              <w:rPr>
                <w:sz w:val="18"/>
                <w:szCs w:val="18"/>
              </w:rPr>
              <w:t>。</w:t>
            </w:r>
          </w:p>
        </w:tc>
      </w:tr>
    </w:tbl>
    <w:p w:rsidR="00535331" w:rsidRDefault="00D431DD">
      <w:pPr>
        <w:pStyle w:val="---"/>
        <w:ind w:firstLine="480"/>
        <w:rPr>
          <w:szCs w:val="24"/>
        </w:rPr>
      </w:pPr>
      <w:bookmarkStart w:id="253" w:name="_Hlk81923174"/>
      <w:bookmarkStart w:id="254" w:name="OLE_LINK69"/>
      <w:r>
        <w:rPr>
          <w:szCs w:val="24"/>
        </w:rPr>
        <w:t>本</w:t>
      </w:r>
      <w:r>
        <w:rPr>
          <w:rFonts w:hint="eastAsia"/>
          <w:szCs w:val="24"/>
        </w:rPr>
        <w:t>次</w:t>
      </w:r>
      <w:r>
        <w:rPr>
          <w:szCs w:val="24"/>
        </w:rPr>
        <w:t>采用《污染源源强核算技术指南</w:t>
      </w:r>
      <w:r>
        <w:rPr>
          <w:szCs w:val="24"/>
        </w:rPr>
        <w:t xml:space="preserve">  </w:t>
      </w:r>
      <w:r>
        <w:rPr>
          <w:szCs w:val="24"/>
        </w:rPr>
        <w:t>锅炉》（</w:t>
      </w:r>
      <w:r>
        <w:rPr>
          <w:szCs w:val="24"/>
        </w:rPr>
        <w:t>HJ991-2018</w:t>
      </w:r>
      <w:r>
        <w:rPr>
          <w:szCs w:val="24"/>
        </w:rPr>
        <w:t>）中推荐</w:t>
      </w:r>
      <w:proofErr w:type="gramStart"/>
      <w:r>
        <w:rPr>
          <w:szCs w:val="24"/>
        </w:rPr>
        <w:t>的产污系数</w:t>
      </w:r>
      <w:proofErr w:type="gramEnd"/>
      <w:r>
        <w:rPr>
          <w:szCs w:val="24"/>
        </w:rPr>
        <w:t>法计算，本项目污染物产生量根据《</w:t>
      </w:r>
      <w:r>
        <w:rPr>
          <w:rFonts w:hint="eastAsia"/>
          <w:szCs w:val="24"/>
        </w:rPr>
        <w:t>排放源统计调查产排污核算方法和系数手册</w:t>
      </w:r>
      <w:r>
        <w:rPr>
          <w:szCs w:val="24"/>
        </w:rPr>
        <w:t>》中</w:t>
      </w:r>
      <w:r>
        <w:rPr>
          <w:szCs w:val="24"/>
        </w:rPr>
        <w:t>“4430</w:t>
      </w:r>
      <w:r>
        <w:rPr>
          <w:szCs w:val="24"/>
        </w:rPr>
        <w:t>工业锅炉（热力生产和供应行业）产排污系数表</w:t>
      </w:r>
      <w:r>
        <w:rPr>
          <w:szCs w:val="24"/>
        </w:rPr>
        <w:t>-</w:t>
      </w:r>
      <w:r>
        <w:rPr>
          <w:szCs w:val="24"/>
        </w:rPr>
        <w:t>燃气工业锅炉</w:t>
      </w:r>
      <w:r>
        <w:rPr>
          <w:szCs w:val="24"/>
        </w:rPr>
        <w:t>”</w:t>
      </w:r>
      <w:r>
        <w:rPr>
          <w:szCs w:val="24"/>
        </w:rPr>
        <w:t>，本项目燃气</w:t>
      </w:r>
      <w:proofErr w:type="gramStart"/>
      <w:r>
        <w:rPr>
          <w:rFonts w:hint="eastAsia"/>
          <w:szCs w:val="24"/>
        </w:rPr>
        <w:t>热风机产</w:t>
      </w:r>
      <w:r>
        <w:rPr>
          <w:szCs w:val="24"/>
        </w:rPr>
        <w:t>污</w:t>
      </w:r>
      <w:proofErr w:type="gramEnd"/>
      <w:r>
        <w:rPr>
          <w:szCs w:val="24"/>
        </w:rPr>
        <w:t>系数见下表。</w:t>
      </w:r>
    </w:p>
    <w:p w:rsidR="00535331" w:rsidRDefault="00D431DD">
      <w:pPr>
        <w:pStyle w:val="-0"/>
      </w:pPr>
      <w:r>
        <w:t>表</w:t>
      </w:r>
      <w:r>
        <w:t>3.3-</w:t>
      </w:r>
      <w:r>
        <w:rPr>
          <w:rFonts w:hint="eastAsia"/>
        </w:rPr>
        <w:t>6</w:t>
      </w:r>
      <w:r>
        <w:t xml:space="preserve">    </w:t>
      </w:r>
      <w:r>
        <w:rPr>
          <w:szCs w:val="24"/>
        </w:rPr>
        <w:t>燃气工业锅炉</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03"/>
        <w:gridCol w:w="651"/>
        <w:gridCol w:w="842"/>
        <w:gridCol w:w="1338"/>
        <w:gridCol w:w="2291"/>
        <w:gridCol w:w="1192"/>
        <w:gridCol w:w="2523"/>
      </w:tblGrid>
      <w:tr w:rsidR="00535331">
        <w:trPr>
          <w:jc w:val="center"/>
        </w:trPr>
        <w:tc>
          <w:tcPr>
            <w:tcW w:w="464" w:type="pct"/>
            <w:vAlign w:val="center"/>
          </w:tcPr>
          <w:p w:rsidR="00535331" w:rsidRDefault="00D431DD">
            <w:pPr>
              <w:pStyle w:val="af6"/>
              <w:rPr>
                <w:rFonts w:ascii="Times New Roman" w:hAnsi="Times New Roman"/>
              </w:rPr>
            </w:pPr>
            <w:r>
              <w:rPr>
                <w:rFonts w:ascii="Times New Roman" w:hAnsi="Times New Roman"/>
              </w:rPr>
              <w:t>原料名称</w:t>
            </w:r>
          </w:p>
        </w:tc>
        <w:tc>
          <w:tcPr>
            <w:tcW w:w="334" w:type="pct"/>
            <w:vAlign w:val="center"/>
          </w:tcPr>
          <w:p w:rsidR="00535331" w:rsidRDefault="00D431DD">
            <w:pPr>
              <w:pStyle w:val="af6"/>
              <w:rPr>
                <w:rFonts w:ascii="Times New Roman" w:hAnsi="Times New Roman"/>
              </w:rPr>
            </w:pPr>
            <w:r>
              <w:rPr>
                <w:rFonts w:ascii="Times New Roman" w:hAnsi="Times New Roman"/>
              </w:rPr>
              <w:t>工艺</w:t>
            </w:r>
          </w:p>
        </w:tc>
        <w:tc>
          <w:tcPr>
            <w:tcW w:w="432" w:type="pct"/>
            <w:vAlign w:val="center"/>
          </w:tcPr>
          <w:p w:rsidR="00535331" w:rsidRDefault="00D431DD">
            <w:pPr>
              <w:pStyle w:val="af6"/>
              <w:rPr>
                <w:rFonts w:ascii="Times New Roman" w:hAnsi="Times New Roman"/>
              </w:rPr>
            </w:pPr>
            <w:r>
              <w:rPr>
                <w:rFonts w:ascii="Times New Roman" w:hAnsi="Times New Roman"/>
              </w:rPr>
              <w:t>规模</w:t>
            </w:r>
          </w:p>
          <w:p w:rsidR="00535331" w:rsidRDefault="00D431DD">
            <w:pPr>
              <w:pStyle w:val="af6"/>
              <w:rPr>
                <w:rFonts w:ascii="Times New Roman" w:hAnsi="Times New Roman"/>
              </w:rPr>
            </w:pPr>
            <w:r>
              <w:rPr>
                <w:rFonts w:ascii="Times New Roman" w:hAnsi="Times New Roman"/>
              </w:rPr>
              <w:t>等级</w:t>
            </w:r>
          </w:p>
        </w:tc>
        <w:tc>
          <w:tcPr>
            <w:tcW w:w="687" w:type="pct"/>
            <w:vAlign w:val="center"/>
          </w:tcPr>
          <w:p w:rsidR="00535331" w:rsidRDefault="00D431DD">
            <w:pPr>
              <w:pStyle w:val="af6"/>
              <w:rPr>
                <w:rFonts w:ascii="Times New Roman" w:hAnsi="Times New Roman"/>
              </w:rPr>
            </w:pPr>
            <w:r>
              <w:rPr>
                <w:rFonts w:ascii="Times New Roman" w:hAnsi="Times New Roman"/>
              </w:rPr>
              <w:t>污染物指标</w:t>
            </w:r>
          </w:p>
        </w:tc>
        <w:tc>
          <w:tcPr>
            <w:tcW w:w="1176" w:type="pct"/>
            <w:vAlign w:val="center"/>
          </w:tcPr>
          <w:p w:rsidR="00535331" w:rsidRDefault="00D431DD">
            <w:pPr>
              <w:pStyle w:val="af6"/>
              <w:rPr>
                <w:rFonts w:ascii="Times New Roman" w:hAnsi="Times New Roman"/>
              </w:rPr>
            </w:pPr>
            <w:r>
              <w:rPr>
                <w:rFonts w:ascii="Times New Roman" w:hAnsi="Times New Roman"/>
              </w:rPr>
              <w:t>单位</w:t>
            </w:r>
          </w:p>
        </w:tc>
        <w:tc>
          <w:tcPr>
            <w:tcW w:w="612" w:type="pct"/>
            <w:vAlign w:val="center"/>
          </w:tcPr>
          <w:p w:rsidR="00535331" w:rsidRDefault="00D431DD">
            <w:pPr>
              <w:pStyle w:val="af6"/>
              <w:rPr>
                <w:rFonts w:ascii="Times New Roman" w:hAnsi="Times New Roman"/>
              </w:rPr>
            </w:pPr>
            <w:r>
              <w:rPr>
                <w:rFonts w:ascii="Times New Roman" w:hAnsi="Times New Roman"/>
              </w:rPr>
              <w:t>末端治理技术名称</w:t>
            </w:r>
          </w:p>
        </w:tc>
        <w:tc>
          <w:tcPr>
            <w:tcW w:w="1292" w:type="pct"/>
            <w:vAlign w:val="center"/>
          </w:tcPr>
          <w:p w:rsidR="00535331" w:rsidRDefault="00D431DD">
            <w:pPr>
              <w:pStyle w:val="af6"/>
              <w:rPr>
                <w:rFonts w:ascii="Times New Roman" w:hAnsi="Times New Roman"/>
              </w:rPr>
            </w:pPr>
            <w:proofErr w:type="gramStart"/>
            <w:r>
              <w:rPr>
                <w:rFonts w:ascii="Times New Roman" w:hAnsi="Times New Roman"/>
              </w:rPr>
              <w:t>产污系数</w:t>
            </w:r>
            <w:proofErr w:type="gramEnd"/>
          </w:p>
        </w:tc>
      </w:tr>
      <w:tr w:rsidR="00535331">
        <w:trPr>
          <w:trHeight w:val="307"/>
          <w:jc w:val="center"/>
        </w:trPr>
        <w:tc>
          <w:tcPr>
            <w:tcW w:w="464" w:type="pct"/>
            <w:vMerge w:val="restart"/>
            <w:vAlign w:val="center"/>
          </w:tcPr>
          <w:p w:rsidR="00535331" w:rsidRDefault="00D431DD">
            <w:pPr>
              <w:pStyle w:val="af6"/>
              <w:rPr>
                <w:rFonts w:ascii="Times New Roman" w:hAnsi="Times New Roman"/>
              </w:rPr>
            </w:pPr>
            <w:r>
              <w:rPr>
                <w:rFonts w:ascii="Times New Roman" w:hAnsi="Times New Roman"/>
              </w:rPr>
              <w:t>天然气</w:t>
            </w:r>
          </w:p>
        </w:tc>
        <w:tc>
          <w:tcPr>
            <w:tcW w:w="334" w:type="pct"/>
            <w:vMerge w:val="restart"/>
            <w:vAlign w:val="center"/>
          </w:tcPr>
          <w:p w:rsidR="00535331" w:rsidRDefault="00D431DD">
            <w:pPr>
              <w:pStyle w:val="af6"/>
              <w:rPr>
                <w:rFonts w:ascii="Times New Roman" w:hAnsi="Times New Roman"/>
              </w:rPr>
            </w:pPr>
            <w:r>
              <w:rPr>
                <w:rFonts w:ascii="Times New Roman" w:hAnsi="Times New Roman"/>
              </w:rPr>
              <w:t>天然气</w:t>
            </w:r>
          </w:p>
        </w:tc>
        <w:tc>
          <w:tcPr>
            <w:tcW w:w="432" w:type="pct"/>
            <w:vMerge w:val="restart"/>
            <w:vAlign w:val="center"/>
          </w:tcPr>
          <w:p w:rsidR="00535331" w:rsidRDefault="00D431DD">
            <w:pPr>
              <w:pStyle w:val="af6"/>
              <w:rPr>
                <w:rFonts w:ascii="Times New Roman" w:hAnsi="Times New Roman"/>
              </w:rPr>
            </w:pPr>
            <w:r>
              <w:rPr>
                <w:rFonts w:ascii="Times New Roman" w:hAnsi="Times New Roman"/>
              </w:rPr>
              <w:t>所有</w:t>
            </w:r>
          </w:p>
          <w:p w:rsidR="00535331" w:rsidRDefault="00D431DD">
            <w:pPr>
              <w:pStyle w:val="af6"/>
              <w:rPr>
                <w:rFonts w:ascii="Times New Roman" w:hAnsi="Times New Roman"/>
              </w:rPr>
            </w:pPr>
            <w:r>
              <w:rPr>
                <w:rFonts w:ascii="Times New Roman" w:hAnsi="Times New Roman"/>
              </w:rPr>
              <w:t>规模</w:t>
            </w:r>
          </w:p>
        </w:tc>
        <w:tc>
          <w:tcPr>
            <w:tcW w:w="687" w:type="pct"/>
            <w:vAlign w:val="center"/>
          </w:tcPr>
          <w:p w:rsidR="00535331" w:rsidRDefault="00D431DD">
            <w:pPr>
              <w:pStyle w:val="af6"/>
              <w:rPr>
                <w:rFonts w:ascii="Times New Roman" w:hAnsi="Times New Roman"/>
              </w:rPr>
            </w:pPr>
            <w:r>
              <w:rPr>
                <w:rFonts w:ascii="Times New Roman" w:hAnsi="Times New Roman"/>
              </w:rPr>
              <w:t>二氧化硫</w:t>
            </w:r>
          </w:p>
        </w:tc>
        <w:tc>
          <w:tcPr>
            <w:tcW w:w="1176" w:type="pct"/>
            <w:vAlign w:val="center"/>
          </w:tcPr>
          <w:p w:rsidR="00535331" w:rsidRDefault="00D431DD">
            <w:pPr>
              <w:pStyle w:val="af6"/>
              <w:rPr>
                <w:rFonts w:ascii="Times New Roman" w:hAnsi="Times New Roman"/>
              </w:rPr>
            </w:pPr>
            <w:r>
              <w:rPr>
                <w:rFonts w:ascii="Times New Roman" w:hAnsi="Times New Roman"/>
              </w:rPr>
              <w:t>千克</w:t>
            </w:r>
            <w:r>
              <w:rPr>
                <w:rFonts w:ascii="Times New Roman" w:hAnsi="Times New Roman"/>
              </w:rPr>
              <w:t>/</w:t>
            </w:r>
            <w:proofErr w:type="gramStart"/>
            <w:r>
              <w:rPr>
                <w:rFonts w:ascii="Times New Roman" w:hAnsi="Times New Roman"/>
              </w:rPr>
              <w:t>万立方米</w:t>
            </w:r>
            <w:proofErr w:type="gramEnd"/>
            <w:r>
              <w:rPr>
                <w:rFonts w:ascii="Times New Roman" w:hAnsi="Times New Roman"/>
              </w:rPr>
              <w:t>-</w:t>
            </w:r>
            <w:r>
              <w:rPr>
                <w:rFonts w:ascii="Times New Roman" w:hAnsi="Times New Roman"/>
              </w:rPr>
              <w:t>气</w:t>
            </w:r>
          </w:p>
        </w:tc>
        <w:tc>
          <w:tcPr>
            <w:tcW w:w="612" w:type="pct"/>
            <w:vAlign w:val="center"/>
          </w:tcPr>
          <w:p w:rsidR="00535331" w:rsidRDefault="00D431DD">
            <w:pPr>
              <w:pStyle w:val="af6"/>
              <w:rPr>
                <w:rFonts w:ascii="Times New Roman" w:hAnsi="Times New Roman"/>
              </w:rPr>
            </w:pPr>
            <w:r>
              <w:rPr>
                <w:rFonts w:ascii="Times New Roman" w:hAnsi="Times New Roman"/>
              </w:rPr>
              <w:t>直排</w:t>
            </w:r>
          </w:p>
        </w:tc>
        <w:tc>
          <w:tcPr>
            <w:tcW w:w="1292" w:type="pct"/>
            <w:vAlign w:val="center"/>
          </w:tcPr>
          <w:p w:rsidR="00535331" w:rsidRDefault="00D431DD">
            <w:pPr>
              <w:pStyle w:val="af6"/>
              <w:rPr>
                <w:rFonts w:ascii="Times New Roman" w:hAnsi="Times New Roman"/>
              </w:rPr>
            </w:pPr>
            <w:r>
              <w:rPr>
                <w:rFonts w:ascii="Times New Roman" w:hAnsi="Times New Roman"/>
              </w:rPr>
              <w:t>0.02S</w:t>
            </w:r>
          </w:p>
        </w:tc>
      </w:tr>
      <w:tr w:rsidR="00535331">
        <w:trPr>
          <w:trHeight w:val="138"/>
          <w:jc w:val="center"/>
        </w:trPr>
        <w:tc>
          <w:tcPr>
            <w:tcW w:w="464" w:type="pct"/>
            <w:vMerge/>
            <w:vAlign w:val="center"/>
          </w:tcPr>
          <w:p w:rsidR="00535331" w:rsidRDefault="00535331">
            <w:pPr>
              <w:pStyle w:val="af6"/>
              <w:rPr>
                <w:rFonts w:ascii="Times New Roman" w:hAnsi="Times New Roman"/>
              </w:rPr>
            </w:pPr>
          </w:p>
        </w:tc>
        <w:tc>
          <w:tcPr>
            <w:tcW w:w="334" w:type="pct"/>
            <w:vMerge/>
            <w:vAlign w:val="center"/>
          </w:tcPr>
          <w:p w:rsidR="00535331" w:rsidRDefault="00535331">
            <w:pPr>
              <w:pStyle w:val="af6"/>
              <w:rPr>
                <w:rFonts w:ascii="Times New Roman" w:hAnsi="Times New Roman"/>
              </w:rPr>
            </w:pPr>
          </w:p>
        </w:tc>
        <w:tc>
          <w:tcPr>
            <w:tcW w:w="432" w:type="pct"/>
            <w:vMerge/>
            <w:vAlign w:val="center"/>
          </w:tcPr>
          <w:p w:rsidR="00535331" w:rsidRDefault="00535331">
            <w:pPr>
              <w:pStyle w:val="af6"/>
              <w:rPr>
                <w:rFonts w:ascii="Times New Roman" w:hAnsi="Times New Roman"/>
              </w:rPr>
            </w:pPr>
          </w:p>
        </w:tc>
        <w:tc>
          <w:tcPr>
            <w:tcW w:w="687" w:type="pct"/>
            <w:tcBorders>
              <w:bottom w:val="single" w:sz="4" w:space="0" w:color="000000"/>
            </w:tcBorders>
            <w:vAlign w:val="center"/>
          </w:tcPr>
          <w:p w:rsidR="00535331" w:rsidRDefault="00D431DD">
            <w:pPr>
              <w:pStyle w:val="af6"/>
              <w:rPr>
                <w:rFonts w:ascii="Times New Roman" w:hAnsi="Times New Roman"/>
              </w:rPr>
            </w:pPr>
            <w:r>
              <w:rPr>
                <w:rFonts w:ascii="Times New Roman" w:hAnsi="Times New Roman"/>
              </w:rPr>
              <w:t>氮氧化物</w:t>
            </w:r>
          </w:p>
        </w:tc>
        <w:tc>
          <w:tcPr>
            <w:tcW w:w="1176" w:type="pct"/>
            <w:tcBorders>
              <w:bottom w:val="single" w:sz="4" w:space="0" w:color="000000"/>
            </w:tcBorders>
            <w:vAlign w:val="center"/>
          </w:tcPr>
          <w:p w:rsidR="00535331" w:rsidRDefault="00D431DD">
            <w:pPr>
              <w:pStyle w:val="af6"/>
              <w:rPr>
                <w:rFonts w:ascii="Times New Roman" w:hAnsi="Times New Roman"/>
              </w:rPr>
            </w:pPr>
            <w:r>
              <w:rPr>
                <w:rFonts w:ascii="Times New Roman" w:hAnsi="Times New Roman"/>
              </w:rPr>
              <w:t>千克</w:t>
            </w:r>
            <w:r>
              <w:rPr>
                <w:rFonts w:ascii="Times New Roman" w:hAnsi="Times New Roman"/>
              </w:rPr>
              <w:t>/</w:t>
            </w:r>
            <w:proofErr w:type="gramStart"/>
            <w:r>
              <w:rPr>
                <w:rFonts w:ascii="Times New Roman" w:hAnsi="Times New Roman"/>
              </w:rPr>
              <w:t>万立方米</w:t>
            </w:r>
            <w:proofErr w:type="gramEnd"/>
            <w:r>
              <w:rPr>
                <w:rFonts w:ascii="Times New Roman" w:hAnsi="Times New Roman"/>
              </w:rPr>
              <w:t>-</w:t>
            </w:r>
            <w:r>
              <w:rPr>
                <w:rFonts w:ascii="Times New Roman" w:hAnsi="Times New Roman"/>
              </w:rPr>
              <w:t>气</w:t>
            </w:r>
          </w:p>
        </w:tc>
        <w:tc>
          <w:tcPr>
            <w:tcW w:w="612" w:type="pct"/>
            <w:tcBorders>
              <w:bottom w:val="single" w:sz="4" w:space="0" w:color="000000"/>
            </w:tcBorders>
            <w:vAlign w:val="center"/>
          </w:tcPr>
          <w:p w:rsidR="00535331" w:rsidRDefault="00D431DD">
            <w:pPr>
              <w:pStyle w:val="af6"/>
              <w:rPr>
                <w:rFonts w:ascii="Times New Roman" w:hAnsi="Times New Roman"/>
              </w:rPr>
            </w:pPr>
            <w:r>
              <w:rPr>
                <w:rFonts w:ascii="Times New Roman" w:hAnsi="Times New Roman"/>
              </w:rPr>
              <w:t>直排</w:t>
            </w:r>
          </w:p>
        </w:tc>
        <w:tc>
          <w:tcPr>
            <w:tcW w:w="1292" w:type="pct"/>
            <w:tcBorders>
              <w:bottom w:val="single" w:sz="4" w:space="0" w:color="000000"/>
            </w:tcBorders>
            <w:vAlign w:val="center"/>
          </w:tcPr>
          <w:p w:rsidR="00535331" w:rsidRDefault="00D431DD">
            <w:pPr>
              <w:pStyle w:val="af6"/>
              <w:rPr>
                <w:rFonts w:ascii="Times New Roman" w:hAnsi="Times New Roman"/>
              </w:rPr>
            </w:pPr>
            <w:r>
              <w:rPr>
                <w:rFonts w:ascii="Times New Roman" w:hAnsi="Times New Roman"/>
              </w:rPr>
              <w:t>6.97</w:t>
            </w:r>
          </w:p>
        </w:tc>
      </w:tr>
      <w:tr w:rsidR="00535331">
        <w:trPr>
          <w:trHeight w:val="144"/>
          <w:jc w:val="center"/>
        </w:trPr>
        <w:tc>
          <w:tcPr>
            <w:tcW w:w="464" w:type="pct"/>
            <w:vMerge/>
            <w:vAlign w:val="center"/>
          </w:tcPr>
          <w:p w:rsidR="00535331" w:rsidRDefault="00535331">
            <w:pPr>
              <w:pStyle w:val="af6"/>
              <w:rPr>
                <w:rFonts w:ascii="Times New Roman" w:hAnsi="Times New Roman"/>
              </w:rPr>
            </w:pPr>
          </w:p>
        </w:tc>
        <w:tc>
          <w:tcPr>
            <w:tcW w:w="334" w:type="pct"/>
            <w:vMerge/>
            <w:vAlign w:val="center"/>
          </w:tcPr>
          <w:p w:rsidR="00535331" w:rsidRDefault="00535331">
            <w:pPr>
              <w:pStyle w:val="af6"/>
              <w:rPr>
                <w:rFonts w:ascii="Times New Roman" w:hAnsi="Times New Roman"/>
              </w:rPr>
            </w:pPr>
          </w:p>
        </w:tc>
        <w:tc>
          <w:tcPr>
            <w:tcW w:w="432" w:type="pct"/>
            <w:vMerge/>
            <w:vAlign w:val="center"/>
          </w:tcPr>
          <w:p w:rsidR="00535331" w:rsidRDefault="00535331">
            <w:pPr>
              <w:pStyle w:val="af6"/>
              <w:rPr>
                <w:rFonts w:ascii="Times New Roman" w:hAnsi="Times New Roman"/>
              </w:rPr>
            </w:pPr>
          </w:p>
        </w:tc>
        <w:tc>
          <w:tcPr>
            <w:tcW w:w="687" w:type="pct"/>
            <w:tcBorders>
              <w:top w:val="single" w:sz="4" w:space="0" w:color="000000"/>
            </w:tcBorders>
            <w:vAlign w:val="center"/>
          </w:tcPr>
          <w:p w:rsidR="00535331" w:rsidRDefault="00D431DD">
            <w:pPr>
              <w:pStyle w:val="af6"/>
              <w:rPr>
                <w:rFonts w:ascii="Times New Roman" w:hAnsi="Times New Roman"/>
              </w:rPr>
            </w:pPr>
            <w:r>
              <w:rPr>
                <w:rFonts w:ascii="Times New Roman" w:hAnsi="Times New Roman"/>
              </w:rPr>
              <w:t>烟尘</w:t>
            </w:r>
          </w:p>
        </w:tc>
        <w:tc>
          <w:tcPr>
            <w:tcW w:w="1176" w:type="pct"/>
            <w:tcBorders>
              <w:top w:val="single" w:sz="4" w:space="0" w:color="000000"/>
            </w:tcBorders>
            <w:vAlign w:val="center"/>
          </w:tcPr>
          <w:p w:rsidR="00535331" w:rsidRDefault="00D431DD">
            <w:pPr>
              <w:pStyle w:val="af6"/>
              <w:rPr>
                <w:rFonts w:ascii="Times New Roman" w:hAnsi="Times New Roman"/>
              </w:rPr>
            </w:pPr>
            <w:r>
              <w:rPr>
                <w:rFonts w:ascii="Times New Roman" w:hAnsi="Times New Roman"/>
              </w:rPr>
              <w:t>千克</w:t>
            </w:r>
            <w:r>
              <w:rPr>
                <w:rFonts w:ascii="Times New Roman" w:hAnsi="Times New Roman"/>
              </w:rPr>
              <w:t>/</w:t>
            </w:r>
            <w:proofErr w:type="gramStart"/>
            <w:r>
              <w:rPr>
                <w:rFonts w:ascii="Times New Roman" w:hAnsi="Times New Roman"/>
              </w:rPr>
              <w:t>万立方米</w:t>
            </w:r>
            <w:proofErr w:type="gramEnd"/>
            <w:r>
              <w:rPr>
                <w:rFonts w:ascii="Times New Roman" w:hAnsi="Times New Roman"/>
              </w:rPr>
              <w:t>-</w:t>
            </w:r>
            <w:r>
              <w:rPr>
                <w:rFonts w:ascii="Times New Roman" w:hAnsi="Times New Roman"/>
              </w:rPr>
              <w:t>气</w:t>
            </w:r>
          </w:p>
        </w:tc>
        <w:tc>
          <w:tcPr>
            <w:tcW w:w="612" w:type="pct"/>
            <w:tcBorders>
              <w:top w:val="single" w:sz="4" w:space="0" w:color="000000"/>
            </w:tcBorders>
            <w:vAlign w:val="center"/>
          </w:tcPr>
          <w:p w:rsidR="00535331" w:rsidRDefault="00D431DD">
            <w:pPr>
              <w:pStyle w:val="af6"/>
              <w:rPr>
                <w:rFonts w:ascii="Times New Roman" w:hAnsi="Times New Roman"/>
              </w:rPr>
            </w:pPr>
            <w:r>
              <w:rPr>
                <w:rFonts w:ascii="Times New Roman" w:hAnsi="Times New Roman"/>
              </w:rPr>
              <w:t>直排</w:t>
            </w:r>
          </w:p>
        </w:tc>
        <w:tc>
          <w:tcPr>
            <w:tcW w:w="1292" w:type="pct"/>
            <w:tcBorders>
              <w:top w:val="single" w:sz="4" w:space="0" w:color="000000"/>
            </w:tcBorders>
            <w:vAlign w:val="center"/>
          </w:tcPr>
          <w:p w:rsidR="00535331" w:rsidRDefault="00D431DD">
            <w:pPr>
              <w:pStyle w:val="af6"/>
              <w:rPr>
                <w:rFonts w:ascii="Times New Roman" w:hAnsi="Times New Roman"/>
              </w:rPr>
            </w:pPr>
            <w:r>
              <w:rPr>
                <w:rFonts w:ascii="Times New Roman" w:hAnsi="Times New Roman"/>
              </w:rPr>
              <w:t>2.4</w:t>
            </w:r>
          </w:p>
        </w:tc>
      </w:tr>
      <w:tr w:rsidR="00535331">
        <w:trPr>
          <w:jc w:val="center"/>
        </w:trPr>
        <w:tc>
          <w:tcPr>
            <w:tcW w:w="5000" w:type="pct"/>
            <w:gridSpan w:val="7"/>
            <w:vAlign w:val="center"/>
          </w:tcPr>
          <w:p w:rsidR="00535331" w:rsidRDefault="00D431DD">
            <w:pPr>
              <w:pStyle w:val="af6"/>
              <w:jc w:val="left"/>
              <w:rPr>
                <w:rFonts w:ascii="Times New Roman" w:hAnsi="Times New Roman"/>
                <w:sz w:val="18"/>
                <w:szCs w:val="18"/>
              </w:rPr>
            </w:pPr>
            <w:r>
              <w:rPr>
                <w:rFonts w:ascii="Times New Roman" w:hAnsi="Times New Roman"/>
                <w:sz w:val="18"/>
                <w:szCs w:val="18"/>
              </w:rPr>
              <w:t>注：</w:t>
            </w:r>
            <w:r>
              <w:rPr>
                <w:rFonts w:ascii="Times New Roman" w:hAnsi="Times New Roman"/>
                <w:sz w:val="18"/>
                <w:szCs w:val="18"/>
              </w:rPr>
              <w:fldChar w:fldCharType="begin"/>
            </w:r>
            <w:r>
              <w:rPr>
                <w:rFonts w:ascii="Times New Roman" w:hAnsi="Times New Roman"/>
                <w:sz w:val="18"/>
                <w:szCs w:val="18"/>
              </w:rPr>
              <w:instrText xml:space="preserve"> = 1 \* GB3 </w:instrText>
            </w:r>
            <w:r>
              <w:rPr>
                <w:rFonts w:ascii="Times New Roman" w:hAnsi="Times New Roman"/>
                <w:sz w:val="18"/>
                <w:szCs w:val="18"/>
              </w:rPr>
              <w:fldChar w:fldCharType="separate"/>
            </w:r>
            <w:r>
              <w:rPr>
                <w:rFonts w:ascii="Times New Roman" w:hAnsi="Times New Roman"/>
                <w:sz w:val="18"/>
                <w:szCs w:val="18"/>
              </w:rPr>
              <w:t>①</w:t>
            </w:r>
            <w:r>
              <w:rPr>
                <w:rFonts w:ascii="Times New Roman" w:hAnsi="Times New Roman"/>
                <w:sz w:val="18"/>
                <w:szCs w:val="18"/>
              </w:rPr>
              <w:fldChar w:fldCharType="end"/>
            </w:r>
            <w:r>
              <w:rPr>
                <w:rFonts w:ascii="Times New Roman" w:hAnsi="Times New Roman"/>
                <w:sz w:val="18"/>
                <w:szCs w:val="18"/>
              </w:rPr>
              <w:t>产排污系数表中二氧化硫的产排污系数是以含硫量（</w:t>
            </w:r>
            <w:r>
              <w:rPr>
                <w:rFonts w:ascii="Times New Roman" w:hAnsi="Times New Roman"/>
                <w:sz w:val="18"/>
                <w:szCs w:val="18"/>
              </w:rPr>
              <w:t>S</w:t>
            </w:r>
            <w:r>
              <w:rPr>
                <w:rFonts w:ascii="Times New Roman" w:hAnsi="Times New Roman"/>
                <w:sz w:val="18"/>
                <w:szCs w:val="18"/>
              </w:rPr>
              <w:t>）的形式表示的，其中含硫量（</w:t>
            </w:r>
            <w:r>
              <w:rPr>
                <w:rFonts w:ascii="Times New Roman" w:hAnsi="Times New Roman"/>
                <w:sz w:val="18"/>
                <w:szCs w:val="18"/>
              </w:rPr>
              <w:t>S</w:t>
            </w:r>
            <w:r>
              <w:rPr>
                <w:rFonts w:ascii="Times New Roman" w:hAnsi="Times New Roman"/>
                <w:sz w:val="18"/>
                <w:szCs w:val="18"/>
              </w:rPr>
              <w:t>）是指燃气收到基硫分含量，单位为</w:t>
            </w:r>
            <w:proofErr w:type="gramStart"/>
            <w:r>
              <w:rPr>
                <w:rFonts w:ascii="Times New Roman" w:hAnsi="Times New Roman"/>
                <w:sz w:val="18"/>
                <w:szCs w:val="18"/>
              </w:rPr>
              <w:t>毫克</w:t>
            </w:r>
            <w:r>
              <w:rPr>
                <w:rFonts w:ascii="Times New Roman" w:hAnsi="Times New Roman"/>
                <w:sz w:val="18"/>
                <w:szCs w:val="18"/>
              </w:rPr>
              <w:t>/</w:t>
            </w:r>
            <w:proofErr w:type="gramEnd"/>
            <w:r>
              <w:rPr>
                <w:rFonts w:ascii="Times New Roman" w:hAnsi="Times New Roman"/>
                <w:sz w:val="18"/>
                <w:szCs w:val="18"/>
              </w:rPr>
              <w:t>立方米。例如燃料中含硫量（</w:t>
            </w:r>
            <w:r>
              <w:rPr>
                <w:rFonts w:ascii="Times New Roman" w:hAnsi="Times New Roman"/>
                <w:sz w:val="18"/>
                <w:szCs w:val="18"/>
              </w:rPr>
              <w:t>S</w:t>
            </w:r>
            <w:r>
              <w:rPr>
                <w:rFonts w:ascii="Times New Roman" w:hAnsi="Times New Roman"/>
                <w:sz w:val="18"/>
                <w:szCs w:val="18"/>
              </w:rPr>
              <w:t>）为</w:t>
            </w:r>
            <w:r>
              <w:rPr>
                <w:rFonts w:ascii="Times New Roman" w:hAnsi="Times New Roman"/>
                <w:sz w:val="18"/>
                <w:szCs w:val="18"/>
              </w:rPr>
              <w:t>200</w:t>
            </w:r>
            <w:r>
              <w:rPr>
                <w:rFonts w:ascii="Times New Roman" w:hAnsi="Times New Roman"/>
                <w:sz w:val="18"/>
                <w:szCs w:val="18"/>
              </w:rPr>
              <w:t>毫克</w:t>
            </w:r>
            <w:r>
              <w:rPr>
                <w:rFonts w:ascii="Times New Roman" w:hAnsi="Times New Roman"/>
                <w:sz w:val="18"/>
                <w:szCs w:val="18"/>
              </w:rPr>
              <w:t>/</w:t>
            </w:r>
            <w:r>
              <w:rPr>
                <w:rFonts w:ascii="Times New Roman" w:hAnsi="Times New Roman"/>
                <w:sz w:val="18"/>
                <w:szCs w:val="18"/>
              </w:rPr>
              <w:t>立方米，则</w:t>
            </w:r>
            <w:r>
              <w:rPr>
                <w:rFonts w:ascii="Times New Roman" w:hAnsi="Times New Roman"/>
                <w:sz w:val="18"/>
                <w:szCs w:val="18"/>
              </w:rPr>
              <w:t>S=200</w:t>
            </w:r>
            <w:r>
              <w:rPr>
                <w:rFonts w:ascii="Times New Roman" w:hAnsi="Times New Roman"/>
                <w:sz w:val="18"/>
                <w:szCs w:val="18"/>
              </w:rPr>
              <w:t>。</w:t>
            </w:r>
          </w:p>
          <w:p w:rsidR="00535331" w:rsidRDefault="00D431DD">
            <w:pPr>
              <w:pStyle w:val="af6"/>
              <w:jc w:val="left"/>
              <w:rPr>
                <w:rFonts w:ascii="Times New Roman" w:hAnsi="Times New Roman"/>
              </w:rPr>
            </w:pPr>
            <w:r>
              <w:rPr>
                <w:rFonts w:ascii="Times New Roman" w:hAnsi="Times New Roman"/>
                <w:sz w:val="18"/>
                <w:szCs w:val="18"/>
              </w:rPr>
              <w:fldChar w:fldCharType="begin"/>
            </w:r>
            <w:r>
              <w:rPr>
                <w:rFonts w:ascii="Times New Roman" w:hAnsi="Times New Roman"/>
                <w:sz w:val="18"/>
                <w:szCs w:val="18"/>
              </w:rPr>
              <w:instrText xml:space="preserve"> = 2 \* GB3 \* MERGEFORMAT </w:instrText>
            </w:r>
            <w:r>
              <w:rPr>
                <w:rFonts w:ascii="Times New Roman" w:hAnsi="Times New Roman"/>
                <w:sz w:val="18"/>
                <w:szCs w:val="18"/>
              </w:rPr>
              <w:fldChar w:fldCharType="separate"/>
            </w:r>
            <w:r>
              <w:rPr>
                <w:rFonts w:ascii="Times New Roman" w:hAnsi="Times New Roman"/>
                <w:sz w:val="18"/>
                <w:szCs w:val="18"/>
              </w:rPr>
              <w:t>②</w:t>
            </w:r>
            <w:r>
              <w:rPr>
                <w:rFonts w:ascii="Times New Roman" w:hAnsi="Times New Roman"/>
                <w:sz w:val="18"/>
                <w:szCs w:val="18"/>
              </w:rPr>
              <w:fldChar w:fldCharType="end"/>
            </w:r>
            <w:r>
              <w:rPr>
                <w:rFonts w:ascii="Times New Roman" w:hAnsi="Times New Roman"/>
                <w:sz w:val="18"/>
                <w:szCs w:val="18"/>
              </w:rPr>
              <w:t>烟尘排放系数参考《环境保护实用数据手册》（胡名操）</w:t>
            </w:r>
            <w:r>
              <w:rPr>
                <w:rFonts w:ascii="Times New Roman" w:hAnsi="Times New Roman"/>
                <w:sz w:val="18"/>
                <w:szCs w:val="18"/>
              </w:rPr>
              <w:t xml:space="preserve"> 10000m</w:t>
            </w:r>
            <w:r>
              <w:rPr>
                <w:rFonts w:ascii="Times New Roman" w:hAnsi="Times New Roman"/>
                <w:sz w:val="18"/>
                <w:szCs w:val="18"/>
                <w:vertAlign w:val="superscript"/>
              </w:rPr>
              <w:t>3</w:t>
            </w:r>
            <w:r>
              <w:rPr>
                <w:rFonts w:ascii="Times New Roman" w:hAnsi="Times New Roman"/>
                <w:sz w:val="18"/>
                <w:szCs w:val="18"/>
              </w:rPr>
              <w:t>的天然气产生</w:t>
            </w:r>
            <w:r>
              <w:rPr>
                <w:rFonts w:ascii="Times New Roman" w:hAnsi="Times New Roman"/>
                <w:sz w:val="18"/>
                <w:szCs w:val="18"/>
              </w:rPr>
              <w:t>2.4kg</w:t>
            </w:r>
            <w:r>
              <w:rPr>
                <w:rFonts w:ascii="Times New Roman" w:hAnsi="Times New Roman"/>
                <w:sz w:val="18"/>
                <w:szCs w:val="18"/>
              </w:rPr>
              <w:t>烟尘。</w:t>
            </w:r>
          </w:p>
        </w:tc>
      </w:tr>
    </w:tbl>
    <w:p w:rsidR="00535331" w:rsidRDefault="00D431DD">
      <w:pPr>
        <w:pStyle w:val="---"/>
        <w:ind w:firstLine="480"/>
        <w:rPr>
          <w:rFonts w:ascii="宋体" w:hAnsi="宋体" w:cs="宋体"/>
          <w:sz w:val="18"/>
          <w:szCs w:val="18"/>
        </w:rPr>
      </w:pPr>
      <w:r>
        <w:rPr>
          <w:rFonts w:ascii="宋体" w:hAnsi="宋体" w:cs="宋体" w:hint="eastAsia"/>
          <w:szCs w:val="24"/>
          <w:shd w:val="clear" w:color="auto" w:fill="FFFFFF"/>
        </w:rPr>
        <w:t>根据国家强制标准《天然气》（</w:t>
      </w:r>
      <w:r>
        <w:rPr>
          <w:rFonts w:ascii="宋体" w:hAnsi="宋体" w:cs="宋体" w:hint="eastAsia"/>
          <w:szCs w:val="24"/>
          <w:shd w:val="clear" w:color="auto" w:fill="FFFFFF"/>
        </w:rPr>
        <w:t>GB17820-2012</w:t>
      </w:r>
      <w:r>
        <w:rPr>
          <w:rFonts w:ascii="宋体" w:hAnsi="宋体" w:cs="宋体" w:hint="eastAsia"/>
          <w:szCs w:val="24"/>
          <w:shd w:val="clear" w:color="auto" w:fill="FFFFFF"/>
        </w:rPr>
        <w:t>）表</w:t>
      </w:r>
      <w:r>
        <w:rPr>
          <w:rFonts w:ascii="宋体" w:hAnsi="宋体" w:cs="宋体" w:hint="eastAsia"/>
          <w:szCs w:val="24"/>
          <w:shd w:val="clear" w:color="auto" w:fill="FFFFFF"/>
        </w:rPr>
        <w:t>1</w:t>
      </w:r>
      <w:r>
        <w:rPr>
          <w:rFonts w:ascii="宋体" w:hAnsi="宋体" w:cs="宋体" w:hint="eastAsia"/>
          <w:szCs w:val="24"/>
          <w:shd w:val="clear" w:color="auto" w:fill="FFFFFF"/>
        </w:rPr>
        <w:t>中描述的硫含量一类为</w:t>
      </w:r>
      <w:r>
        <w:rPr>
          <w:rFonts w:ascii="宋体" w:hAnsi="宋体" w:cs="宋体" w:hint="eastAsia"/>
          <w:szCs w:val="24"/>
          <w:shd w:val="clear" w:color="auto" w:fill="FFFFFF"/>
        </w:rPr>
        <w:t>60mg/m</w:t>
      </w:r>
      <w:r>
        <w:rPr>
          <w:rFonts w:ascii="宋体" w:hAnsi="宋体" w:cs="宋体" w:hint="eastAsia"/>
          <w:szCs w:val="24"/>
          <w:shd w:val="clear" w:color="auto" w:fill="FFFFFF"/>
          <w:vertAlign w:val="superscript"/>
        </w:rPr>
        <w:t>3</w:t>
      </w:r>
      <w:r>
        <w:rPr>
          <w:rFonts w:ascii="宋体" w:hAnsi="宋体" w:cs="宋体" w:hint="eastAsia"/>
          <w:szCs w:val="24"/>
          <w:shd w:val="clear" w:color="auto" w:fill="FFFFFF"/>
        </w:rPr>
        <w:t>，二类</w:t>
      </w:r>
      <w:r>
        <w:rPr>
          <w:rFonts w:ascii="宋体" w:hAnsi="宋体" w:cs="宋体" w:hint="eastAsia"/>
          <w:szCs w:val="24"/>
          <w:shd w:val="clear" w:color="auto" w:fill="FFFFFF"/>
        </w:rPr>
        <w:t>200mg/m</w:t>
      </w:r>
      <w:r>
        <w:rPr>
          <w:rFonts w:ascii="宋体" w:hAnsi="宋体" w:cs="宋体" w:hint="eastAsia"/>
          <w:szCs w:val="24"/>
          <w:shd w:val="clear" w:color="auto" w:fill="FFFFFF"/>
          <w:vertAlign w:val="superscript"/>
        </w:rPr>
        <w:t>3</w:t>
      </w:r>
      <w:r>
        <w:rPr>
          <w:rFonts w:ascii="宋体" w:hAnsi="宋体" w:cs="宋体" w:hint="eastAsia"/>
          <w:szCs w:val="24"/>
          <w:shd w:val="clear" w:color="auto" w:fill="FFFFFF"/>
        </w:rPr>
        <w:t>，三类</w:t>
      </w:r>
      <w:r>
        <w:rPr>
          <w:rFonts w:ascii="宋体" w:hAnsi="宋体" w:cs="宋体" w:hint="eastAsia"/>
          <w:szCs w:val="24"/>
          <w:shd w:val="clear" w:color="auto" w:fill="FFFFFF"/>
        </w:rPr>
        <w:t>350mg/m</w:t>
      </w:r>
      <w:r>
        <w:rPr>
          <w:rFonts w:ascii="宋体" w:hAnsi="宋体" w:cs="宋体" w:hint="eastAsia"/>
          <w:szCs w:val="24"/>
          <w:shd w:val="clear" w:color="auto" w:fill="FFFFFF"/>
          <w:vertAlign w:val="superscript"/>
        </w:rPr>
        <w:t>3</w:t>
      </w:r>
      <w:r>
        <w:rPr>
          <w:rFonts w:ascii="宋体" w:hAnsi="宋体" w:cs="宋体" w:hint="eastAsia"/>
          <w:szCs w:val="24"/>
          <w:shd w:val="clear" w:color="auto" w:fill="FFFFFF"/>
        </w:rPr>
        <w:t>，本项目按</w:t>
      </w:r>
      <w:r>
        <w:rPr>
          <w:rFonts w:ascii="宋体" w:hAnsi="宋体" w:cs="宋体" w:hint="eastAsia"/>
          <w:szCs w:val="24"/>
          <w:shd w:val="clear" w:color="auto" w:fill="FFFFFF"/>
        </w:rPr>
        <w:t>2</w:t>
      </w:r>
      <w:r>
        <w:rPr>
          <w:rFonts w:ascii="宋体" w:hAnsi="宋体" w:cs="宋体" w:hint="eastAsia"/>
          <w:szCs w:val="24"/>
          <w:shd w:val="clear" w:color="auto" w:fill="FFFFFF"/>
        </w:rPr>
        <w:t>类燃烧计算，则</w:t>
      </w:r>
      <w:r>
        <w:rPr>
          <w:rFonts w:ascii="宋体" w:hAnsi="宋体" w:cs="宋体" w:hint="eastAsia"/>
          <w:szCs w:val="24"/>
        </w:rPr>
        <w:t>天然气的燃烧废气的计算结果见下表。</w:t>
      </w:r>
    </w:p>
    <w:p w:rsidR="00535331" w:rsidRDefault="00D431DD">
      <w:pPr>
        <w:pStyle w:val="---"/>
        <w:ind w:firstLine="480"/>
      </w:pPr>
      <w:r>
        <w:rPr>
          <w:szCs w:val="24"/>
        </w:rPr>
        <w:t>由计算可知，燃气</w:t>
      </w:r>
      <w:proofErr w:type="gramStart"/>
      <w:r>
        <w:rPr>
          <w:rFonts w:hint="eastAsia"/>
          <w:szCs w:val="24"/>
        </w:rPr>
        <w:t>热风机</w:t>
      </w:r>
      <w:proofErr w:type="gramEnd"/>
      <w:r>
        <w:rPr>
          <w:szCs w:val="24"/>
        </w:rPr>
        <w:t>排放的废气中</w:t>
      </w:r>
      <w:r>
        <w:rPr>
          <w:szCs w:val="24"/>
        </w:rPr>
        <w:t>SO</w:t>
      </w:r>
      <w:r>
        <w:rPr>
          <w:szCs w:val="24"/>
          <w:vertAlign w:val="subscript"/>
        </w:rPr>
        <w:t>2</w:t>
      </w:r>
      <w:r>
        <w:rPr>
          <w:szCs w:val="24"/>
        </w:rPr>
        <w:t>、颗粒物、</w:t>
      </w:r>
      <w:r>
        <w:rPr>
          <w:szCs w:val="24"/>
        </w:rPr>
        <w:t>NO</w:t>
      </w:r>
      <w:r>
        <w:rPr>
          <w:szCs w:val="24"/>
          <w:vertAlign w:val="subscript"/>
        </w:rPr>
        <w:t>X</w:t>
      </w:r>
      <w:r>
        <w:rPr>
          <w:szCs w:val="24"/>
        </w:rPr>
        <w:t>浓度满足</w:t>
      </w:r>
      <w:r>
        <w:rPr>
          <w:bCs/>
          <w:szCs w:val="21"/>
        </w:rPr>
        <w:t>《大气污染物排放标准》（</w:t>
      </w:r>
      <w:r>
        <w:rPr>
          <w:bCs/>
          <w:szCs w:val="21"/>
        </w:rPr>
        <w:t>GB16297-1996</w:t>
      </w:r>
      <w:r>
        <w:rPr>
          <w:bCs/>
          <w:szCs w:val="21"/>
        </w:rPr>
        <w:t>）</w:t>
      </w:r>
      <w:r>
        <w:rPr>
          <w:color w:val="000000"/>
        </w:rPr>
        <w:t>表</w:t>
      </w:r>
      <w:r>
        <w:rPr>
          <w:color w:val="000000"/>
        </w:rPr>
        <w:t>2</w:t>
      </w:r>
      <w:r>
        <w:rPr>
          <w:color w:val="000000"/>
        </w:rPr>
        <w:t>中无组织排放浓度限值</w:t>
      </w:r>
      <w:r>
        <w:rPr>
          <w:szCs w:val="24"/>
        </w:rPr>
        <w:t>的排放标准。</w:t>
      </w:r>
    </w:p>
    <w:p w:rsidR="00535331" w:rsidRDefault="00D431DD">
      <w:pPr>
        <w:pStyle w:val="-0"/>
      </w:pPr>
      <w:r>
        <w:t>表</w:t>
      </w:r>
      <w:r>
        <w:t>3.3-</w:t>
      </w:r>
      <w:r>
        <w:rPr>
          <w:rFonts w:hint="eastAsia"/>
        </w:rPr>
        <w:t>7</w:t>
      </w:r>
      <w:r>
        <w:t xml:space="preserve">    </w:t>
      </w:r>
      <w:bookmarkEnd w:id="253"/>
      <w:r>
        <w:t>本项目</w:t>
      </w:r>
      <w:r>
        <w:rPr>
          <w:rFonts w:hint="eastAsia"/>
        </w:rPr>
        <w:t>燃气</w:t>
      </w:r>
      <w:proofErr w:type="gramStart"/>
      <w:r>
        <w:rPr>
          <w:rFonts w:hint="eastAsia"/>
        </w:rPr>
        <w:t>热风机</w:t>
      </w:r>
      <w:proofErr w:type="gramEnd"/>
      <w:r>
        <w:t>燃烧等参数及污染物排放量一览表</w:t>
      </w:r>
    </w:p>
    <w:tbl>
      <w:tblPr>
        <w:tblW w:w="499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80"/>
        <w:gridCol w:w="944"/>
        <w:gridCol w:w="902"/>
        <w:gridCol w:w="1703"/>
        <w:gridCol w:w="1095"/>
        <w:gridCol w:w="1485"/>
        <w:gridCol w:w="1682"/>
        <w:gridCol w:w="1330"/>
      </w:tblGrid>
      <w:tr w:rsidR="00535331">
        <w:trPr>
          <w:trHeight w:val="555"/>
          <w:jc w:val="center"/>
        </w:trPr>
        <w:tc>
          <w:tcPr>
            <w:tcW w:w="298" w:type="pct"/>
            <w:tcBorders>
              <w:tl2br w:val="nil"/>
              <w:tr2bl w:val="nil"/>
            </w:tcBorders>
            <w:vAlign w:val="center"/>
          </w:tcPr>
          <w:p w:rsidR="00535331" w:rsidRDefault="00D431DD">
            <w:pPr>
              <w:pStyle w:val="--0"/>
              <w:rPr>
                <w:rFonts w:cs="Times New Roman"/>
              </w:rPr>
            </w:pPr>
            <w:r>
              <w:rPr>
                <w:rFonts w:cs="Times New Roman"/>
              </w:rPr>
              <w:t>污染源</w:t>
            </w:r>
          </w:p>
        </w:tc>
        <w:tc>
          <w:tcPr>
            <w:tcW w:w="485" w:type="pct"/>
            <w:tcBorders>
              <w:tl2br w:val="nil"/>
              <w:tr2bl w:val="nil"/>
            </w:tcBorders>
            <w:vAlign w:val="center"/>
          </w:tcPr>
          <w:p w:rsidR="00535331" w:rsidRDefault="00D431DD">
            <w:pPr>
              <w:pStyle w:val="--0"/>
              <w:rPr>
                <w:rFonts w:cs="Times New Roman"/>
              </w:rPr>
            </w:pPr>
            <w:r>
              <w:rPr>
                <w:rFonts w:cs="Times New Roman"/>
              </w:rPr>
              <w:t>燃料量</w:t>
            </w:r>
            <w:r>
              <w:rPr>
                <w:rFonts w:cs="Times New Roman"/>
              </w:rPr>
              <w:t>m</w:t>
            </w:r>
            <w:r>
              <w:rPr>
                <w:rFonts w:cs="Times New Roman"/>
                <w:vertAlign w:val="superscript"/>
              </w:rPr>
              <w:t>3</w:t>
            </w:r>
            <w:r>
              <w:rPr>
                <w:rFonts w:cs="Times New Roman"/>
              </w:rPr>
              <w:t>/a</w:t>
            </w:r>
          </w:p>
        </w:tc>
        <w:tc>
          <w:tcPr>
            <w:tcW w:w="464" w:type="pct"/>
            <w:tcBorders>
              <w:tl2br w:val="nil"/>
              <w:tr2bl w:val="nil"/>
            </w:tcBorders>
            <w:vAlign w:val="center"/>
          </w:tcPr>
          <w:p w:rsidR="00535331" w:rsidRDefault="00D431DD">
            <w:pPr>
              <w:pStyle w:val="--0"/>
              <w:rPr>
                <w:rFonts w:cs="Times New Roman"/>
              </w:rPr>
            </w:pPr>
            <w:r>
              <w:rPr>
                <w:rFonts w:cs="Times New Roman"/>
              </w:rPr>
              <w:t>污染物</w:t>
            </w:r>
          </w:p>
        </w:tc>
        <w:tc>
          <w:tcPr>
            <w:tcW w:w="875" w:type="pct"/>
            <w:tcBorders>
              <w:tl2br w:val="nil"/>
              <w:tr2bl w:val="nil"/>
            </w:tcBorders>
            <w:vAlign w:val="center"/>
          </w:tcPr>
          <w:p w:rsidR="00535331" w:rsidRDefault="00D431DD">
            <w:pPr>
              <w:pStyle w:val="--0"/>
              <w:rPr>
                <w:rFonts w:cs="Times New Roman"/>
              </w:rPr>
            </w:pPr>
            <w:r>
              <w:rPr>
                <w:rFonts w:cs="Times New Roman"/>
              </w:rPr>
              <w:t>产生速率（</w:t>
            </w:r>
            <w:r>
              <w:rPr>
                <w:rFonts w:cs="Times New Roman"/>
              </w:rPr>
              <w:t>kg/h</w:t>
            </w:r>
            <w:r>
              <w:rPr>
                <w:rFonts w:cs="Times New Roman"/>
              </w:rPr>
              <w:t>）</w:t>
            </w:r>
          </w:p>
        </w:tc>
        <w:tc>
          <w:tcPr>
            <w:tcW w:w="563" w:type="pct"/>
            <w:tcBorders>
              <w:tl2br w:val="nil"/>
              <w:tr2bl w:val="nil"/>
            </w:tcBorders>
            <w:vAlign w:val="center"/>
          </w:tcPr>
          <w:p w:rsidR="00535331" w:rsidRDefault="00D431DD">
            <w:pPr>
              <w:pStyle w:val="--0"/>
              <w:rPr>
                <w:rFonts w:cs="Times New Roman"/>
              </w:rPr>
            </w:pPr>
            <w:r>
              <w:rPr>
                <w:rFonts w:cs="Times New Roman"/>
              </w:rPr>
              <w:t>产生量</w:t>
            </w:r>
            <w:r>
              <w:rPr>
                <w:rFonts w:cs="Times New Roman"/>
              </w:rPr>
              <w:t>(t)</w:t>
            </w:r>
          </w:p>
        </w:tc>
        <w:tc>
          <w:tcPr>
            <w:tcW w:w="764" w:type="pct"/>
            <w:tcBorders>
              <w:tl2br w:val="nil"/>
              <w:tr2bl w:val="nil"/>
            </w:tcBorders>
            <w:vAlign w:val="center"/>
          </w:tcPr>
          <w:p w:rsidR="00535331" w:rsidRDefault="00D431DD">
            <w:pPr>
              <w:pStyle w:val="--0"/>
              <w:rPr>
                <w:rFonts w:cs="Times New Roman"/>
              </w:rPr>
            </w:pPr>
            <w:r>
              <w:rPr>
                <w:rFonts w:cs="Times New Roman"/>
              </w:rPr>
              <w:t>措施</w:t>
            </w:r>
          </w:p>
        </w:tc>
        <w:tc>
          <w:tcPr>
            <w:tcW w:w="864" w:type="pct"/>
            <w:tcBorders>
              <w:tl2br w:val="nil"/>
              <w:tr2bl w:val="nil"/>
            </w:tcBorders>
            <w:vAlign w:val="center"/>
          </w:tcPr>
          <w:p w:rsidR="00535331" w:rsidRDefault="00D431DD">
            <w:pPr>
              <w:pStyle w:val="--0"/>
              <w:rPr>
                <w:rFonts w:cs="Times New Roman"/>
              </w:rPr>
            </w:pPr>
            <w:r>
              <w:rPr>
                <w:rFonts w:cs="Times New Roman"/>
              </w:rPr>
              <w:t>排放速率（</w:t>
            </w:r>
            <w:r>
              <w:rPr>
                <w:rFonts w:cs="Times New Roman"/>
              </w:rPr>
              <w:t>kg/h</w:t>
            </w:r>
            <w:r>
              <w:rPr>
                <w:rFonts w:cs="Times New Roman"/>
              </w:rPr>
              <w:t>）</w:t>
            </w:r>
          </w:p>
        </w:tc>
        <w:tc>
          <w:tcPr>
            <w:tcW w:w="684" w:type="pct"/>
            <w:tcBorders>
              <w:tl2br w:val="nil"/>
              <w:tr2bl w:val="nil"/>
            </w:tcBorders>
            <w:vAlign w:val="center"/>
          </w:tcPr>
          <w:p w:rsidR="00535331" w:rsidRDefault="00D431DD">
            <w:pPr>
              <w:pStyle w:val="--0"/>
              <w:rPr>
                <w:rFonts w:cs="Times New Roman"/>
              </w:rPr>
            </w:pPr>
            <w:r>
              <w:rPr>
                <w:rFonts w:cs="Times New Roman"/>
              </w:rPr>
              <w:t>排放量</w:t>
            </w:r>
            <w:r>
              <w:rPr>
                <w:rFonts w:cs="Times New Roman"/>
              </w:rPr>
              <w:t>(t/a)</w:t>
            </w:r>
          </w:p>
        </w:tc>
      </w:tr>
      <w:tr w:rsidR="00535331">
        <w:trPr>
          <w:trHeight w:val="334"/>
          <w:jc w:val="center"/>
        </w:trPr>
        <w:tc>
          <w:tcPr>
            <w:tcW w:w="298" w:type="pct"/>
            <w:vMerge w:val="restart"/>
            <w:tcBorders>
              <w:tl2br w:val="nil"/>
              <w:tr2bl w:val="nil"/>
            </w:tcBorders>
            <w:vAlign w:val="center"/>
          </w:tcPr>
          <w:p w:rsidR="00535331" w:rsidRDefault="00D431DD">
            <w:pPr>
              <w:pStyle w:val="--0"/>
              <w:rPr>
                <w:rFonts w:cs="Times New Roman"/>
              </w:rPr>
            </w:pPr>
            <w:proofErr w:type="gramStart"/>
            <w:r>
              <w:rPr>
                <w:rFonts w:cs="Times New Roman" w:hint="eastAsia"/>
              </w:rPr>
              <w:t>热风机</w:t>
            </w:r>
            <w:proofErr w:type="gramEnd"/>
          </w:p>
        </w:tc>
        <w:tc>
          <w:tcPr>
            <w:tcW w:w="485" w:type="pct"/>
            <w:vMerge w:val="restart"/>
            <w:tcBorders>
              <w:tl2br w:val="nil"/>
              <w:tr2bl w:val="nil"/>
            </w:tcBorders>
            <w:vAlign w:val="center"/>
          </w:tcPr>
          <w:p w:rsidR="00535331" w:rsidRDefault="00D431DD">
            <w:pPr>
              <w:pStyle w:val="--0"/>
              <w:rPr>
                <w:rFonts w:cs="Times New Roman"/>
              </w:rPr>
            </w:pPr>
            <w:r>
              <w:rPr>
                <w:rFonts w:cs="Times New Roman"/>
              </w:rPr>
              <w:t>1152000</w:t>
            </w:r>
          </w:p>
        </w:tc>
        <w:tc>
          <w:tcPr>
            <w:tcW w:w="464" w:type="pct"/>
            <w:tcBorders>
              <w:tl2br w:val="nil"/>
              <w:tr2bl w:val="nil"/>
            </w:tcBorders>
            <w:vAlign w:val="center"/>
          </w:tcPr>
          <w:p w:rsidR="00535331" w:rsidRDefault="00D431DD">
            <w:pPr>
              <w:pStyle w:val="--0"/>
              <w:rPr>
                <w:rFonts w:cs="Times New Roman"/>
              </w:rPr>
            </w:pPr>
            <w:r>
              <w:rPr>
                <w:rFonts w:cs="Times New Roman"/>
              </w:rPr>
              <w:t>SO</w:t>
            </w:r>
            <w:r>
              <w:rPr>
                <w:rFonts w:cs="Times New Roman"/>
                <w:vertAlign w:val="subscript"/>
              </w:rPr>
              <w:t>2</w:t>
            </w:r>
          </w:p>
        </w:tc>
        <w:tc>
          <w:tcPr>
            <w:tcW w:w="875"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0.128</w:t>
            </w:r>
          </w:p>
        </w:tc>
        <w:tc>
          <w:tcPr>
            <w:tcW w:w="563"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0.46</w:t>
            </w:r>
          </w:p>
        </w:tc>
        <w:tc>
          <w:tcPr>
            <w:tcW w:w="764" w:type="pct"/>
            <w:vMerge w:val="restart"/>
            <w:tcBorders>
              <w:tl2br w:val="nil"/>
              <w:tr2bl w:val="nil"/>
            </w:tcBorders>
            <w:vAlign w:val="center"/>
          </w:tcPr>
          <w:p w:rsidR="00535331" w:rsidRDefault="00D431DD">
            <w:pPr>
              <w:pStyle w:val="--0"/>
              <w:spacing w:line="300" w:lineRule="exact"/>
              <w:rPr>
                <w:rFonts w:cs="Times New Roman"/>
              </w:rPr>
            </w:pPr>
            <w:r>
              <w:rPr>
                <w:rFonts w:cs="Times New Roman" w:hint="eastAsia"/>
              </w:rPr>
              <w:t>/</w:t>
            </w:r>
          </w:p>
        </w:tc>
        <w:tc>
          <w:tcPr>
            <w:tcW w:w="1681" w:type="dxa"/>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0.128</w:t>
            </w:r>
          </w:p>
        </w:tc>
        <w:tc>
          <w:tcPr>
            <w:tcW w:w="1331" w:type="dxa"/>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0.46</w:t>
            </w:r>
          </w:p>
        </w:tc>
      </w:tr>
      <w:tr w:rsidR="00535331">
        <w:trPr>
          <w:trHeight w:val="317"/>
          <w:jc w:val="center"/>
        </w:trPr>
        <w:tc>
          <w:tcPr>
            <w:tcW w:w="298" w:type="pct"/>
            <w:vMerge/>
            <w:tcBorders>
              <w:tl2br w:val="nil"/>
              <w:tr2bl w:val="nil"/>
            </w:tcBorders>
            <w:vAlign w:val="center"/>
          </w:tcPr>
          <w:p w:rsidR="00535331" w:rsidRDefault="00535331">
            <w:pPr>
              <w:pStyle w:val="--0"/>
              <w:rPr>
                <w:rFonts w:cs="Times New Roman"/>
              </w:rPr>
            </w:pPr>
          </w:p>
        </w:tc>
        <w:tc>
          <w:tcPr>
            <w:tcW w:w="485" w:type="pct"/>
            <w:vMerge/>
            <w:tcBorders>
              <w:tl2br w:val="nil"/>
              <w:tr2bl w:val="nil"/>
            </w:tcBorders>
            <w:vAlign w:val="center"/>
          </w:tcPr>
          <w:p w:rsidR="00535331" w:rsidRDefault="00535331">
            <w:pPr>
              <w:pStyle w:val="--0"/>
              <w:rPr>
                <w:rFonts w:cs="Times New Roman"/>
              </w:rPr>
            </w:pPr>
          </w:p>
        </w:tc>
        <w:tc>
          <w:tcPr>
            <w:tcW w:w="464" w:type="pct"/>
            <w:tcBorders>
              <w:tl2br w:val="nil"/>
              <w:tr2bl w:val="nil"/>
            </w:tcBorders>
            <w:vAlign w:val="center"/>
          </w:tcPr>
          <w:p w:rsidR="00535331" w:rsidRDefault="00D431DD">
            <w:pPr>
              <w:pStyle w:val="--0"/>
              <w:rPr>
                <w:rFonts w:cs="Times New Roman"/>
                <w:color w:val="FF0000"/>
              </w:rPr>
            </w:pPr>
            <w:r>
              <w:rPr>
                <w:rFonts w:cs="Times New Roman"/>
              </w:rPr>
              <w:t>NOx</w:t>
            </w:r>
          </w:p>
        </w:tc>
        <w:tc>
          <w:tcPr>
            <w:tcW w:w="875"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0.223</w:t>
            </w:r>
          </w:p>
        </w:tc>
        <w:tc>
          <w:tcPr>
            <w:tcW w:w="563"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0.803</w:t>
            </w:r>
          </w:p>
        </w:tc>
        <w:tc>
          <w:tcPr>
            <w:tcW w:w="764" w:type="pct"/>
            <w:vMerge/>
            <w:tcBorders>
              <w:tl2br w:val="nil"/>
              <w:tr2bl w:val="nil"/>
            </w:tcBorders>
            <w:vAlign w:val="center"/>
          </w:tcPr>
          <w:p w:rsidR="00535331" w:rsidRDefault="00535331">
            <w:pPr>
              <w:pStyle w:val="--0"/>
              <w:rPr>
                <w:rFonts w:cs="Times New Roman"/>
              </w:rPr>
            </w:pPr>
          </w:p>
        </w:tc>
        <w:tc>
          <w:tcPr>
            <w:tcW w:w="1681" w:type="dxa"/>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0.223</w:t>
            </w:r>
          </w:p>
        </w:tc>
        <w:tc>
          <w:tcPr>
            <w:tcW w:w="1331" w:type="dxa"/>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0.803</w:t>
            </w:r>
          </w:p>
        </w:tc>
      </w:tr>
      <w:tr w:rsidR="00535331">
        <w:trPr>
          <w:trHeight w:val="210"/>
          <w:jc w:val="center"/>
        </w:trPr>
        <w:tc>
          <w:tcPr>
            <w:tcW w:w="298" w:type="pct"/>
            <w:vMerge/>
            <w:tcBorders>
              <w:tl2br w:val="nil"/>
              <w:tr2bl w:val="nil"/>
            </w:tcBorders>
            <w:vAlign w:val="center"/>
          </w:tcPr>
          <w:p w:rsidR="00535331" w:rsidRDefault="00535331">
            <w:pPr>
              <w:pStyle w:val="--0"/>
              <w:rPr>
                <w:rFonts w:cs="Times New Roman"/>
              </w:rPr>
            </w:pPr>
          </w:p>
        </w:tc>
        <w:tc>
          <w:tcPr>
            <w:tcW w:w="485" w:type="pct"/>
            <w:vMerge/>
            <w:tcBorders>
              <w:tl2br w:val="nil"/>
              <w:tr2bl w:val="nil"/>
            </w:tcBorders>
            <w:vAlign w:val="center"/>
          </w:tcPr>
          <w:p w:rsidR="00535331" w:rsidRDefault="00535331">
            <w:pPr>
              <w:pStyle w:val="--0"/>
              <w:rPr>
                <w:rFonts w:cs="Times New Roman"/>
              </w:rPr>
            </w:pPr>
          </w:p>
        </w:tc>
        <w:tc>
          <w:tcPr>
            <w:tcW w:w="464" w:type="pct"/>
            <w:tcBorders>
              <w:tl2br w:val="nil"/>
              <w:tr2bl w:val="nil"/>
            </w:tcBorders>
            <w:vAlign w:val="center"/>
          </w:tcPr>
          <w:p w:rsidR="00535331" w:rsidRDefault="00D431DD">
            <w:pPr>
              <w:pStyle w:val="--0"/>
              <w:rPr>
                <w:rFonts w:cs="Times New Roman"/>
              </w:rPr>
            </w:pPr>
            <w:r>
              <w:rPr>
                <w:rFonts w:cs="Times New Roman"/>
              </w:rPr>
              <w:t>颗粒物</w:t>
            </w:r>
          </w:p>
        </w:tc>
        <w:tc>
          <w:tcPr>
            <w:tcW w:w="875"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0.077</w:t>
            </w:r>
          </w:p>
        </w:tc>
        <w:tc>
          <w:tcPr>
            <w:tcW w:w="563"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0.28</w:t>
            </w:r>
          </w:p>
        </w:tc>
        <w:tc>
          <w:tcPr>
            <w:tcW w:w="764" w:type="pct"/>
            <w:vMerge/>
            <w:tcBorders>
              <w:tl2br w:val="nil"/>
              <w:tr2bl w:val="nil"/>
            </w:tcBorders>
            <w:vAlign w:val="center"/>
          </w:tcPr>
          <w:p w:rsidR="00535331" w:rsidRDefault="00535331">
            <w:pPr>
              <w:pStyle w:val="--0"/>
              <w:rPr>
                <w:rFonts w:cs="Times New Roman"/>
              </w:rPr>
            </w:pPr>
          </w:p>
        </w:tc>
        <w:tc>
          <w:tcPr>
            <w:tcW w:w="1681" w:type="dxa"/>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0.077</w:t>
            </w:r>
          </w:p>
        </w:tc>
        <w:tc>
          <w:tcPr>
            <w:tcW w:w="1331" w:type="dxa"/>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0.28</w:t>
            </w:r>
          </w:p>
        </w:tc>
      </w:tr>
    </w:tbl>
    <w:p w:rsidR="00535331" w:rsidRDefault="00D431DD">
      <w:pPr>
        <w:pStyle w:val="3"/>
      </w:pPr>
      <w:bookmarkStart w:id="255" w:name="_Toc26964"/>
      <w:bookmarkStart w:id="256" w:name="_Toc7362"/>
      <w:bookmarkStart w:id="257" w:name="_Toc19523"/>
      <w:bookmarkStart w:id="258" w:name="_Toc22856"/>
      <w:bookmarkEnd w:id="254"/>
      <w:r>
        <w:t>3.3</w:t>
      </w:r>
      <w:r>
        <w:t>.2</w:t>
      </w:r>
      <w:r>
        <w:t>水污染源源强核算</w:t>
      </w:r>
      <w:bookmarkEnd w:id="255"/>
      <w:bookmarkEnd w:id="256"/>
      <w:bookmarkEnd w:id="257"/>
      <w:bookmarkEnd w:id="258"/>
    </w:p>
    <w:p w:rsidR="00535331" w:rsidRDefault="00D431DD">
      <w:pPr>
        <w:pStyle w:val="---"/>
        <w:ind w:firstLine="480"/>
      </w:pPr>
      <w:r>
        <w:t>项目运营后产生的废水为鸡舍冲洗废水</w:t>
      </w:r>
      <w:r>
        <w:rPr>
          <w:rFonts w:hint="eastAsia"/>
        </w:rPr>
        <w:t>与</w:t>
      </w:r>
      <w:r>
        <w:t>生活污水。</w:t>
      </w:r>
    </w:p>
    <w:p w:rsidR="00535331" w:rsidRDefault="00D431DD">
      <w:pPr>
        <w:pStyle w:val="---"/>
        <w:ind w:firstLine="482"/>
        <w:rPr>
          <w:b/>
          <w:bCs/>
        </w:rPr>
      </w:pPr>
      <w:r>
        <w:rPr>
          <w:b/>
          <w:bCs/>
        </w:rPr>
        <w:t>1</w:t>
      </w:r>
      <w:r>
        <w:rPr>
          <w:b/>
          <w:bCs/>
        </w:rPr>
        <w:t>、鸡舍冲洗废水</w:t>
      </w:r>
    </w:p>
    <w:p w:rsidR="00535331" w:rsidRDefault="00D431DD">
      <w:pPr>
        <w:pStyle w:val="---"/>
        <w:ind w:firstLine="480"/>
      </w:pPr>
      <w:r>
        <w:t>根据《内蒙古自治区畜禽养殖主要污染物减排</w:t>
      </w:r>
      <w:r>
        <w:rPr>
          <w:rFonts w:hint="eastAsia"/>
        </w:rPr>
        <w:t>工程</w:t>
      </w:r>
      <w:r>
        <w:t>项目建设技术指南（试行）》、</w:t>
      </w:r>
      <w:r>
        <w:lastRenderedPageBreak/>
        <w:t>《规模畜禽养殖场污染防治最佳可行技术指南（试行）》（</w:t>
      </w:r>
      <w:r>
        <w:t>HJ-BAT-10</w:t>
      </w:r>
      <w:r>
        <w:t>）、《畜禽养殖业污染防治技术规范》（</w:t>
      </w:r>
      <w:r>
        <w:t>HJT81-2001</w:t>
      </w:r>
      <w:r>
        <w:t>）中的相关要求，清扫和冲洗是降低污染程度、改善卫生环境最基本、也是最有效的方法，地面、鸡舍必须经常的定期的实施清扫和冲洗作业，必须采用干清粪工艺，并实现雨水和污水的分流。</w:t>
      </w:r>
    </w:p>
    <w:p w:rsidR="00535331" w:rsidRDefault="00D431DD">
      <w:pPr>
        <w:pStyle w:val="---"/>
        <w:ind w:firstLine="480"/>
      </w:pPr>
      <w:r>
        <w:t>鸡舍每次出栏后进行冲洗，冲洗设备使用高压冲洗机。根据企业在其它地区实施同类项目实际经验，每</w:t>
      </w:r>
      <w:r>
        <w:rPr>
          <w:rFonts w:hint="eastAsia"/>
        </w:rPr>
        <w:t>栋</w:t>
      </w:r>
      <w:r>
        <w:t>鸡舍冲洗用水量约为</w:t>
      </w:r>
      <w:r>
        <w:rPr>
          <w:rFonts w:hint="eastAsia"/>
        </w:rPr>
        <w:t>40m</w:t>
      </w:r>
      <w:r>
        <w:rPr>
          <w:rFonts w:hint="eastAsia"/>
          <w:vertAlign w:val="superscript"/>
        </w:rPr>
        <w:t>3</w:t>
      </w:r>
      <w:r>
        <w:t>/</w:t>
      </w:r>
      <w:r>
        <w:t>次，本项目共建设鸡舍</w:t>
      </w:r>
      <w:r>
        <w:rPr>
          <w:rFonts w:hint="eastAsia"/>
        </w:rPr>
        <w:t>40</w:t>
      </w:r>
      <w:r>
        <w:rPr>
          <w:rFonts w:hint="eastAsia"/>
        </w:rPr>
        <w:t>栋</w:t>
      </w:r>
      <w:r>
        <w:t>，鸡舍每年冲洗</w:t>
      </w:r>
      <w:r>
        <w:t>6</w:t>
      </w:r>
      <w:r>
        <w:t>次，则鸡舍冲洗用水量为</w:t>
      </w:r>
      <w:r>
        <w:rPr>
          <w:rFonts w:hint="eastAsia"/>
        </w:rPr>
        <w:t>9</w:t>
      </w:r>
      <w:r>
        <w:rPr>
          <w:rFonts w:hint="eastAsia"/>
        </w:rPr>
        <w:t>600</w:t>
      </w:r>
      <w:r>
        <w:t>m</w:t>
      </w:r>
      <w:r>
        <w:rPr>
          <w:vertAlign w:val="superscript"/>
        </w:rPr>
        <w:t>3</w:t>
      </w:r>
      <w:r>
        <w:t>/a</w:t>
      </w:r>
      <w:r>
        <w:t>，废水产生量按</w:t>
      </w:r>
      <w:r>
        <w:rPr>
          <w:rFonts w:hint="eastAsia"/>
        </w:rPr>
        <w:t>9</w:t>
      </w:r>
      <w:r>
        <w:t>0%</w:t>
      </w:r>
      <w:r>
        <w:t>计，则鸡舍冲洗废水产生量为</w:t>
      </w:r>
      <w:r>
        <w:rPr>
          <w:rFonts w:hint="eastAsia"/>
        </w:rPr>
        <w:t>8640</w:t>
      </w:r>
      <w:r>
        <w:t>m</w:t>
      </w:r>
      <w:r>
        <w:rPr>
          <w:vertAlign w:val="superscript"/>
        </w:rPr>
        <w:t>3</w:t>
      </w:r>
      <w:r>
        <w:t>/a</w:t>
      </w:r>
      <w:r>
        <w:t>，平均</w:t>
      </w:r>
      <w:r>
        <w:rPr>
          <w:rFonts w:hint="eastAsia"/>
        </w:rPr>
        <w:t>1440</w:t>
      </w:r>
      <w:r>
        <w:t>m</w:t>
      </w:r>
      <w:r>
        <w:rPr>
          <w:vertAlign w:val="superscript"/>
        </w:rPr>
        <w:t>3</w:t>
      </w:r>
      <w:r>
        <w:t>/</w:t>
      </w:r>
      <w:r>
        <w:rPr>
          <w:rFonts w:hint="eastAsia"/>
        </w:rPr>
        <w:t>次</w:t>
      </w:r>
      <w:r>
        <w:t>，</w:t>
      </w:r>
      <w:r>
        <w:rPr>
          <w:rFonts w:hint="eastAsia"/>
        </w:rPr>
        <w:t>项目每次出栏为</w:t>
      </w:r>
      <w:r>
        <w:rPr>
          <w:rFonts w:hint="eastAsia"/>
        </w:rPr>
        <w:t>5</w:t>
      </w:r>
      <w:r>
        <w:rPr>
          <w:rFonts w:hint="eastAsia"/>
        </w:rPr>
        <w:t>栋，则每次污水产生量为</w:t>
      </w:r>
      <w:r>
        <w:rPr>
          <w:rFonts w:hint="eastAsia"/>
        </w:rPr>
        <w:t>180m</w:t>
      </w:r>
      <w:r>
        <w:rPr>
          <w:rFonts w:hint="eastAsia"/>
          <w:vertAlign w:val="superscript"/>
        </w:rPr>
        <w:t>3</w:t>
      </w:r>
      <w:r>
        <w:rPr>
          <w:rFonts w:hint="eastAsia"/>
        </w:rPr>
        <w:t>/</w:t>
      </w:r>
      <w:r>
        <w:rPr>
          <w:rFonts w:hint="eastAsia"/>
        </w:rPr>
        <w:t>次，鸡养殖周期为</w:t>
      </w:r>
      <w:r>
        <w:rPr>
          <w:rFonts w:hint="eastAsia"/>
        </w:rPr>
        <w:t>45</w:t>
      </w:r>
      <w:r>
        <w:rPr>
          <w:rFonts w:hint="eastAsia"/>
        </w:rPr>
        <w:t>天，</w:t>
      </w:r>
      <w:r>
        <w:rPr>
          <w:rFonts w:hint="eastAsia"/>
        </w:rPr>
        <w:t>采用连续出栏为</w:t>
      </w:r>
      <w:r>
        <w:rPr>
          <w:rFonts w:hint="eastAsia"/>
        </w:rPr>
        <w:t>45</w:t>
      </w:r>
      <w:r>
        <w:rPr>
          <w:rFonts w:hint="eastAsia"/>
        </w:rPr>
        <w:t>天出栏</w:t>
      </w:r>
      <w:r>
        <w:rPr>
          <w:rFonts w:hint="eastAsia"/>
        </w:rPr>
        <w:t>40</w:t>
      </w:r>
      <w:r>
        <w:rPr>
          <w:rFonts w:hint="eastAsia"/>
        </w:rPr>
        <w:t>栋鸡舍则每周期连续排出废水为</w:t>
      </w:r>
      <w:r>
        <w:rPr>
          <w:rFonts w:hint="eastAsia"/>
        </w:rPr>
        <w:t>8</w:t>
      </w:r>
      <w:r>
        <w:rPr>
          <w:rFonts w:hint="eastAsia"/>
        </w:rPr>
        <w:t>天</w:t>
      </w:r>
      <w:r>
        <w:t>；鸡舍冲洗水</w:t>
      </w:r>
      <w:r>
        <w:rPr>
          <w:rFonts w:hint="eastAsia"/>
        </w:rPr>
        <w:t>经污水处理站处理后用于附近农田浇灌</w:t>
      </w:r>
      <w:r>
        <w:t>。</w:t>
      </w:r>
    </w:p>
    <w:p w:rsidR="00535331" w:rsidRDefault="00D431DD">
      <w:pPr>
        <w:pStyle w:val="---"/>
        <w:ind w:firstLine="480"/>
        <w:rPr>
          <w:szCs w:val="24"/>
          <w:lang w:bidi="ar"/>
        </w:rPr>
      </w:pPr>
      <w:r>
        <w:rPr>
          <w:rFonts w:hint="eastAsia"/>
          <w:szCs w:val="24"/>
          <w:lang w:bidi="ar"/>
        </w:rPr>
        <w:t>本项目饲料采用</w:t>
      </w:r>
      <w:proofErr w:type="gramStart"/>
      <w:r>
        <w:t>五原县润海</w:t>
      </w:r>
      <w:proofErr w:type="gramEnd"/>
      <w:r>
        <w:t>源实业有限公司饲料</w:t>
      </w:r>
      <w:r>
        <w:rPr>
          <w:rFonts w:hint="eastAsia"/>
        </w:rPr>
        <w:t>厂出厂的饲料，项目饲料出厂符合《产蛋鸡和肉鸡配合饲料》（</w:t>
      </w:r>
      <w:r>
        <w:rPr>
          <w:rFonts w:hint="eastAsia"/>
        </w:rPr>
        <w:t>GB/T5916-2020</w:t>
      </w:r>
      <w:r>
        <w:rPr>
          <w:rFonts w:hint="eastAsia"/>
        </w:rPr>
        <w:t>），所用饲料不添加铅、镉、铬、汞、砷等重金属，鸡舍冲洗废水中重金属含量极低，本次忽略不计</w:t>
      </w:r>
      <w:r>
        <w:rPr>
          <w:rFonts w:hint="eastAsia"/>
        </w:rPr>
        <w:t>；</w:t>
      </w:r>
      <w:r>
        <w:rPr>
          <w:rFonts w:hint="eastAsia"/>
        </w:rPr>
        <w:t>硫化物主要存在于鸡粪中，由于项目采用干清粪工艺，</w:t>
      </w:r>
      <w:r>
        <w:t>清理后残留在地面的鸡粪量极少，因此鸡舍冲洗的主要目的为清洗尘土</w:t>
      </w:r>
      <w:r>
        <w:rPr>
          <w:rFonts w:hint="eastAsia"/>
        </w:rPr>
        <w:t>，仅有少部分鸡粪进入冲洗水中，</w:t>
      </w:r>
      <w:r>
        <w:rPr>
          <w:rFonts w:hint="eastAsia"/>
        </w:rPr>
        <w:t>经过水的稀释，可以忽略不计。</w:t>
      </w:r>
    </w:p>
    <w:p w:rsidR="00535331" w:rsidRDefault="00D431DD">
      <w:pPr>
        <w:pStyle w:val="---"/>
        <w:ind w:firstLine="480"/>
        <w:rPr>
          <w:szCs w:val="24"/>
          <w:lang w:bidi="ar"/>
        </w:rPr>
      </w:pPr>
      <w:r>
        <w:rPr>
          <w:szCs w:val="24"/>
          <w:lang w:bidi="ar"/>
        </w:rPr>
        <w:t>根据《规模化养鸡场冲洗废水三段式处理达标排放可行性试验研究》（环境工程，</w:t>
      </w:r>
      <w:r>
        <w:rPr>
          <w:szCs w:val="24"/>
          <w:lang w:bidi="ar"/>
        </w:rPr>
        <w:t>2013</w:t>
      </w:r>
      <w:r>
        <w:rPr>
          <w:szCs w:val="24"/>
          <w:lang w:bidi="ar"/>
        </w:rPr>
        <w:t>年第</w:t>
      </w:r>
      <w:r>
        <w:rPr>
          <w:szCs w:val="24"/>
          <w:lang w:bidi="ar"/>
        </w:rPr>
        <w:t>31</w:t>
      </w:r>
      <w:r>
        <w:rPr>
          <w:szCs w:val="24"/>
          <w:lang w:bidi="ar"/>
        </w:rPr>
        <w:t>卷增刊，宋薇等），</w:t>
      </w:r>
      <w:r>
        <w:rPr>
          <w:szCs w:val="24"/>
          <w:lang w:bidi="ar"/>
        </w:rPr>
        <w:t>空舍冲洗废水主要污染物产生浓度为</w:t>
      </w:r>
      <w:r>
        <w:rPr>
          <w:szCs w:val="24"/>
          <w:lang w:bidi="ar"/>
        </w:rPr>
        <w:t>pH</w:t>
      </w:r>
      <w:r>
        <w:rPr>
          <w:szCs w:val="24"/>
          <w:lang w:bidi="ar"/>
        </w:rPr>
        <w:t>：</w:t>
      </w:r>
      <w:r>
        <w:rPr>
          <w:szCs w:val="24"/>
          <w:lang w:bidi="ar"/>
        </w:rPr>
        <w:t>5.5</w:t>
      </w:r>
      <w:r>
        <w:rPr>
          <w:szCs w:val="24"/>
          <w:lang w:bidi="ar"/>
        </w:rPr>
        <w:t>～</w:t>
      </w:r>
      <w:r>
        <w:rPr>
          <w:szCs w:val="24"/>
          <w:lang w:bidi="ar"/>
        </w:rPr>
        <w:t>8.5</w:t>
      </w:r>
      <w:r>
        <w:rPr>
          <w:szCs w:val="24"/>
          <w:lang w:bidi="ar"/>
        </w:rPr>
        <w:t>、</w:t>
      </w:r>
      <w:r>
        <w:rPr>
          <w:szCs w:val="24"/>
          <w:lang w:bidi="ar"/>
        </w:rPr>
        <w:t>COD</w:t>
      </w:r>
      <w:r>
        <w:rPr>
          <w:rFonts w:hint="eastAsia"/>
          <w:szCs w:val="24"/>
          <w:lang w:bidi="ar"/>
        </w:rPr>
        <w:t>：</w:t>
      </w:r>
      <w:r>
        <w:rPr>
          <w:szCs w:val="24"/>
          <w:lang w:bidi="ar"/>
        </w:rPr>
        <w:t>1415mg/L</w:t>
      </w:r>
      <w:r>
        <w:rPr>
          <w:szCs w:val="24"/>
          <w:lang w:bidi="ar"/>
        </w:rPr>
        <w:t>、</w:t>
      </w:r>
      <w:r>
        <w:rPr>
          <w:szCs w:val="24"/>
          <w:lang w:bidi="ar"/>
        </w:rPr>
        <w:t>BOD</w:t>
      </w:r>
      <w:r>
        <w:rPr>
          <w:szCs w:val="24"/>
          <w:vertAlign w:val="subscript"/>
          <w:lang w:bidi="ar"/>
        </w:rPr>
        <w:t>5</w:t>
      </w:r>
      <w:r>
        <w:rPr>
          <w:rFonts w:hint="eastAsia"/>
          <w:szCs w:val="24"/>
          <w:lang w:bidi="ar"/>
        </w:rPr>
        <w:t>：</w:t>
      </w:r>
      <w:r>
        <w:rPr>
          <w:szCs w:val="24"/>
          <w:lang w:bidi="ar"/>
        </w:rPr>
        <w:t>958mg/L</w:t>
      </w:r>
      <w:r>
        <w:rPr>
          <w:rFonts w:hint="eastAsia"/>
          <w:szCs w:val="24"/>
          <w:lang w:bidi="ar"/>
        </w:rPr>
        <w:t>、</w:t>
      </w:r>
      <w:r>
        <w:rPr>
          <w:szCs w:val="24"/>
          <w:lang w:bidi="ar"/>
        </w:rPr>
        <w:t>SS</w:t>
      </w:r>
      <w:r>
        <w:rPr>
          <w:rFonts w:hint="eastAsia"/>
          <w:szCs w:val="24"/>
          <w:lang w:bidi="ar"/>
        </w:rPr>
        <w:t>：</w:t>
      </w:r>
      <w:r>
        <w:rPr>
          <w:szCs w:val="24"/>
          <w:lang w:bidi="ar"/>
        </w:rPr>
        <w:t>967mg/L</w:t>
      </w:r>
      <w:r>
        <w:rPr>
          <w:rFonts w:hint="eastAsia"/>
          <w:szCs w:val="24"/>
          <w:lang w:bidi="ar"/>
        </w:rPr>
        <w:t>；</w:t>
      </w:r>
      <w:r>
        <w:rPr>
          <w:rFonts w:hint="eastAsia"/>
          <w:szCs w:val="24"/>
          <w:lang w:bidi="ar"/>
        </w:rPr>
        <w:t>NH</w:t>
      </w:r>
      <w:r>
        <w:rPr>
          <w:rFonts w:hint="eastAsia"/>
          <w:szCs w:val="24"/>
          <w:vertAlign w:val="subscript"/>
          <w:lang w:bidi="ar"/>
        </w:rPr>
        <w:t>3</w:t>
      </w:r>
      <w:r>
        <w:rPr>
          <w:rFonts w:hint="eastAsia"/>
          <w:szCs w:val="24"/>
          <w:lang w:bidi="ar"/>
        </w:rPr>
        <w:t>-N</w:t>
      </w:r>
      <w:r>
        <w:rPr>
          <w:rFonts w:hint="eastAsia"/>
          <w:szCs w:val="24"/>
          <w:lang w:bidi="ar"/>
        </w:rPr>
        <w:t>：</w:t>
      </w:r>
      <w:r>
        <w:rPr>
          <w:rFonts w:hint="eastAsia"/>
          <w:szCs w:val="24"/>
          <w:lang w:bidi="ar"/>
        </w:rPr>
        <w:t>236</w:t>
      </w:r>
      <w:r>
        <w:rPr>
          <w:szCs w:val="24"/>
          <w:lang w:bidi="ar"/>
        </w:rPr>
        <w:t>mg/L</w:t>
      </w:r>
      <w:r>
        <w:rPr>
          <w:rFonts w:hint="eastAsia"/>
          <w:szCs w:val="24"/>
          <w:lang w:bidi="ar"/>
        </w:rPr>
        <w:t>；</w:t>
      </w:r>
      <w:r>
        <w:rPr>
          <w:szCs w:val="24"/>
          <w:lang w:bidi="ar"/>
        </w:rPr>
        <w:t>根据《畜禽规模养殖对环境的污染与对策》（江浩军、上海畜牧兽医通讯，</w:t>
      </w:r>
      <w:r>
        <w:rPr>
          <w:szCs w:val="24"/>
          <w:lang w:bidi="ar"/>
        </w:rPr>
        <w:t>2010</w:t>
      </w:r>
      <w:r>
        <w:rPr>
          <w:szCs w:val="24"/>
          <w:lang w:bidi="ar"/>
        </w:rPr>
        <w:t>年第</w:t>
      </w:r>
      <w:r>
        <w:rPr>
          <w:szCs w:val="24"/>
          <w:lang w:bidi="ar"/>
        </w:rPr>
        <w:t>6</w:t>
      </w:r>
      <w:r>
        <w:rPr>
          <w:szCs w:val="24"/>
          <w:lang w:bidi="ar"/>
        </w:rPr>
        <w:t>期），养鸡场冲洗废水中粪大肠菌群约为</w:t>
      </w:r>
      <w:r>
        <w:rPr>
          <w:szCs w:val="24"/>
          <w:lang w:bidi="ar"/>
        </w:rPr>
        <w:t>3.0×10</w:t>
      </w:r>
      <w:r>
        <w:rPr>
          <w:szCs w:val="24"/>
          <w:vertAlign w:val="superscript"/>
          <w:lang w:bidi="ar"/>
        </w:rPr>
        <w:t>7</w:t>
      </w:r>
      <w:r>
        <w:rPr>
          <w:szCs w:val="24"/>
          <w:lang w:bidi="ar"/>
        </w:rPr>
        <w:t>个</w:t>
      </w:r>
      <w:r>
        <w:rPr>
          <w:szCs w:val="24"/>
          <w:lang w:bidi="ar"/>
        </w:rPr>
        <w:t>/100mL</w:t>
      </w:r>
      <w:r>
        <w:rPr>
          <w:szCs w:val="24"/>
          <w:lang w:bidi="ar"/>
        </w:rPr>
        <w:t>，蛔虫</w:t>
      </w:r>
      <w:proofErr w:type="gramStart"/>
      <w:r>
        <w:rPr>
          <w:szCs w:val="24"/>
          <w:lang w:bidi="ar"/>
        </w:rPr>
        <w:t>卵</w:t>
      </w:r>
      <w:proofErr w:type="gramEnd"/>
      <w:r>
        <w:rPr>
          <w:szCs w:val="24"/>
          <w:lang w:bidi="ar"/>
        </w:rPr>
        <w:t>190</w:t>
      </w:r>
      <w:r>
        <w:rPr>
          <w:szCs w:val="24"/>
          <w:lang w:bidi="ar"/>
        </w:rPr>
        <w:t>个</w:t>
      </w:r>
      <w:r>
        <w:rPr>
          <w:szCs w:val="24"/>
          <w:lang w:bidi="ar"/>
        </w:rPr>
        <w:t>/L</w:t>
      </w:r>
      <w:r>
        <w:rPr>
          <w:szCs w:val="24"/>
          <w:lang w:bidi="ar"/>
        </w:rPr>
        <w:t>。鸡舍冲洗水直接利用井水冲洗，本次氯化物和全盐量进水浓度指标参照距离项目最近地下水井的监测指标氯化物</w:t>
      </w:r>
      <w:r>
        <w:rPr>
          <w:rFonts w:hint="eastAsia"/>
          <w:szCs w:val="24"/>
          <w:lang w:bidi="ar"/>
        </w:rPr>
        <w:t>：</w:t>
      </w:r>
      <w:r>
        <w:rPr>
          <w:rFonts w:hint="eastAsia"/>
          <w:szCs w:val="24"/>
          <w:lang w:bidi="ar"/>
        </w:rPr>
        <w:t>567</w:t>
      </w:r>
      <w:r>
        <w:rPr>
          <w:szCs w:val="24"/>
          <w:lang w:bidi="ar"/>
        </w:rPr>
        <w:t>mg/L</w:t>
      </w:r>
      <w:r>
        <w:rPr>
          <w:rFonts w:hint="eastAsia"/>
          <w:szCs w:val="24"/>
          <w:lang w:bidi="ar"/>
        </w:rPr>
        <w:t>。</w:t>
      </w:r>
      <w:r>
        <w:rPr>
          <w:szCs w:val="24"/>
          <w:lang w:bidi="ar"/>
        </w:rPr>
        <w:t>全盐量：</w:t>
      </w:r>
      <w:r>
        <w:rPr>
          <w:rFonts w:hint="eastAsia"/>
          <w:szCs w:val="24"/>
          <w:lang w:bidi="ar"/>
        </w:rPr>
        <w:t>28</w:t>
      </w:r>
      <w:r>
        <w:rPr>
          <w:rFonts w:hint="eastAsia"/>
          <w:szCs w:val="24"/>
          <w:lang w:bidi="ar"/>
        </w:rPr>
        <w:t>6.228</w:t>
      </w:r>
      <w:r>
        <w:rPr>
          <w:szCs w:val="24"/>
          <w:lang w:bidi="ar"/>
        </w:rPr>
        <w:t>mg/L</w:t>
      </w:r>
      <w:r>
        <w:rPr>
          <w:rFonts w:hint="eastAsia"/>
          <w:szCs w:val="24"/>
          <w:lang w:bidi="ar"/>
        </w:rPr>
        <w:t>。项目</w:t>
      </w:r>
      <w:r>
        <w:rPr>
          <w:szCs w:val="21"/>
        </w:rPr>
        <w:t>设固定式预处理系统（集水池</w:t>
      </w:r>
      <w:r>
        <w:rPr>
          <w:szCs w:val="21"/>
        </w:rPr>
        <w:t>+</w:t>
      </w:r>
      <w:r>
        <w:rPr>
          <w:szCs w:val="21"/>
        </w:rPr>
        <w:t>沉淀隔渣池</w:t>
      </w:r>
      <w:r>
        <w:rPr>
          <w:szCs w:val="21"/>
        </w:rPr>
        <w:t>+</w:t>
      </w:r>
      <w:r>
        <w:rPr>
          <w:szCs w:val="21"/>
        </w:rPr>
        <w:t>调节池）及</w:t>
      </w:r>
      <w:r>
        <w:rPr>
          <w:rFonts w:hint="eastAsia"/>
          <w:szCs w:val="21"/>
        </w:rPr>
        <w:t>移动式</w:t>
      </w:r>
      <w:r>
        <w:rPr>
          <w:szCs w:val="21"/>
        </w:rPr>
        <w:t>一体化深度处理设施。</w:t>
      </w:r>
      <w:r>
        <w:t>项目采用</w:t>
      </w:r>
      <w:r>
        <w:rPr>
          <w:rFonts w:hint="eastAsia"/>
        </w:rPr>
        <w:t>“</w:t>
      </w:r>
      <w:r>
        <w:t>气浮</w:t>
      </w:r>
      <w:r>
        <w:t>+</w:t>
      </w:r>
      <w:r>
        <w:t>水解酸化</w:t>
      </w:r>
      <w:r>
        <w:t>+</w:t>
      </w:r>
      <w:r>
        <w:t>生物接触氧化工艺</w:t>
      </w:r>
      <w:r>
        <w:t>+MBR+</w:t>
      </w:r>
      <w:r>
        <w:t>消毒池</w:t>
      </w:r>
      <w:r>
        <w:rPr>
          <w:rFonts w:hint="eastAsia"/>
        </w:rPr>
        <w:t>”</w:t>
      </w:r>
      <w:r>
        <w:t>工艺对生产废水进行处理，水质满足《农田灌溉水质标准》</w:t>
      </w:r>
      <w:r>
        <w:t>(GB5084-2021)</w:t>
      </w:r>
      <w:r>
        <w:t>旱地作物水质要求后</w:t>
      </w:r>
      <w:r>
        <w:t>浇灌</w:t>
      </w:r>
      <w:r>
        <w:rPr>
          <w:szCs w:val="21"/>
        </w:rPr>
        <w:t>周围配套的流转农田</w:t>
      </w:r>
      <w:r>
        <w:t>。</w:t>
      </w: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3.3-</w:t>
      </w:r>
      <w:r>
        <w:rPr>
          <w:rFonts w:hint="eastAsia"/>
        </w:rPr>
        <w:t>8</w:t>
      </w:r>
      <w:r>
        <w:t xml:space="preserve">    </w:t>
      </w:r>
      <w:r>
        <w:t>本项目</w:t>
      </w:r>
      <w:r>
        <w:rPr>
          <w:rFonts w:hint="eastAsia"/>
        </w:rPr>
        <w:t>冲洗废水产生</w:t>
      </w:r>
      <w:r>
        <w:t>情况</w:t>
      </w:r>
    </w:p>
    <w:tbl>
      <w:tblPr>
        <w:tblW w:w="4997" w:type="pct"/>
        <w:tblInd w:w="93" w:type="dxa"/>
        <w:tblBorders>
          <w:top w:val="single" w:sz="12" w:space="0" w:color="000000"/>
          <w:bottom w:val="single" w:sz="12" w:space="0" w:color="000000"/>
          <w:insideH w:val="single" w:sz="8" w:space="0" w:color="000000"/>
          <w:insideV w:val="single" w:sz="8" w:space="0" w:color="000000"/>
        </w:tblBorders>
        <w:tblLook w:val="04A0" w:firstRow="1" w:lastRow="0" w:firstColumn="1" w:lastColumn="0" w:noHBand="0" w:noVBand="1"/>
      </w:tblPr>
      <w:tblGrid>
        <w:gridCol w:w="1858"/>
        <w:gridCol w:w="1858"/>
        <w:gridCol w:w="1860"/>
        <w:gridCol w:w="2298"/>
        <w:gridCol w:w="1860"/>
      </w:tblGrid>
      <w:tr w:rsidR="00535331">
        <w:trPr>
          <w:trHeight w:val="585"/>
        </w:trPr>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废水产生量</w:t>
            </w:r>
          </w:p>
        </w:tc>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污染物名称</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浓度（</w:t>
            </w:r>
            <w:r>
              <w:rPr>
                <w:rFonts w:ascii="Times New Roman" w:hAnsi="Times New Roman"/>
                <w:kern w:val="0"/>
                <w:szCs w:val="21"/>
                <w:lang w:bidi="ar"/>
              </w:rPr>
              <w:t>mg/L</w:t>
            </w:r>
            <w:r>
              <w:rPr>
                <w:rFonts w:ascii="宋体" w:hAnsi="宋体" w:cs="宋体" w:hint="eastAsia"/>
                <w:kern w:val="0"/>
                <w:szCs w:val="21"/>
                <w:lang w:bidi="ar"/>
              </w:rPr>
              <w:t>）</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产生量（</w:t>
            </w:r>
            <w:r>
              <w:rPr>
                <w:rFonts w:ascii="Times New Roman" w:hAnsi="Times New Roman"/>
                <w:kern w:val="0"/>
                <w:szCs w:val="21"/>
                <w:lang w:bidi="ar"/>
              </w:rPr>
              <w:t>t/a</w:t>
            </w:r>
            <w:r>
              <w:rPr>
                <w:rFonts w:ascii="宋体" w:hAnsi="宋体" w:cs="宋体" w:hint="eastAsia"/>
                <w:kern w:val="0"/>
                <w:szCs w:val="21"/>
                <w:lang w:bidi="ar"/>
              </w:rPr>
              <w:t>）</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备注</w:t>
            </w:r>
          </w:p>
        </w:tc>
      </w:tr>
      <w:tr w:rsidR="00535331">
        <w:trPr>
          <w:trHeight w:val="315"/>
        </w:trPr>
        <w:tc>
          <w:tcPr>
            <w:tcW w:w="954" w:type="pct"/>
            <w:vMerge w:val="restar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8640m</w:t>
            </w:r>
            <w:r>
              <w:rPr>
                <w:rFonts w:ascii="Times New Roman" w:hAnsi="Times New Roman"/>
                <w:kern w:val="0"/>
                <w:szCs w:val="21"/>
                <w:vertAlign w:val="superscript"/>
                <w:lang w:bidi="ar"/>
              </w:rPr>
              <w:t>3</w:t>
            </w:r>
            <w:r>
              <w:rPr>
                <w:rFonts w:ascii="Times New Roman" w:hAnsi="Times New Roman"/>
                <w:kern w:val="0"/>
                <w:szCs w:val="21"/>
                <w:lang w:bidi="ar"/>
              </w:rPr>
              <w:t>/a</w:t>
            </w:r>
          </w:p>
        </w:tc>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COD</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1415</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 xml:space="preserve">12.226 </w:t>
            </w:r>
          </w:p>
        </w:tc>
        <w:tc>
          <w:tcPr>
            <w:tcW w:w="955" w:type="pct"/>
            <w:vMerge w:val="restart"/>
            <w:tcBorders>
              <w:tl2br w:val="nil"/>
              <w:tr2bl w:val="nil"/>
            </w:tcBorders>
            <w:shd w:val="clear" w:color="auto" w:fill="auto"/>
            <w:vAlign w:val="center"/>
          </w:tcPr>
          <w:p w:rsidR="00535331" w:rsidRDefault="00D431DD">
            <w:pPr>
              <w:widowControl/>
              <w:jc w:val="center"/>
              <w:textAlignment w:val="center"/>
              <w:rPr>
                <w:rFonts w:ascii="宋体" w:hAnsi="宋体" w:cs="宋体"/>
                <w:szCs w:val="21"/>
              </w:rPr>
            </w:pPr>
            <w:r>
              <w:rPr>
                <w:rFonts w:ascii="宋体" w:hAnsi="宋体" w:cs="宋体" w:hint="eastAsia"/>
                <w:kern w:val="0"/>
                <w:szCs w:val="21"/>
                <w:lang w:bidi="ar"/>
              </w:rPr>
              <w:t>污水处理站仅出栏时运行，养殖期间不产生污水</w:t>
            </w:r>
          </w:p>
        </w:tc>
      </w:tr>
      <w:tr w:rsidR="00535331">
        <w:trPr>
          <w:trHeight w:val="375"/>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BOD</w:t>
            </w:r>
            <w:r>
              <w:rPr>
                <w:rFonts w:ascii="Times New Roman" w:hAnsi="Times New Roman"/>
                <w:kern w:val="0"/>
                <w:szCs w:val="21"/>
                <w:vertAlign w:val="subscript"/>
                <w:lang w:bidi="ar"/>
              </w:rPr>
              <w:t>5</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958</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 xml:space="preserve">8.277 </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r w:rsidR="00535331">
        <w:trPr>
          <w:trHeight w:val="285"/>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SS</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967</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8.35</w:t>
            </w:r>
            <w:r>
              <w:rPr>
                <w:rFonts w:ascii="Times New Roman" w:hAnsi="Times New Roman" w:hint="eastAsia"/>
                <w:kern w:val="0"/>
                <w:szCs w:val="21"/>
                <w:lang w:bidi="ar"/>
              </w:rPr>
              <w:t>5</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r w:rsidR="00535331">
        <w:trPr>
          <w:trHeight w:val="340"/>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宋体" w:hAnsi="宋体" w:cs="宋体"/>
                <w:szCs w:val="21"/>
              </w:rPr>
            </w:pPr>
            <w:r>
              <w:rPr>
                <w:rFonts w:ascii="宋体" w:hAnsi="宋体" w:cs="宋体" w:hint="eastAsia"/>
                <w:kern w:val="0"/>
                <w:szCs w:val="21"/>
                <w:lang w:bidi="ar"/>
              </w:rPr>
              <w:t>氯化物</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kern w:val="0"/>
                <w:szCs w:val="21"/>
                <w:lang w:bidi="ar"/>
              </w:rPr>
              <w:t>567</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kern w:val="0"/>
                <w:szCs w:val="21"/>
                <w:lang w:bidi="ar"/>
              </w:rPr>
              <w:t>4.899</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r w:rsidR="00535331">
        <w:trPr>
          <w:trHeight w:val="285"/>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宋体" w:hAnsi="宋体" w:cs="宋体"/>
                <w:szCs w:val="21"/>
              </w:rPr>
            </w:pPr>
            <w:r>
              <w:rPr>
                <w:rFonts w:ascii="宋体" w:hAnsi="宋体" w:cs="宋体" w:hint="eastAsia"/>
                <w:kern w:val="0"/>
                <w:szCs w:val="21"/>
                <w:lang w:bidi="ar"/>
              </w:rPr>
              <w:t>氨氮</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kern w:val="0"/>
                <w:szCs w:val="21"/>
                <w:lang w:bidi="ar"/>
              </w:rPr>
              <w:t>236</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kern w:val="0"/>
                <w:szCs w:val="21"/>
                <w:lang w:bidi="ar"/>
              </w:rPr>
              <w:t>2.039</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r w:rsidR="00535331">
        <w:trPr>
          <w:trHeight w:val="540"/>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粪大肠菌群</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3.0</w:t>
            </w:r>
            <w:r>
              <w:rPr>
                <w:rFonts w:ascii="宋体" w:hAnsi="宋体" w:cs="宋体" w:hint="eastAsia"/>
                <w:kern w:val="0"/>
                <w:szCs w:val="21"/>
                <w:lang w:bidi="ar"/>
              </w:rPr>
              <w:t>×</w:t>
            </w:r>
            <w:r>
              <w:rPr>
                <w:rFonts w:ascii="Times New Roman" w:hAnsi="Times New Roman"/>
                <w:kern w:val="0"/>
                <w:szCs w:val="21"/>
                <w:lang w:bidi="ar"/>
              </w:rPr>
              <w:t>10</w:t>
            </w:r>
            <w:r>
              <w:rPr>
                <w:rStyle w:val="font71"/>
                <w:color w:val="auto"/>
                <w:lang w:bidi="ar"/>
              </w:rPr>
              <w:t>7</w:t>
            </w:r>
            <w:r>
              <w:rPr>
                <w:rFonts w:ascii="宋体" w:hAnsi="宋体" w:cs="宋体" w:hint="eastAsia"/>
                <w:kern w:val="0"/>
                <w:szCs w:val="21"/>
                <w:lang w:bidi="ar"/>
              </w:rPr>
              <w:t>个</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2.5</w:t>
            </w:r>
            <w:r>
              <w:rPr>
                <w:rFonts w:ascii="Times New Roman" w:hAnsi="Times New Roman" w:hint="eastAsia"/>
                <w:kern w:val="0"/>
                <w:szCs w:val="21"/>
                <w:lang w:bidi="ar"/>
              </w:rPr>
              <w:t>9</w:t>
            </w:r>
            <w:r>
              <w:rPr>
                <w:rFonts w:ascii="Times New Roman" w:hAnsi="Times New Roman"/>
                <w:kern w:val="0"/>
                <w:szCs w:val="21"/>
                <w:lang w:bidi="ar"/>
              </w:rPr>
              <w:t>×10</w:t>
            </w:r>
            <w:r>
              <w:rPr>
                <w:rFonts w:ascii="Times New Roman" w:hAnsi="Times New Roman"/>
                <w:kern w:val="0"/>
                <w:szCs w:val="21"/>
                <w:vertAlign w:val="superscript"/>
                <w:lang w:bidi="ar"/>
              </w:rPr>
              <w:t>14</w:t>
            </w:r>
            <w:r>
              <w:rPr>
                <w:rFonts w:ascii="宋体" w:hAnsi="宋体" w:cs="宋体" w:hint="eastAsia"/>
                <w:kern w:val="0"/>
                <w:szCs w:val="21"/>
                <w:lang w:bidi="ar"/>
              </w:rPr>
              <w:t>个</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r w:rsidR="00535331">
        <w:trPr>
          <w:trHeight w:val="555"/>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蛔虫卵</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190</w:t>
            </w:r>
            <w:r>
              <w:rPr>
                <w:rFonts w:ascii="宋体" w:hAnsi="宋体" w:cs="宋体" w:hint="eastAsia"/>
                <w:kern w:val="0"/>
                <w:szCs w:val="21"/>
                <w:lang w:bidi="ar"/>
              </w:rPr>
              <w:t>个</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1.6</w:t>
            </w:r>
            <w:r>
              <w:rPr>
                <w:rFonts w:ascii="Times New Roman" w:hAnsi="Times New Roman" w:hint="eastAsia"/>
                <w:kern w:val="0"/>
                <w:szCs w:val="21"/>
                <w:lang w:bidi="ar"/>
              </w:rPr>
              <w:t>4</w:t>
            </w:r>
            <w:r>
              <w:rPr>
                <w:rFonts w:ascii="Times New Roman" w:hAnsi="Times New Roman"/>
                <w:kern w:val="0"/>
                <w:szCs w:val="21"/>
                <w:lang w:bidi="ar"/>
              </w:rPr>
              <w:t>×10</w:t>
            </w:r>
            <w:r>
              <w:rPr>
                <w:rFonts w:ascii="Times New Roman" w:hAnsi="Times New Roman"/>
                <w:kern w:val="0"/>
                <w:szCs w:val="21"/>
                <w:vertAlign w:val="superscript"/>
                <w:lang w:bidi="ar"/>
              </w:rPr>
              <w:t>9</w:t>
            </w:r>
            <w:r>
              <w:rPr>
                <w:rFonts w:ascii="宋体" w:hAnsi="宋体" w:cs="宋体" w:hint="eastAsia"/>
                <w:kern w:val="0"/>
                <w:szCs w:val="21"/>
                <w:lang w:bidi="ar"/>
              </w:rPr>
              <w:t>个</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r w:rsidR="00535331">
        <w:trPr>
          <w:trHeight w:val="285"/>
        </w:trPr>
        <w:tc>
          <w:tcPr>
            <w:tcW w:w="954" w:type="pct"/>
            <w:vMerge/>
            <w:tcBorders>
              <w:tl2br w:val="nil"/>
              <w:tr2bl w:val="nil"/>
            </w:tcBorders>
            <w:shd w:val="clear" w:color="auto" w:fill="auto"/>
            <w:vAlign w:val="center"/>
          </w:tcPr>
          <w:p w:rsidR="00535331" w:rsidRDefault="00535331">
            <w:pPr>
              <w:jc w:val="center"/>
              <w:rPr>
                <w:rFonts w:ascii="Times New Roman" w:hAnsi="Times New Roman"/>
                <w:szCs w:val="21"/>
              </w:rPr>
            </w:pPr>
          </w:p>
        </w:tc>
        <w:tc>
          <w:tcPr>
            <w:tcW w:w="954" w:type="pct"/>
            <w:tcBorders>
              <w:tl2br w:val="nil"/>
              <w:tr2bl w:val="nil"/>
            </w:tcBorders>
            <w:shd w:val="clear" w:color="auto" w:fill="auto"/>
            <w:vAlign w:val="center"/>
          </w:tcPr>
          <w:p w:rsidR="00535331" w:rsidRDefault="00D431DD">
            <w:pPr>
              <w:widowControl/>
              <w:jc w:val="center"/>
              <w:textAlignment w:val="center"/>
              <w:rPr>
                <w:rFonts w:ascii="宋体" w:hAnsi="宋体" w:cs="宋体"/>
                <w:szCs w:val="21"/>
              </w:rPr>
            </w:pPr>
            <w:r>
              <w:rPr>
                <w:rFonts w:ascii="宋体" w:hAnsi="宋体" w:cs="宋体" w:hint="eastAsia"/>
                <w:kern w:val="0"/>
                <w:szCs w:val="21"/>
                <w:lang w:bidi="ar"/>
              </w:rPr>
              <w:t>全盐量</w:t>
            </w:r>
          </w:p>
        </w:tc>
        <w:tc>
          <w:tcPr>
            <w:tcW w:w="95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kern w:val="0"/>
                <w:szCs w:val="21"/>
                <w:lang w:bidi="ar"/>
              </w:rPr>
              <w:t>286.228</w:t>
            </w:r>
          </w:p>
        </w:tc>
        <w:tc>
          <w:tcPr>
            <w:tcW w:w="1180"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 xml:space="preserve">4.839 </w:t>
            </w:r>
          </w:p>
        </w:tc>
        <w:tc>
          <w:tcPr>
            <w:tcW w:w="955" w:type="pct"/>
            <w:vMerge/>
            <w:tcBorders>
              <w:tl2br w:val="nil"/>
              <w:tr2bl w:val="nil"/>
            </w:tcBorders>
            <w:shd w:val="clear" w:color="auto" w:fill="auto"/>
            <w:vAlign w:val="center"/>
          </w:tcPr>
          <w:p w:rsidR="00535331" w:rsidRDefault="00535331">
            <w:pPr>
              <w:jc w:val="center"/>
              <w:rPr>
                <w:rFonts w:ascii="宋体" w:hAnsi="宋体" w:cs="宋体"/>
                <w:szCs w:val="21"/>
              </w:rPr>
            </w:pPr>
          </w:p>
        </w:tc>
      </w:tr>
    </w:tbl>
    <w:p w:rsidR="00535331" w:rsidRDefault="00D431DD">
      <w:pPr>
        <w:pStyle w:val="---"/>
        <w:ind w:firstLine="482"/>
        <w:rPr>
          <w:b/>
          <w:bCs/>
        </w:rPr>
      </w:pPr>
      <w:r>
        <w:rPr>
          <w:b/>
          <w:bCs/>
        </w:rPr>
        <w:t>2</w:t>
      </w:r>
      <w:r>
        <w:rPr>
          <w:b/>
          <w:bCs/>
        </w:rPr>
        <w:t>、生活污水</w:t>
      </w:r>
    </w:p>
    <w:p w:rsidR="00535331" w:rsidRDefault="00D431DD">
      <w:pPr>
        <w:pStyle w:val="---"/>
        <w:ind w:firstLine="480"/>
      </w:pPr>
      <w:r>
        <w:rPr>
          <w:szCs w:val="24"/>
        </w:rPr>
        <w:t>本项目劳动定员</w:t>
      </w:r>
      <w:r>
        <w:rPr>
          <w:szCs w:val="24"/>
        </w:rPr>
        <w:t>120</w:t>
      </w:r>
      <w:r>
        <w:rPr>
          <w:szCs w:val="24"/>
        </w:rPr>
        <w:t>人，</w:t>
      </w:r>
      <w:r>
        <w:t>用水量参照《内蒙古自治区行业用水定额标准》（</w:t>
      </w:r>
      <w:r>
        <w:t>2019</w:t>
      </w:r>
      <w:r>
        <w:t>）中相应系数，</w:t>
      </w:r>
      <w:r>
        <w:rPr>
          <w:szCs w:val="24"/>
        </w:rPr>
        <w:t>每人每天用水量按</w:t>
      </w:r>
      <w:r>
        <w:rPr>
          <w:szCs w:val="24"/>
        </w:rPr>
        <w:t>90L</w:t>
      </w:r>
      <w:r>
        <w:rPr>
          <w:szCs w:val="24"/>
        </w:rPr>
        <w:t>计算</w:t>
      </w:r>
      <w:r>
        <w:t>（农村地区</w:t>
      </w:r>
      <w:r>
        <w:t>+</w:t>
      </w:r>
      <w:r>
        <w:t>淋浴）</w:t>
      </w:r>
      <w:r>
        <w:rPr>
          <w:szCs w:val="24"/>
        </w:rPr>
        <w:t>，则本项目员工生活办公用水量为</w:t>
      </w:r>
      <w:r>
        <w:rPr>
          <w:szCs w:val="24"/>
        </w:rPr>
        <w:t>10.8m</w:t>
      </w:r>
      <w:r>
        <w:rPr>
          <w:szCs w:val="24"/>
          <w:vertAlign w:val="superscript"/>
        </w:rPr>
        <w:t>3</w:t>
      </w:r>
      <w:r>
        <w:rPr>
          <w:szCs w:val="24"/>
        </w:rPr>
        <w:t>/d</w:t>
      </w:r>
      <w:r>
        <w:rPr>
          <w:szCs w:val="24"/>
        </w:rPr>
        <w:t>（</w:t>
      </w:r>
      <w:r>
        <w:rPr>
          <w:szCs w:val="24"/>
        </w:rPr>
        <w:t>3942m</w:t>
      </w:r>
      <w:r>
        <w:rPr>
          <w:szCs w:val="24"/>
          <w:vertAlign w:val="superscript"/>
        </w:rPr>
        <w:t>3</w:t>
      </w:r>
      <w:r>
        <w:rPr>
          <w:szCs w:val="24"/>
        </w:rPr>
        <w:t>/a</w:t>
      </w:r>
      <w:r>
        <w:rPr>
          <w:szCs w:val="24"/>
        </w:rPr>
        <w:t>），生活污水以用水量的</w:t>
      </w:r>
      <w:r>
        <w:rPr>
          <w:szCs w:val="24"/>
        </w:rPr>
        <w:t>80%</w:t>
      </w:r>
      <w:r>
        <w:rPr>
          <w:szCs w:val="24"/>
        </w:rPr>
        <w:t>计，产生量为</w:t>
      </w:r>
      <w:r>
        <w:rPr>
          <w:szCs w:val="24"/>
        </w:rPr>
        <w:t>8.64m</w:t>
      </w:r>
      <w:r>
        <w:rPr>
          <w:szCs w:val="24"/>
          <w:vertAlign w:val="superscript"/>
        </w:rPr>
        <w:t>3</w:t>
      </w:r>
      <w:r>
        <w:rPr>
          <w:szCs w:val="24"/>
        </w:rPr>
        <w:t>/d</w:t>
      </w:r>
      <w:r>
        <w:rPr>
          <w:szCs w:val="24"/>
        </w:rPr>
        <w:t>（</w:t>
      </w:r>
      <w:r>
        <w:rPr>
          <w:szCs w:val="24"/>
        </w:rPr>
        <w:t>3153.6m</w:t>
      </w:r>
      <w:r>
        <w:rPr>
          <w:szCs w:val="24"/>
          <w:vertAlign w:val="superscript"/>
        </w:rPr>
        <w:t>3</w:t>
      </w:r>
      <w:r>
        <w:rPr>
          <w:szCs w:val="24"/>
        </w:rPr>
        <w:t>/a</w:t>
      </w:r>
      <w:r>
        <w:rPr>
          <w:szCs w:val="24"/>
        </w:rPr>
        <w:t>）。主要污染物为</w:t>
      </w:r>
      <w:r>
        <w:t>pH</w:t>
      </w:r>
      <w:r>
        <w:t>、</w:t>
      </w:r>
      <w:r>
        <w:rPr>
          <w:rFonts w:hint="eastAsia"/>
        </w:rPr>
        <w:t>COD</w:t>
      </w:r>
      <w:r>
        <w:t>、</w:t>
      </w:r>
      <w:r>
        <w:t>COD</w:t>
      </w:r>
      <w:r>
        <w:rPr>
          <w:vertAlign w:val="subscript"/>
        </w:rPr>
        <w:t>5</w:t>
      </w:r>
      <w:r>
        <w:t>、氨氮、</w:t>
      </w:r>
      <w:r>
        <w:t>阴离子表面活性剂</w:t>
      </w:r>
      <w:r>
        <w:t>。生活污水</w:t>
      </w:r>
      <w:r>
        <w:rPr>
          <w:rFonts w:hint="eastAsia"/>
        </w:rPr>
        <w:t>经化粪池处理后</w:t>
      </w:r>
      <w:r>
        <w:t>污染物浓度为：</w:t>
      </w:r>
      <w:r>
        <w:t>COD</w:t>
      </w:r>
      <w:r>
        <w:t>：</w:t>
      </w:r>
      <w:r>
        <w:rPr>
          <w:rFonts w:hint="eastAsia"/>
        </w:rPr>
        <w:t>400</w:t>
      </w:r>
      <w:r>
        <w:t>mg/L</w:t>
      </w:r>
      <w:r>
        <w:rPr>
          <w:rFonts w:hint="eastAsia"/>
        </w:rPr>
        <w:t>、</w:t>
      </w:r>
      <w:r>
        <w:t>BOD</w:t>
      </w:r>
      <w:r>
        <w:rPr>
          <w:vertAlign w:val="subscript"/>
        </w:rPr>
        <w:t>5</w:t>
      </w:r>
      <w:r>
        <w:t>：</w:t>
      </w:r>
      <w:r>
        <w:rPr>
          <w:rFonts w:hint="eastAsia"/>
        </w:rPr>
        <w:t>200</w:t>
      </w:r>
      <w:r>
        <w:t>mg/L</w:t>
      </w:r>
      <w:r>
        <w:rPr>
          <w:rFonts w:hint="eastAsia"/>
        </w:rPr>
        <w:t>、</w:t>
      </w:r>
      <w:r>
        <w:t>SS</w:t>
      </w:r>
      <w:r>
        <w:t>：</w:t>
      </w:r>
      <w:r>
        <w:rPr>
          <w:rFonts w:hint="eastAsia"/>
        </w:rPr>
        <w:t>220</w:t>
      </w:r>
      <w:r>
        <w:t>mg/L</w:t>
      </w:r>
      <w:r>
        <w:rPr>
          <w:rFonts w:hint="eastAsia"/>
        </w:rPr>
        <w:t>、</w:t>
      </w:r>
      <w:r>
        <w:rPr>
          <w:rFonts w:hint="eastAsia"/>
          <w:szCs w:val="24"/>
          <w:lang w:bidi="ar"/>
        </w:rPr>
        <w:t>NH</w:t>
      </w:r>
      <w:r>
        <w:rPr>
          <w:rFonts w:hint="eastAsia"/>
          <w:szCs w:val="24"/>
          <w:vertAlign w:val="subscript"/>
          <w:lang w:bidi="ar"/>
        </w:rPr>
        <w:t>3</w:t>
      </w:r>
      <w:r>
        <w:rPr>
          <w:rFonts w:hint="eastAsia"/>
          <w:szCs w:val="24"/>
          <w:lang w:bidi="ar"/>
        </w:rPr>
        <w:t>-N</w:t>
      </w:r>
      <w:r>
        <w:rPr>
          <w:rFonts w:hint="eastAsia"/>
          <w:szCs w:val="24"/>
          <w:lang w:bidi="ar"/>
        </w:rPr>
        <w:t>：</w:t>
      </w:r>
      <w:r>
        <w:rPr>
          <w:rFonts w:hint="eastAsia"/>
          <w:szCs w:val="24"/>
          <w:lang w:bidi="ar"/>
        </w:rPr>
        <w:t>30mg/L</w:t>
      </w:r>
      <w:r>
        <w:rPr>
          <w:rFonts w:hint="eastAsia"/>
          <w:szCs w:val="24"/>
          <w:lang w:bidi="ar"/>
        </w:rPr>
        <w:t>、</w:t>
      </w:r>
      <w:r>
        <w:t>粪大肠菌群</w:t>
      </w:r>
      <w:r>
        <w:rPr>
          <w:rFonts w:hint="eastAsia"/>
        </w:rPr>
        <w:t>：</w:t>
      </w:r>
      <w:r>
        <w:rPr>
          <w:rFonts w:hint="eastAsia"/>
          <w:szCs w:val="21"/>
        </w:rPr>
        <w:t>2.4</w:t>
      </w:r>
      <w:r>
        <w:rPr>
          <w:rFonts w:hint="eastAsia"/>
          <w:szCs w:val="21"/>
        </w:rPr>
        <w:t>×</w:t>
      </w:r>
      <w:r>
        <w:rPr>
          <w:rFonts w:hint="eastAsia"/>
          <w:szCs w:val="21"/>
        </w:rPr>
        <w:t>10</w:t>
      </w:r>
      <w:r>
        <w:rPr>
          <w:rFonts w:hint="eastAsia"/>
          <w:szCs w:val="21"/>
          <w:vertAlign w:val="superscript"/>
        </w:rPr>
        <w:t>4</w:t>
      </w:r>
      <w:r>
        <w:rPr>
          <w:rFonts w:hint="eastAsia"/>
          <w:szCs w:val="21"/>
        </w:rPr>
        <w:t>MPN/L</w:t>
      </w:r>
      <w:r>
        <w:rPr>
          <w:rFonts w:hint="eastAsia"/>
          <w:szCs w:val="21"/>
        </w:rPr>
        <w:t>；</w:t>
      </w:r>
      <w:r>
        <w:rPr>
          <w:rFonts w:hint="eastAsia"/>
        </w:rPr>
        <w:t>生活污水中的</w:t>
      </w:r>
      <w:r>
        <w:rPr>
          <w:szCs w:val="24"/>
          <w:lang w:bidi="ar"/>
        </w:rPr>
        <w:t>pH</w:t>
      </w:r>
      <w:r>
        <w:rPr>
          <w:szCs w:val="24"/>
          <w:lang w:bidi="ar"/>
        </w:rPr>
        <w:t>：</w:t>
      </w:r>
      <w:r>
        <w:rPr>
          <w:szCs w:val="24"/>
          <w:lang w:bidi="ar"/>
        </w:rPr>
        <w:t>5.5~8.5</w:t>
      </w:r>
      <w:r>
        <w:rPr>
          <w:rFonts w:hint="eastAsia"/>
          <w:szCs w:val="24"/>
          <w:lang w:bidi="ar"/>
        </w:rPr>
        <w:t>、阴离子表面活性剂：</w:t>
      </w:r>
      <w:r>
        <w:rPr>
          <w:rFonts w:hint="eastAsia"/>
          <w:szCs w:val="24"/>
          <w:lang w:bidi="ar"/>
        </w:rPr>
        <w:t>14</w:t>
      </w:r>
      <w:r>
        <w:t>mg/L</w:t>
      </w:r>
      <w:r>
        <w:rPr>
          <w:rFonts w:hint="eastAsia"/>
        </w:rPr>
        <w:t>；</w:t>
      </w:r>
      <w:r>
        <w:t>根据给排水核算结果，本项目水污染物产排情况见下表。</w:t>
      </w:r>
    </w:p>
    <w:p w:rsidR="00535331" w:rsidRDefault="00D431DD">
      <w:pPr>
        <w:pStyle w:val="--1"/>
        <w:ind w:firstLine="482"/>
      </w:pPr>
      <w:r>
        <w:t>表</w:t>
      </w:r>
      <w:r>
        <w:t>3.3-</w:t>
      </w:r>
      <w:r>
        <w:rPr>
          <w:rFonts w:hint="eastAsia"/>
        </w:rPr>
        <w:t>9</w:t>
      </w:r>
      <w:r>
        <w:t xml:space="preserve">    </w:t>
      </w:r>
      <w:r>
        <w:t>本项目</w:t>
      </w:r>
      <w:proofErr w:type="gramStart"/>
      <w:r>
        <w:rPr>
          <w:rFonts w:hint="eastAsia"/>
        </w:rPr>
        <w:t>生活污水</w:t>
      </w:r>
      <w:r>
        <w:t>产排情况</w:t>
      </w:r>
      <w:proofErr w:type="gramEnd"/>
    </w:p>
    <w:tbl>
      <w:tblPr>
        <w:tblW w:w="4997" w:type="pct"/>
        <w:tblBorders>
          <w:top w:val="single" w:sz="12" w:space="0" w:color="000000"/>
          <w:bottom w:val="single" w:sz="12" w:space="0" w:color="000000"/>
          <w:insideH w:val="single" w:sz="4" w:space="0" w:color="000000"/>
          <w:insideV w:val="single" w:sz="8" w:space="0" w:color="000000"/>
        </w:tblBorders>
        <w:tblLook w:val="04A0" w:firstRow="1" w:lastRow="0" w:firstColumn="1" w:lastColumn="0" w:noHBand="0" w:noVBand="1"/>
      </w:tblPr>
      <w:tblGrid>
        <w:gridCol w:w="1589"/>
        <w:gridCol w:w="1600"/>
        <w:gridCol w:w="1614"/>
        <w:gridCol w:w="1641"/>
        <w:gridCol w:w="1645"/>
        <w:gridCol w:w="1645"/>
      </w:tblGrid>
      <w:tr w:rsidR="00535331">
        <w:trPr>
          <w:trHeight w:val="375"/>
        </w:trPr>
        <w:tc>
          <w:tcPr>
            <w:tcW w:w="1638" w:type="pct"/>
            <w:gridSpan w:val="2"/>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污染物</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产生浓度（</w:t>
            </w:r>
            <w:r>
              <w:rPr>
                <w:rFonts w:ascii="Times New Roman" w:hAnsi="Times New Roman"/>
                <w:kern w:val="0"/>
                <w:szCs w:val="21"/>
                <w:lang w:bidi="ar"/>
              </w:rPr>
              <w:t>mg/L</w:t>
            </w:r>
            <w:r>
              <w:rPr>
                <w:rFonts w:ascii="宋体" w:hAnsi="宋体" w:cs="宋体" w:hint="eastAsia"/>
                <w:kern w:val="0"/>
                <w:szCs w:val="21"/>
                <w:lang w:bidi="ar"/>
              </w:rPr>
              <w:t>）</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产生量（</w:t>
            </w:r>
            <w:r>
              <w:rPr>
                <w:rFonts w:ascii="Times New Roman" w:hAnsi="Times New Roman"/>
                <w:kern w:val="0"/>
                <w:szCs w:val="21"/>
                <w:lang w:bidi="ar"/>
              </w:rPr>
              <w:t>t/a</w:t>
            </w:r>
            <w:r>
              <w:rPr>
                <w:rFonts w:ascii="宋体" w:hAnsi="宋体" w:cs="宋体" w:hint="eastAsia"/>
                <w:kern w:val="0"/>
                <w:szCs w:val="21"/>
                <w:lang w:bidi="ar"/>
              </w:rPr>
              <w:t>）</w:t>
            </w:r>
          </w:p>
        </w:tc>
        <w:tc>
          <w:tcPr>
            <w:tcW w:w="1643" w:type="dxa"/>
            <w:tcBorders>
              <w:tl2br w:val="nil"/>
              <w:tr2bl w:val="nil"/>
            </w:tcBorders>
            <w:shd w:val="clear" w:color="auto" w:fill="auto"/>
            <w:vAlign w:val="center"/>
          </w:tcPr>
          <w:p w:rsidR="00535331" w:rsidRDefault="00D431DD">
            <w:pPr>
              <w:pStyle w:val="--"/>
              <w:rPr>
                <w:kern w:val="0"/>
                <w:szCs w:val="21"/>
                <w:lang w:bidi="ar"/>
              </w:rPr>
            </w:pPr>
            <w:r>
              <w:rPr>
                <w:rFonts w:hint="eastAsia"/>
                <w:b/>
                <w:bCs/>
              </w:rPr>
              <w:t>排放</w:t>
            </w:r>
            <w:r>
              <w:rPr>
                <w:b/>
                <w:bCs/>
              </w:rPr>
              <w:t>浓度（</w:t>
            </w:r>
            <w:r>
              <w:rPr>
                <w:b/>
                <w:bCs/>
              </w:rPr>
              <w:t>mg/L</w:t>
            </w:r>
            <w:r>
              <w:rPr>
                <w:b/>
                <w:bCs/>
              </w:rPr>
              <w:t>）</w:t>
            </w:r>
          </w:p>
        </w:tc>
        <w:tc>
          <w:tcPr>
            <w:tcW w:w="1643" w:type="dxa"/>
            <w:tcBorders>
              <w:tl2br w:val="nil"/>
              <w:tr2bl w:val="nil"/>
            </w:tcBorders>
            <w:shd w:val="clear" w:color="auto" w:fill="auto"/>
            <w:vAlign w:val="center"/>
          </w:tcPr>
          <w:p w:rsidR="00535331" w:rsidRDefault="00D431DD">
            <w:pPr>
              <w:pStyle w:val="--"/>
              <w:rPr>
                <w:kern w:val="0"/>
                <w:szCs w:val="21"/>
                <w:lang w:bidi="ar"/>
              </w:rPr>
            </w:pPr>
            <w:r>
              <w:rPr>
                <w:rFonts w:hint="eastAsia"/>
                <w:b/>
                <w:bCs/>
              </w:rPr>
              <w:t>排放</w:t>
            </w:r>
            <w:r>
              <w:rPr>
                <w:b/>
                <w:bCs/>
              </w:rPr>
              <w:t>量（</w:t>
            </w:r>
            <w:r>
              <w:rPr>
                <w:b/>
                <w:bCs/>
              </w:rPr>
              <w:t>t/a</w:t>
            </w:r>
            <w:r>
              <w:rPr>
                <w:b/>
                <w:bCs/>
              </w:rPr>
              <w:t>）</w:t>
            </w:r>
          </w:p>
        </w:tc>
      </w:tr>
      <w:tr w:rsidR="00535331">
        <w:trPr>
          <w:trHeight w:val="285"/>
        </w:trPr>
        <w:tc>
          <w:tcPr>
            <w:tcW w:w="816" w:type="pct"/>
            <w:vMerge w:val="restart"/>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化</w:t>
            </w:r>
          </w:p>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粪</w:t>
            </w:r>
          </w:p>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池</w:t>
            </w:r>
          </w:p>
        </w:tc>
        <w:tc>
          <w:tcPr>
            <w:tcW w:w="82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COD</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400</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1.26</w:t>
            </w:r>
            <w:r>
              <w:rPr>
                <w:rFonts w:ascii="Times New Roman" w:hAnsi="Times New Roman" w:hint="eastAsia"/>
                <w:kern w:val="0"/>
                <w:szCs w:val="21"/>
                <w:lang w:bidi="ar"/>
              </w:rPr>
              <w:t>2</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340</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宋体" w:hAnsi="宋体" w:cs="宋体" w:hint="eastAsia"/>
                <w:color w:val="000000"/>
                <w:kern w:val="0"/>
                <w:szCs w:val="21"/>
                <w:lang w:bidi="ar"/>
              </w:rPr>
              <w:t>1.072</w:t>
            </w:r>
          </w:p>
        </w:tc>
      </w:tr>
      <w:tr w:rsidR="00535331">
        <w:trPr>
          <w:trHeight w:val="360"/>
        </w:trPr>
        <w:tc>
          <w:tcPr>
            <w:tcW w:w="816" w:type="pct"/>
            <w:vMerge/>
            <w:tcBorders>
              <w:tl2br w:val="nil"/>
              <w:tr2bl w:val="nil"/>
            </w:tcBorders>
            <w:shd w:val="clear" w:color="auto" w:fill="auto"/>
            <w:vAlign w:val="center"/>
          </w:tcPr>
          <w:p w:rsidR="00535331" w:rsidRDefault="00535331">
            <w:pPr>
              <w:widowControl/>
              <w:jc w:val="center"/>
              <w:textAlignment w:val="center"/>
              <w:rPr>
                <w:rFonts w:ascii="Times New Roman" w:hAnsi="Times New Roman"/>
                <w:szCs w:val="21"/>
              </w:rPr>
            </w:pPr>
          </w:p>
        </w:tc>
        <w:tc>
          <w:tcPr>
            <w:tcW w:w="82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BOD</w:t>
            </w:r>
            <w:r>
              <w:rPr>
                <w:rFonts w:ascii="Times New Roman" w:hAnsi="Times New Roman"/>
                <w:kern w:val="0"/>
                <w:szCs w:val="21"/>
                <w:vertAlign w:val="subscript"/>
                <w:lang w:bidi="ar"/>
              </w:rPr>
              <w:t>5</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200</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0.631</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182</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宋体" w:hAnsi="宋体" w:cs="宋体" w:hint="eastAsia"/>
                <w:color w:val="000000"/>
                <w:kern w:val="0"/>
                <w:szCs w:val="21"/>
                <w:lang w:bidi="ar"/>
              </w:rPr>
              <w:t>0.574</w:t>
            </w:r>
          </w:p>
        </w:tc>
      </w:tr>
      <w:tr w:rsidR="00535331">
        <w:trPr>
          <w:trHeight w:val="285"/>
        </w:trPr>
        <w:tc>
          <w:tcPr>
            <w:tcW w:w="816" w:type="pct"/>
            <w:vMerge/>
            <w:tcBorders>
              <w:tl2br w:val="nil"/>
              <w:tr2bl w:val="nil"/>
            </w:tcBorders>
            <w:shd w:val="clear" w:color="auto" w:fill="auto"/>
            <w:vAlign w:val="center"/>
          </w:tcPr>
          <w:p w:rsidR="00535331" w:rsidRDefault="00535331">
            <w:pPr>
              <w:widowControl/>
              <w:jc w:val="center"/>
              <w:textAlignment w:val="center"/>
              <w:rPr>
                <w:rFonts w:ascii="Times New Roman" w:hAnsi="Times New Roman"/>
                <w:szCs w:val="21"/>
              </w:rPr>
            </w:pPr>
          </w:p>
        </w:tc>
        <w:tc>
          <w:tcPr>
            <w:tcW w:w="82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SS</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220</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0.69</w:t>
            </w:r>
            <w:r>
              <w:rPr>
                <w:rFonts w:ascii="Times New Roman" w:hAnsi="Times New Roman" w:hint="eastAsia"/>
                <w:kern w:val="0"/>
                <w:szCs w:val="21"/>
                <w:lang w:bidi="ar"/>
              </w:rPr>
              <w:t>4</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154</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宋体" w:hAnsi="宋体" w:cs="宋体" w:hint="eastAsia"/>
                <w:color w:val="000000"/>
                <w:kern w:val="0"/>
                <w:szCs w:val="21"/>
                <w:lang w:bidi="ar"/>
              </w:rPr>
              <w:t>0.486</w:t>
            </w:r>
          </w:p>
        </w:tc>
      </w:tr>
      <w:tr w:rsidR="00535331">
        <w:trPr>
          <w:trHeight w:val="540"/>
        </w:trPr>
        <w:tc>
          <w:tcPr>
            <w:tcW w:w="816" w:type="pct"/>
            <w:vMerge/>
            <w:tcBorders>
              <w:tl2br w:val="nil"/>
              <w:tr2bl w:val="nil"/>
            </w:tcBorders>
            <w:shd w:val="clear" w:color="auto" w:fill="auto"/>
            <w:noWrap/>
            <w:vAlign w:val="center"/>
          </w:tcPr>
          <w:p w:rsidR="00535331" w:rsidRDefault="00535331">
            <w:pPr>
              <w:rPr>
                <w:rFonts w:ascii="宋体" w:hAnsi="宋体" w:cs="宋体"/>
                <w:sz w:val="22"/>
              </w:rPr>
            </w:pPr>
          </w:p>
        </w:tc>
        <w:tc>
          <w:tcPr>
            <w:tcW w:w="822" w:type="pct"/>
            <w:tcBorders>
              <w:tl2br w:val="nil"/>
              <w:tr2bl w:val="nil"/>
            </w:tcBorders>
            <w:shd w:val="clear" w:color="auto" w:fill="auto"/>
            <w:vAlign w:val="center"/>
          </w:tcPr>
          <w:p w:rsidR="00535331" w:rsidRDefault="00D431DD">
            <w:pPr>
              <w:widowControl/>
              <w:jc w:val="center"/>
              <w:textAlignment w:val="center"/>
              <w:rPr>
                <w:rFonts w:ascii="宋体" w:hAnsi="宋体" w:cs="宋体"/>
                <w:szCs w:val="21"/>
              </w:rPr>
            </w:pPr>
            <w:r>
              <w:rPr>
                <w:rFonts w:ascii="Times New Roman" w:hAnsi="Times New Roman" w:hint="eastAsia"/>
                <w:szCs w:val="24"/>
                <w:lang w:bidi="ar"/>
              </w:rPr>
              <w:t>NH</w:t>
            </w:r>
            <w:r>
              <w:rPr>
                <w:rFonts w:ascii="Times New Roman" w:hAnsi="Times New Roman" w:hint="eastAsia"/>
                <w:szCs w:val="24"/>
                <w:vertAlign w:val="subscript"/>
                <w:lang w:bidi="ar"/>
              </w:rPr>
              <w:t>3</w:t>
            </w:r>
            <w:r>
              <w:rPr>
                <w:rFonts w:ascii="Times New Roman" w:hAnsi="Times New Roman" w:hint="eastAsia"/>
                <w:szCs w:val="24"/>
                <w:lang w:bidi="ar"/>
              </w:rPr>
              <w:t>-N</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szCs w:val="21"/>
              </w:rPr>
              <w:t>30</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szCs w:val="21"/>
              </w:rPr>
              <w:t>0.095</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29.1</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宋体" w:hAnsi="宋体" w:cs="宋体" w:hint="eastAsia"/>
                <w:color w:val="000000"/>
                <w:kern w:val="0"/>
                <w:szCs w:val="21"/>
                <w:lang w:bidi="ar"/>
              </w:rPr>
              <w:t>0.092</w:t>
            </w:r>
          </w:p>
        </w:tc>
      </w:tr>
      <w:tr w:rsidR="00535331">
        <w:trPr>
          <w:trHeight w:val="540"/>
        </w:trPr>
        <w:tc>
          <w:tcPr>
            <w:tcW w:w="816" w:type="pct"/>
            <w:vMerge/>
            <w:tcBorders>
              <w:tl2br w:val="nil"/>
              <w:tr2bl w:val="nil"/>
            </w:tcBorders>
            <w:shd w:val="clear" w:color="auto" w:fill="auto"/>
            <w:noWrap/>
            <w:vAlign w:val="center"/>
          </w:tcPr>
          <w:p w:rsidR="00535331" w:rsidRDefault="00535331">
            <w:pPr>
              <w:rPr>
                <w:rFonts w:ascii="宋体" w:hAnsi="宋体" w:cs="宋体"/>
                <w:sz w:val="22"/>
              </w:rPr>
            </w:pPr>
          </w:p>
        </w:tc>
        <w:tc>
          <w:tcPr>
            <w:tcW w:w="822" w:type="pct"/>
            <w:tcBorders>
              <w:tl2br w:val="nil"/>
              <w:tr2bl w:val="nil"/>
            </w:tcBorders>
            <w:shd w:val="clear" w:color="auto" w:fill="auto"/>
            <w:vAlign w:val="center"/>
          </w:tcPr>
          <w:p w:rsidR="00535331" w:rsidRDefault="00D431DD">
            <w:pPr>
              <w:widowControl/>
              <w:jc w:val="center"/>
              <w:textAlignment w:val="center"/>
              <w:rPr>
                <w:rFonts w:ascii="宋体" w:hAnsi="宋体" w:cs="宋体"/>
                <w:kern w:val="0"/>
                <w:szCs w:val="21"/>
                <w:lang w:bidi="ar"/>
              </w:rPr>
            </w:pPr>
            <w:r>
              <w:t>粪大肠菌群</w:t>
            </w:r>
            <w:r>
              <w:rPr>
                <w:rFonts w:hint="eastAsia"/>
              </w:rPr>
              <w:t>（</w:t>
            </w:r>
            <w:r>
              <w:rPr>
                <w:rFonts w:ascii="Times New Roman" w:hAnsi="Times New Roman"/>
                <w:color w:val="000000"/>
                <w:kern w:val="0"/>
                <w:sz w:val="18"/>
                <w:szCs w:val="18"/>
                <w:lang w:bidi="ar"/>
              </w:rPr>
              <w:t>MPN/L</w:t>
            </w:r>
            <w:r>
              <w:rPr>
                <w:rFonts w:hint="eastAsia"/>
              </w:rPr>
              <w:t>）</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hint="eastAsia"/>
                <w:szCs w:val="21"/>
              </w:rPr>
              <w:t>2.4</w:t>
            </w:r>
            <w:r>
              <w:rPr>
                <w:rFonts w:hint="eastAsia"/>
                <w:szCs w:val="21"/>
              </w:rPr>
              <w:t>×</w:t>
            </w:r>
            <w:r>
              <w:rPr>
                <w:rFonts w:hint="eastAsia"/>
                <w:szCs w:val="21"/>
              </w:rPr>
              <w:t>10</w:t>
            </w:r>
            <w:r>
              <w:rPr>
                <w:rFonts w:hint="eastAsia"/>
                <w:szCs w:val="21"/>
                <w:vertAlign w:val="superscript"/>
              </w:rPr>
              <w:t>4</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7.57</w:t>
            </w:r>
            <w:r>
              <w:rPr>
                <w:rFonts w:ascii="Times New Roman" w:hAnsi="Times New Roman" w:hint="eastAsia"/>
                <w:kern w:val="0"/>
                <w:szCs w:val="21"/>
                <w:lang w:bidi="ar"/>
              </w:rPr>
              <w:t>×</w:t>
            </w:r>
            <w:r>
              <w:rPr>
                <w:rFonts w:ascii="Times New Roman" w:hAnsi="Times New Roman" w:hint="eastAsia"/>
                <w:kern w:val="0"/>
                <w:szCs w:val="21"/>
                <w:lang w:bidi="ar"/>
              </w:rPr>
              <w:t>10</w:t>
            </w:r>
            <w:r>
              <w:rPr>
                <w:rFonts w:ascii="Times New Roman" w:hAnsi="Times New Roman" w:hint="eastAsia"/>
                <w:kern w:val="0"/>
                <w:szCs w:val="21"/>
                <w:vertAlign w:val="superscript"/>
                <w:lang w:bidi="ar"/>
              </w:rPr>
              <w:t>10</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 w:val="22"/>
                <w:lang w:bidi="ar"/>
              </w:rPr>
              <w:t>96</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3.03</w:t>
            </w:r>
            <w:r>
              <w:rPr>
                <w:rFonts w:ascii="Times New Roman" w:hAnsi="Times New Roman" w:hint="eastAsia"/>
                <w:kern w:val="0"/>
                <w:szCs w:val="21"/>
                <w:lang w:bidi="ar"/>
              </w:rPr>
              <w:t>×</w:t>
            </w:r>
            <w:r>
              <w:rPr>
                <w:rFonts w:ascii="Times New Roman" w:hAnsi="Times New Roman" w:hint="eastAsia"/>
                <w:kern w:val="0"/>
                <w:szCs w:val="21"/>
                <w:lang w:bidi="ar"/>
              </w:rPr>
              <w:t>10</w:t>
            </w:r>
            <w:r>
              <w:rPr>
                <w:rFonts w:ascii="Times New Roman" w:hAnsi="Times New Roman" w:hint="eastAsia"/>
                <w:kern w:val="0"/>
                <w:szCs w:val="21"/>
                <w:vertAlign w:val="superscript"/>
                <w:lang w:bidi="ar"/>
              </w:rPr>
              <w:t>8</w:t>
            </w:r>
          </w:p>
        </w:tc>
      </w:tr>
      <w:tr w:rsidR="00535331">
        <w:trPr>
          <w:trHeight w:val="540"/>
        </w:trPr>
        <w:tc>
          <w:tcPr>
            <w:tcW w:w="816" w:type="pct"/>
            <w:vMerge/>
            <w:tcBorders>
              <w:tl2br w:val="nil"/>
              <w:tr2bl w:val="nil"/>
            </w:tcBorders>
            <w:shd w:val="clear" w:color="auto" w:fill="auto"/>
            <w:noWrap/>
            <w:vAlign w:val="center"/>
          </w:tcPr>
          <w:p w:rsidR="00535331" w:rsidRDefault="00535331">
            <w:pPr>
              <w:rPr>
                <w:rFonts w:ascii="宋体" w:hAnsi="宋体" w:cs="宋体"/>
                <w:sz w:val="22"/>
              </w:rPr>
            </w:pPr>
          </w:p>
        </w:tc>
        <w:tc>
          <w:tcPr>
            <w:tcW w:w="822" w:type="pct"/>
            <w:tcBorders>
              <w:tl2br w:val="nil"/>
              <w:tr2bl w:val="nil"/>
            </w:tcBorders>
            <w:shd w:val="clear" w:color="auto" w:fill="auto"/>
            <w:vAlign w:val="center"/>
          </w:tcPr>
          <w:p w:rsidR="00535331" w:rsidRDefault="00D431DD">
            <w:pPr>
              <w:widowControl/>
              <w:jc w:val="center"/>
              <w:textAlignment w:val="center"/>
              <w:rPr>
                <w:rFonts w:ascii="宋体" w:hAnsi="宋体" w:cs="宋体"/>
                <w:kern w:val="0"/>
                <w:szCs w:val="21"/>
                <w:lang w:bidi="ar"/>
              </w:rPr>
            </w:pPr>
            <w:r>
              <w:rPr>
                <w:rFonts w:ascii="宋体" w:hAnsi="宋体" w:cs="宋体" w:hint="eastAsia"/>
                <w:kern w:val="0"/>
                <w:szCs w:val="21"/>
                <w:lang w:bidi="ar"/>
              </w:rPr>
              <w:t>阴离子表面活性剂</w:t>
            </w:r>
          </w:p>
        </w:tc>
        <w:tc>
          <w:tcPr>
            <w:tcW w:w="82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14</w:t>
            </w:r>
          </w:p>
        </w:tc>
        <w:tc>
          <w:tcPr>
            <w:tcW w:w="843"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Cs w:val="21"/>
                <w:lang w:bidi="ar"/>
              </w:rPr>
              <w:t>0.04</w:t>
            </w:r>
            <w:r>
              <w:rPr>
                <w:rFonts w:ascii="Times New Roman" w:hAnsi="Times New Roman" w:hint="eastAsia"/>
                <w:kern w:val="0"/>
                <w:szCs w:val="21"/>
                <w:lang w:bidi="ar"/>
              </w:rPr>
              <w:t>4</w:t>
            </w:r>
          </w:p>
        </w:tc>
        <w:tc>
          <w:tcPr>
            <w:tcW w:w="1643" w:type="dxa"/>
            <w:tcBorders>
              <w:tl2br w:val="nil"/>
              <w:tr2bl w:val="nil"/>
            </w:tcBorders>
            <w:shd w:val="clear" w:color="auto" w:fill="auto"/>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kern w:val="0"/>
                <w:sz w:val="22"/>
                <w:lang w:bidi="ar"/>
              </w:rPr>
              <w:t>14</w:t>
            </w:r>
          </w:p>
        </w:tc>
        <w:tc>
          <w:tcPr>
            <w:tcW w:w="1643" w:type="dxa"/>
            <w:tcBorders>
              <w:tl2br w:val="nil"/>
              <w:tr2bl w:val="nil"/>
            </w:tcBorders>
            <w:shd w:val="clear" w:color="auto" w:fill="auto"/>
            <w:vAlign w:val="center"/>
          </w:tcPr>
          <w:p w:rsidR="00535331" w:rsidRDefault="00D431DD">
            <w:pPr>
              <w:pStyle w:val="--"/>
              <w:rPr>
                <w:kern w:val="0"/>
                <w:szCs w:val="21"/>
                <w:lang w:bidi="ar"/>
              </w:rPr>
            </w:pPr>
            <w:r>
              <w:rPr>
                <w:rFonts w:hint="eastAsia"/>
                <w:kern w:val="0"/>
                <w:szCs w:val="21"/>
                <w:lang w:bidi="ar"/>
              </w:rPr>
              <w:t>0.044</w:t>
            </w:r>
          </w:p>
        </w:tc>
      </w:tr>
    </w:tbl>
    <w:p w:rsidR="00535331" w:rsidRDefault="00D431DD">
      <w:pPr>
        <w:pStyle w:val="---"/>
        <w:ind w:firstLine="482"/>
        <w:rPr>
          <w:b/>
          <w:bCs/>
        </w:rPr>
      </w:pPr>
      <w:r>
        <w:rPr>
          <w:rFonts w:hint="eastAsia"/>
          <w:b/>
          <w:bCs/>
        </w:rPr>
        <w:t>混合废水</w:t>
      </w:r>
    </w:p>
    <w:p w:rsidR="00535331" w:rsidRDefault="00D431DD">
      <w:pPr>
        <w:pStyle w:val="---"/>
        <w:ind w:firstLine="480"/>
        <w:jc w:val="both"/>
        <w:rPr>
          <w:szCs w:val="21"/>
          <w:lang w:bidi="ar"/>
        </w:rPr>
      </w:pPr>
      <w:r>
        <w:rPr>
          <w:rFonts w:hint="eastAsia"/>
        </w:rPr>
        <w:t>项目生活污水经化粪池处理后排入污水处理站与鸡舍冲洗废水一同进入污水处理设施处理，</w:t>
      </w:r>
      <w:r>
        <w:t>满足</w:t>
      </w:r>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w:t>
      </w:r>
      <w:proofErr w:type="gramStart"/>
      <w:r>
        <w:rPr>
          <w:rFonts w:hint="eastAsia"/>
        </w:rPr>
        <w:t>边</w:t>
      </w:r>
      <w:r>
        <w:rPr>
          <w:szCs w:val="21"/>
          <w:lang w:bidi="ar"/>
        </w:rPr>
        <w:t>用于</w:t>
      </w:r>
      <w:proofErr w:type="gramEnd"/>
      <w:r>
        <w:rPr>
          <w:rFonts w:hint="eastAsia"/>
          <w:szCs w:val="21"/>
          <w:lang w:bidi="ar"/>
        </w:rPr>
        <w:t>浇灌</w:t>
      </w:r>
      <w:r>
        <w:rPr>
          <w:szCs w:val="21"/>
          <w:lang w:bidi="ar"/>
        </w:rPr>
        <w:t>周边农田</w:t>
      </w:r>
      <w:r>
        <w:rPr>
          <w:rFonts w:hint="eastAsia"/>
          <w:szCs w:val="21"/>
          <w:lang w:bidi="ar"/>
        </w:rPr>
        <w:t>；</w:t>
      </w:r>
    </w:p>
    <w:p w:rsidR="00535331" w:rsidRDefault="00D431DD">
      <w:pPr>
        <w:pStyle w:val="---"/>
        <w:ind w:firstLine="480"/>
        <w:jc w:val="both"/>
      </w:pPr>
      <w:r>
        <w:rPr>
          <w:rFonts w:hint="eastAsia"/>
        </w:rPr>
        <w:lastRenderedPageBreak/>
        <w:t>混合废水情况如下：</w:t>
      </w:r>
    </w:p>
    <w:p w:rsidR="00535331" w:rsidRDefault="00D431DD">
      <w:pPr>
        <w:pStyle w:val="--1"/>
        <w:ind w:firstLine="482"/>
      </w:pPr>
      <w:r>
        <w:t>表</w:t>
      </w:r>
      <w:r>
        <w:rPr>
          <w:rFonts w:hint="eastAsia"/>
        </w:rPr>
        <w:t>3.3-</w:t>
      </w:r>
      <w:r>
        <w:rPr>
          <w:rFonts w:hint="eastAsia"/>
        </w:rPr>
        <w:t>10</w:t>
      </w:r>
      <w:r>
        <w:t xml:space="preserve">    </w:t>
      </w:r>
      <w:r>
        <w:t>本项目</w:t>
      </w:r>
      <w:r>
        <w:rPr>
          <w:rFonts w:hint="eastAsia"/>
        </w:rPr>
        <w:t>综合</w:t>
      </w:r>
      <w:r>
        <w:t>废水水质</w:t>
      </w:r>
      <w:r>
        <w:rPr>
          <w:rFonts w:hint="eastAsia"/>
        </w:rPr>
        <w:t>及达标性</w:t>
      </w:r>
      <w:r>
        <w:t>一览表</w:t>
      </w:r>
      <w:r>
        <w:rPr>
          <w:rFonts w:hint="eastAsia"/>
        </w:rPr>
        <w:t xml:space="preserve">  </w:t>
      </w:r>
      <w:r>
        <w:rPr>
          <w:rFonts w:hint="eastAsia"/>
        </w:rPr>
        <w:t>单位：</w:t>
      </w:r>
      <w:proofErr w:type="gramStart"/>
      <w:r>
        <w:t>mg/L</w:t>
      </w:r>
      <w:proofErr w:type="gramEnd"/>
    </w:p>
    <w:tbl>
      <w:tblPr>
        <w:tblW w:w="5000"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398"/>
        <w:gridCol w:w="876"/>
        <w:gridCol w:w="844"/>
        <w:gridCol w:w="747"/>
        <w:gridCol w:w="839"/>
        <w:gridCol w:w="739"/>
        <w:gridCol w:w="739"/>
        <w:gridCol w:w="738"/>
        <w:gridCol w:w="639"/>
        <w:gridCol w:w="738"/>
        <w:gridCol w:w="941"/>
        <w:gridCol w:w="750"/>
        <w:gridCol w:w="752"/>
      </w:tblGrid>
      <w:tr w:rsidR="00535331">
        <w:trPr>
          <w:trHeight w:val="461"/>
        </w:trPr>
        <w:tc>
          <w:tcPr>
            <w:tcW w:w="204" w:type="pct"/>
            <w:vMerge w:val="restart"/>
            <w:vAlign w:val="center"/>
          </w:tcPr>
          <w:p w:rsidR="00535331" w:rsidRDefault="00D431DD">
            <w:pPr>
              <w:pStyle w:val="--"/>
              <w:rPr>
                <w:sz w:val="18"/>
                <w:szCs w:val="18"/>
              </w:rPr>
            </w:pPr>
            <w:r>
              <w:rPr>
                <w:sz w:val="18"/>
                <w:szCs w:val="18"/>
              </w:rPr>
              <w:t>序号</w:t>
            </w:r>
          </w:p>
        </w:tc>
        <w:tc>
          <w:tcPr>
            <w:tcW w:w="449" w:type="pct"/>
            <w:vMerge w:val="restart"/>
            <w:vAlign w:val="center"/>
          </w:tcPr>
          <w:p w:rsidR="00535331" w:rsidRDefault="00D431DD">
            <w:pPr>
              <w:pStyle w:val="--"/>
              <w:rPr>
                <w:sz w:val="18"/>
                <w:szCs w:val="18"/>
              </w:rPr>
            </w:pPr>
            <w:r>
              <w:rPr>
                <w:sz w:val="18"/>
                <w:szCs w:val="18"/>
              </w:rPr>
              <w:t>废水名称</w:t>
            </w:r>
          </w:p>
        </w:tc>
        <w:tc>
          <w:tcPr>
            <w:tcW w:w="433" w:type="pct"/>
            <w:vMerge w:val="restart"/>
            <w:vAlign w:val="center"/>
          </w:tcPr>
          <w:p w:rsidR="00535331" w:rsidRDefault="00D431DD">
            <w:pPr>
              <w:pStyle w:val="--"/>
              <w:rPr>
                <w:sz w:val="18"/>
                <w:szCs w:val="18"/>
              </w:rPr>
            </w:pPr>
            <w:r>
              <w:rPr>
                <w:sz w:val="18"/>
                <w:szCs w:val="18"/>
              </w:rPr>
              <w:t>水量（</w:t>
            </w:r>
            <w:r>
              <w:rPr>
                <w:sz w:val="18"/>
                <w:szCs w:val="18"/>
              </w:rPr>
              <w:t>m</w:t>
            </w:r>
            <w:r>
              <w:rPr>
                <w:sz w:val="18"/>
                <w:szCs w:val="18"/>
                <w:vertAlign w:val="superscript"/>
              </w:rPr>
              <w:t>3</w:t>
            </w:r>
            <w:r>
              <w:rPr>
                <w:sz w:val="18"/>
                <w:szCs w:val="18"/>
              </w:rPr>
              <w:t>/a</w:t>
            </w:r>
            <w:r>
              <w:rPr>
                <w:sz w:val="18"/>
                <w:szCs w:val="18"/>
              </w:rPr>
              <w:t>）</w:t>
            </w:r>
          </w:p>
        </w:tc>
        <w:tc>
          <w:tcPr>
            <w:tcW w:w="383" w:type="pct"/>
            <w:vMerge w:val="restart"/>
            <w:vAlign w:val="center"/>
          </w:tcPr>
          <w:p w:rsidR="00535331" w:rsidRDefault="00D431DD">
            <w:pPr>
              <w:pStyle w:val="--"/>
              <w:rPr>
                <w:sz w:val="18"/>
                <w:szCs w:val="18"/>
              </w:rPr>
            </w:pPr>
            <w:r>
              <w:rPr>
                <w:sz w:val="18"/>
                <w:szCs w:val="18"/>
              </w:rPr>
              <w:t>pH</w:t>
            </w:r>
          </w:p>
        </w:tc>
        <w:tc>
          <w:tcPr>
            <w:tcW w:w="3528" w:type="pct"/>
            <w:gridSpan w:val="9"/>
            <w:tcBorders>
              <w:bottom w:val="single" w:sz="4" w:space="0" w:color="000000"/>
            </w:tcBorders>
            <w:vAlign w:val="center"/>
          </w:tcPr>
          <w:p w:rsidR="00535331" w:rsidRDefault="00D431DD">
            <w:pPr>
              <w:pStyle w:val="--"/>
              <w:rPr>
                <w:sz w:val="18"/>
                <w:szCs w:val="18"/>
              </w:rPr>
            </w:pPr>
            <w:r>
              <w:rPr>
                <w:sz w:val="18"/>
                <w:szCs w:val="18"/>
              </w:rPr>
              <w:t>污染物浓度</w:t>
            </w:r>
          </w:p>
        </w:tc>
      </w:tr>
      <w:tr w:rsidR="00535331">
        <w:trPr>
          <w:trHeight w:val="383"/>
        </w:trPr>
        <w:tc>
          <w:tcPr>
            <w:tcW w:w="204" w:type="pct"/>
            <w:vMerge/>
            <w:tcBorders>
              <w:bottom w:val="single" w:sz="4" w:space="0" w:color="000000"/>
            </w:tcBorders>
            <w:vAlign w:val="center"/>
          </w:tcPr>
          <w:p w:rsidR="00535331" w:rsidRDefault="00535331">
            <w:pPr>
              <w:pStyle w:val="--"/>
              <w:rPr>
                <w:sz w:val="18"/>
                <w:szCs w:val="18"/>
              </w:rPr>
            </w:pPr>
          </w:p>
        </w:tc>
        <w:tc>
          <w:tcPr>
            <w:tcW w:w="449" w:type="pct"/>
            <w:vMerge/>
            <w:tcBorders>
              <w:bottom w:val="single" w:sz="4" w:space="0" w:color="000000"/>
            </w:tcBorders>
            <w:vAlign w:val="center"/>
          </w:tcPr>
          <w:p w:rsidR="00535331" w:rsidRDefault="00535331">
            <w:pPr>
              <w:pStyle w:val="--"/>
              <w:rPr>
                <w:sz w:val="18"/>
                <w:szCs w:val="18"/>
              </w:rPr>
            </w:pPr>
          </w:p>
        </w:tc>
        <w:tc>
          <w:tcPr>
            <w:tcW w:w="433" w:type="pct"/>
            <w:vMerge/>
            <w:tcBorders>
              <w:bottom w:val="single" w:sz="4" w:space="0" w:color="000000"/>
            </w:tcBorders>
            <w:vAlign w:val="center"/>
          </w:tcPr>
          <w:p w:rsidR="00535331" w:rsidRDefault="00535331">
            <w:pPr>
              <w:pStyle w:val="--"/>
              <w:rPr>
                <w:sz w:val="18"/>
                <w:szCs w:val="18"/>
              </w:rPr>
            </w:pPr>
          </w:p>
        </w:tc>
        <w:tc>
          <w:tcPr>
            <w:tcW w:w="383" w:type="pct"/>
            <w:vMerge/>
            <w:tcBorders>
              <w:bottom w:val="single" w:sz="4" w:space="0" w:color="000000"/>
            </w:tcBorders>
            <w:vAlign w:val="center"/>
          </w:tcPr>
          <w:p w:rsidR="00535331" w:rsidRDefault="00535331">
            <w:pPr>
              <w:pStyle w:val="--"/>
              <w:rPr>
                <w:sz w:val="18"/>
                <w:szCs w:val="18"/>
              </w:rPr>
            </w:pPr>
          </w:p>
        </w:tc>
        <w:tc>
          <w:tcPr>
            <w:tcW w:w="430" w:type="pct"/>
            <w:tcBorders>
              <w:bottom w:val="single" w:sz="4" w:space="0" w:color="000000"/>
            </w:tcBorders>
            <w:vAlign w:val="center"/>
          </w:tcPr>
          <w:p w:rsidR="00535331" w:rsidRDefault="00D431DD">
            <w:pPr>
              <w:pStyle w:val="--"/>
              <w:rPr>
                <w:sz w:val="18"/>
                <w:szCs w:val="18"/>
              </w:rPr>
            </w:pPr>
            <w:r>
              <w:rPr>
                <w:sz w:val="18"/>
                <w:szCs w:val="18"/>
              </w:rPr>
              <w:t>CODcr</w:t>
            </w:r>
          </w:p>
        </w:tc>
        <w:tc>
          <w:tcPr>
            <w:tcW w:w="379" w:type="pct"/>
            <w:tcBorders>
              <w:bottom w:val="single" w:sz="4" w:space="0" w:color="000000"/>
            </w:tcBorders>
            <w:vAlign w:val="center"/>
          </w:tcPr>
          <w:p w:rsidR="00535331" w:rsidRDefault="00D431DD">
            <w:pPr>
              <w:pStyle w:val="--"/>
              <w:rPr>
                <w:sz w:val="18"/>
                <w:szCs w:val="18"/>
              </w:rPr>
            </w:pPr>
            <w:r>
              <w:rPr>
                <w:sz w:val="18"/>
                <w:szCs w:val="18"/>
              </w:rPr>
              <w:t>BOD</w:t>
            </w:r>
            <w:r>
              <w:rPr>
                <w:sz w:val="18"/>
                <w:szCs w:val="18"/>
                <w:vertAlign w:val="subscript"/>
              </w:rPr>
              <w:t>5</w:t>
            </w:r>
          </w:p>
        </w:tc>
        <w:tc>
          <w:tcPr>
            <w:tcW w:w="379" w:type="pct"/>
            <w:tcBorders>
              <w:bottom w:val="single" w:sz="4" w:space="0" w:color="000000"/>
            </w:tcBorders>
            <w:vAlign w:val="center"/>
          </w:tcPr>
          <w:p w:rsidR="00535331" w:rsidRDefault="00D431DD">
            <w:pPr>
              <w:pStyle w:val="--"/>
              <w:rPr>
                <w:sz w:val="18"/>
                <w:szCs w:val="18"/>
              </w:rPr>
            </w:pPr>
            <w:r>
              <w:rPr>
                <w:sz w:val="18"/>
                <w:szCs w:val="18"/>
              </w:rPr>
              <w:t>SS</w:t>
            </w:r>
          </w:p>
        </w:tc>
        <w:tc>
          <w:tcPr>
            <w:tcW w:w="379" w:type="pct"/>
            <w:tcBorders>
              <w:bottom w:val="single" w:sz="4" w:space="0" w:color="000000"/>
            </w:tcBorders>
            <w:vAlign w:val="center"/>
          </w:tcPr>
          <w:p w:rsidR="00535331" w:rsidRDefault="00D431DD">
            <w:pPr>
              <w:pStyle w:val="--"/>
              <w:rPr>
                <w:sz w:val="18"/>
                <w:szCs w:val="18"/>
              </w:rPr>
            </w:pPr>
            <w:r>
              <w:rPr>
                <w:sz w:val="18"/>
                <w:szCs w:val="18"/>
              </w:rPr>
              <w:t>氨氮</w:t>
            </w:r>
          </w:p>
        </w:tc>
        <w:tc>
          <w:tcPr>
            <w:tcW w:w="328" w:type="pct"/>
            <w:tcBorders>
              <w:bottom w:val="single" w:sz="4" w:space="0" w:color="000000"/>
            </w:tcBorders>
            <w:vAlign w:val="center"/>
          </w:tcPr>
          <w:p w:rsidR="00535331" w:rsidRDefault="00D431DD">
            <w:pPr>
              <w:pStyle w:val="--"/>
              <w:rPr>
                <w:sz w:val="18"/>
                <w:szCs w:val="18"/>
              </w:rPr>
            </w:pPr>
            <w:r>
              <w:rPr>
                <w:sz w:val="18"/>
                <w:szCs w:val="18"/>
              </w:rPr>
              <w:t>氯化物</w:t>
            </w:r>
          </w:p>
        </w:tc>
        <w:tc>
          <w:tcPr>
            <w:tcW w:w="379" w:type="pct"/>
            <w:tcBorders>
              <w:bottom w:val="single" w:sz="4" w:space="0" w:color="000000"/>
            </w:tcBorders>
            <w:vAlign w:val="center"/>
          </w:tcPr>
          <w:p w:rsidR="00535331" w:rsidRDefault="00D431DD">
            <w:pPr>
              <w:pStyle w:val="--"/>
              <w:rPr>
                <w:sz w:val="18"/>
                <w:szCs w:val="18"/>
              </w:rPr>
            </w:pPr>
            <w:r>
              <w:rPr>
                <w:sz w:val="18"/>
                <w:szCs w:val="18"/>
              </w:rPr>
              <w:t>全盐量</w:t>
            </w:r>
          </w:p>
        </w:tc>
        <w:tc>
          <w:tcPr>
            <w:tcW w:w="483" w:type="pct"/>
            <w:tcBorders>
              <w:bottom w:val="single" w:sz="4" w:space="0" w:color="000000"/>
            </w:tcBorders>
            <w:vAlign w:val="center"/>
          </w:tcPr>
          <w:p w:rsidR="00535331" w:rsidRDefault="00D431DD">
            <w:pPr>
              <w:pStyle w:val="--"/>
              <w:rPr>
                <w:sz w:val="18"/>
                <w:szCs w:val="18"/>
              </w:rPr>
            </w:pPr>
            <w:r>
              <w:rPr>
                <w:sz w:val="18"/>
                <w:szCs w:val="18"/>
              </w:rPr>
              <w:t>粪大肠菌群</w:t>
            </w:r>
            <w:r>
              <w:rPr>
                <w:sz w:val="18"/>
                <w:szCs w:val="18"/>
              </w:rPr>
              <w:t>（</w:t>
            </w:r>
            <w:r>
              <w:rPr>
                <w:color w:val="000000"/>
                <w:kern w:val="0"/>
                <w:sz w:val="18"/>
                <w:szCs w:val="18"/>
                <w:lang w:bidi="ar"/>
              </w:rPr>
              <w:t>MPN/L</w:t>
            </w:r>
            <w:r>
              <w:rPr>
                <w:sz w:val="18"/>
                <w:szCs w:val="18"/>
              </w:rPr>
              <w:t>）</w:t>
            </w:r>
          </w:p>
        </w:tc>
        <w:tc>
          <w:tcPr>
            <w:tcW w:w="385" w:type="pct"/>
            <w:tcBorders>
              <w:bottom w:val="single" w:sz="4" w:space="0" w:color="000000"/>
            </w:tcBorders>
            <w:vAlign w:val="center"/>
          </w:tcPr>
          <w:p w:rsidR="00535331" w:rsidRDefault="00D431DD">
            <w:pPr>
              <w:pStyle w:val="--"/>
              <w:rPr>
                <w:sz w:val="18"/>
                <w:szCs w:val="18"/>
              </w:rPr>
            </w:pPr>
            <w:r>
              <w:rPr>
                <w:sz w:val="18"/>
                <w:szCs w:val="18"/>
              </w:rPr>
              <w:t>蛔虫卵</w:t>
            </w:r>
          </w:p>
        </w:tc>
        <w:tc>
          <w:tcPr>
            <w:tcW w:w="382" w:type="pct"/>
            <w:tcBorders>
              <w:bottom w:val="single" w:sz="4" w:space="0" w:color="000000"/>
            </w:tcBorders>
            <w:vAlign w:val="center"/>
          </w:tcPr>
          <w:p w:rsidR="00535331" w:rsidRDefault="00D431DD">
            <w:pPr>
              <w:pStyle w:val="--"/>
              <w:rPr>
                <w:sz w:val="18"/>
                <w:szCs w:val="18"/>
              </w:rPr>
            </w:pPr>
            <w:r>
              <w:rPr>
                <w:sz w:val="18"/>
                <w:szCs w:val="18"/>
              </w:rPr>
              <w:t>阴离子表面活性剂</w:t>
            </w:r>
          </w:p>
        </w:tc>
      </w:tr>
      <w:tr w:rsidR="00535331">
        <w:trPr>
          <w:trHeight w:val="339"/>
        </w:trPr>
        <w:tc>
          <w:tcPr>
            <w:tcW w:w="204" w:type="pct"/>
            <w:tcBorders>
              <w:top w:val="single" w:sz="4" w:space="0" w:color="auto"/>
              <w:bottom w:val="single" w:sz="4" w:space="0" w:color="auto"/>
            </w:tcBorders>
            <w:vAlign w:val="center"/>
          </w:tcPr>
          <w:p w:rsidR="00535331" w:rsidRDefault="00D431DD">
            <w:pPr>
              <w:pStyle w:val="--"/>
              <w:rPr>
                <w:sz w:val="18"/>
                <w:szCs w:val="18"/>
              </w:rPr>
            </w:pPr>
            <w:r>
              <w:rPr>
                <w:sz w:val="18"/>
                <w:szCs w:val="18"/>
              </w:rPr>
              <w:t>1</w:t>
            </w:r>
          </w:p>
        </w:tc>
        <w:tc>
          <w:tcPr>
            <w:tcW w:w="449" w:type="pct"/>
            <w:tcBorders>
              <w:top w:val="single" w:sz="4" w:space="0" w:color="auto"/>
              <w:bottom w:val="single" w:sz="4" w:space="0" w:color="auto"/>
            </w:tcBorders>
            <w:vAlign w:val="center"/>
          </w:tcPr>
          <w:p w:rsidR="00535331" w:rsidRDefault="00D431DD">
            <w:pPr>
              <w:pStyle w:val="--"/>
              <w:rPr>
                <w:sz w:val="18"/>
                <w:szCs w:val="18"/>
              </w:rPr>
            </w:pPr>
            <w:r>
              <w:rPr>
                <w:sz w:val="18"/>
                <w:szCs w:val="18"/>
              </w:rPr>
              <w:t>生活</w:t>
            </w:r>
          </w:p>
          <w:p w:rsidR="00535331" w:rsidRDefault="00D431DD">
            <w:pPr>
              <w:pStyle w:val="--"/>
              <w:rPr>
                <w:sz w:val="18"/>
                <w:szCs w:val="18"/>
              </w:rPr>
            </w:pPr>
            <w:r>
              <w:rPr>
                <w:sz w:val="18"/>
                <w:szCs w:val="18"/>
              </w:rPr>
              <w:t>污水</w:t>
            </w:r>
          </w:p>
        </w:tc>
        <w:tc>
          <w:tcPr>
            <w:tcW w:w="433" w:type="pct"/>
            <w:tcBorders>
              <w:top w:val="single" w:sz="4" w:space="0" w:color="auto"/>
              <w:bottom w:val="single" w:sz="4" w:space="0" w:color="auto"/>
            </w:tcBorders>
            <w:vAlign w:val="center"/>
          </w:tcPr>
          <w:p w:rsidR="00535331" w:rsidRDefault="00D431DD">
            <w:pPr>
              <w:pStyle w:val="--"/>
              <w:rPr>
                <w:sz w:val="18"/>
                <w:szCs w:val="18"/>
              </w:rPr>
            </w:pPr>
            <w:r>
              <w:rPr>
                <w:sz w:val="18"/>
                <w:szCs w:val="18"/>
              </w:rPr>
              <w:t>3153.8</w:t>
            </w:r>
          </w:p>
        </w:tc>
        <w:tc>
          <w:tcPr>
            <w:tcW w:w="383" w:type="pct"/>
            <w:tcBorders>
              <w:top w:val="single" w:sz="4" w:space="0" w:color="auto"/>
              <w:bottom w:val="single" w:sz="4" w:space="0" w:color="auto"/>
            </w:tcBorders>
            <w:vAlign w:val="center"/>
          </w:tcPr>
          <w:p w:rsidR="00535331" w:rsidRDefault="00D431DD">
            <w:pPr>
              <w:pStyle w:val="--"/>
              <w:rPr>
                <w:sz w:val="18"/>
                <w:szCs w:val="18"/>
              </w:rPr>
            </w:pPr>
            <w:r>
              <w:rPr>
                <w:sz w:val="18"/>
                <w:szCs w:val="18"/>
              </w:rPr>
              <w:t>5.5-8.5</w:t>
            </w:r>
          </w:p>
        </w:tc>
        <w:tc>
          <w:tcPr>
            <w:tcW w:w="430" w:type="pct"/>
            <w:tcBorders>
              <w:top w:val="single" w:sz="4" w:space="0" w:color="auto"/>
              <w:bottom w:val="single" w:sz="4" w:space="0" w:color="auto"/>
            </w:tcBorders>
            <w:vAlign w:val="center"/>
          </w:tcPr>
          <w:p w:rsidR="00535331" w:rsidRDefault="00D431DD">
            <w:pPr>
              <w:pStyle w:val="--"/>
              <w:rPr>
                <w:sz w:val="18"/>
                <w:szCs w:val="18"/>
              </w:rPr>
            </w:pPr>
            <w:r>
              <w:rPr>
                <w:sz w:val="18"/>
                <w:szCs w:val="18"/>
              </w:rPr>
              <w:t>340</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182</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154</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29.1</w:t>
            </w:r>
          </w:p>
        </w:tc>
        <w:tc>
          <w:tcPr>
            <w:tcW w:w="328" w:type="pct"/>
            <w:tcBorders>
              <w:top w:val="single" w:sz="4" w:space="0" w:color="auto"/>
              <w:bottom w:val="single" w:sz="4" w:space="0" w:color="auto"/>
            </w:tcBorders>
            <w:vAlign w:val="center"/>
          </w:tcPr>
          <w:p w:rsidR="00535331" w:rsidRDefault="00D431DD">
            <w:pPr>
              <w:pStyle w:val="--"/>
              <w:rPr>
                <w:sz w:val="18"/>
                <w:szCs w:val="18"/>
              </w:rPr>
            </w:pPr>
            <w:r>
              <w:rPr>
                <w:sz w:val="18"/>
                <w:szCs w:val="18"/>
              </w:rPr>
              <w:t>/</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w:t>
            </w:r>
          </w:p>
        </w:tc>
        <w:tc>
          <w:tcPr>
            <w:tcW w:w="483" w:type="pct"/>
            <w:tcBorders>
              <w:top w:val="single" w:sz="4" w:space="0" w:color="auto"/>
              <w:bottom w:val="single" w:sz="4" w:space="0" w:color="auto"/>
            </w:tcBorders>
            <w:vAlign w:val="center"/>
          </w:tcPr>
          <w:p w:rsidR="00535331" w:rsidRDefault="00D431DD">
            <w:pPr>
              <w:pStyle w:val="--"/>
              <w:rPr>
                <w:sz w:val="18"/>
                <w:szCs w:val="18"/>
              </w:rPr>
            </w:pPr>
            <w:r>
              <w:rPr>
                <w:sz w:val="18"/>
                <w:szCs w:val="18"/>
              </w:rPr>
              <w:t>96</w:t>
            </w:r>
          </w:p>
        </w:tc>
        <w:tc>
          <w:tcPr>
            <w:tcW w:w="385" w:type="pct"/>
            <w:tcBorders>
              <w:top w:val="single" w:sz="4" w:space="0" w:color="auto"/>
              <w:bottom w:val="single" w:sz="4" w:space="0" w:color="auto"/>
            </w:tcBorders>
            <w:vAlign w:val="center"/>
          </w:tcPr>
          <w:p w:rsidR="00535331" w:rsidRDefault="00D431DD">
            <w:pPr>
              <w:pStyle w:val="--"/>
              <w:rPr>
                <w:sz w:val="18"/>
                <w:szCs w:val="18"/>
              </w:rPr>
            </w:pPr>
            <w:r>
              <w:rPr>
                <w:sz w:val="18"/>
                <w:szCs w:val="18"/>
              </w:rPr>
              <w:t>/</w:t>
            </w:r>
          </w:p>
        </w:tc>
        <w:tc>
          <w:tcPr>
            <w:tcW w:w="382" w:type="pct"/>
            <w:tcBorders>
              <w:top w:val="single" w:sz="4" w:space="0" w:color="auto"/>
              <w:bottom w:val="single" w:sz="4" w:space="0" w:color="auto"/>
            </w:tcBorders>
            <w:vAlign w:val="center"/>
          </w:tcPr>
          <w:p w:rsidR="00535331" w:rsidRDefault="00D431DD">
            <w:pPr>
              <w:pStyle w:val="--"/>
              <w:rPr>
                <w:sz w:val="18"/>
                <w:szCs w:val="18"/>
              </w:rPr>
            </w:pPr>
            <w:r>
              <w:rPr>
                <w:sz w:val="18"/>
                <w:szCs w:val="18"/>
              </w:rPr>
              <w:t>14</w:t>
            </w:r>
          </w:p>
        </w:tc>
      </w:tr>
      <w:tr w:rsidR="00535331">
        <w:trPr>
          <w:trHeight w:val="168"/>
        </w:trPr>
        <w:tc>
          <w:tcPr>
            <w:tcW w:w="204" w:type="pct"/>
            <w:tcBorders>
              <w:top w:val="single" w:sz="4" w:space="0" w:color="auto"/>
              <w:bottom w:val="single" w:sz="4" w:space="0" w:color="auto"/>
            </w:tcBorders>
            <w:vAlign w:val="center"/>
          </w:tcPr>
          <w:p w:rsidR="00535331" w:rsidRDefault="00D431DD">
            <w:pPr>
              <w:pStyle w:val="--"/>
              <w:rPr>
                <w:sz w:val="18"/>
                <w:szCs w:val="18"/>
              </w:rPr>
            </w:pPr>
            <w:r>
              <w:rPr>
                <w:sz w:val="18"/>
                <w:szCs w:val="18"/>
              </w:rPr>
              <w:t>2</w:t>
            </w:r>
          </w:p>
        </w:tc>
        <w:tc>
          <w:tcPr>
            <w:tcW w:w="449" w:type="pct"/>
            <w:tcBorders>
              <w:top w:val="single" w:sz="4" w:space="0" w:color="auto"/>
              <w:bottom w:val="single" w:sz="4" w:space="0" w:color="auto"/>
            </w:tcBorders>
            <w:vAlign w:val="center"/>
          </w:tcPr>
          <w:p w:rsidR="00535331" w:rsidRDefault="00D431DD">
            <w:pPr>
              <w:pStyle w:val="--"/>
              <w:rPr>
                <w:sz w:val="18"/>
                <w:szCs w:val="18"/>
              </w:rPr>
            </w:pPr>
            <w:r>
              <w:rPr>
                <w:sz w:val="18"/>
                <w:szCs w:val="18"/>
              </w:rPr>
              <w:t>鸡舍冲洗废水</w:t>
            </w:r>
          </w:p>
        </w:tc>
        <w:tc>
          <w:tcPr>
            <w:tcW w:w="433" w:type="pct"/>
            <w:tcBorders>
              <w:top w:val="single" w:sz="4" w:space="0" w:color="auto"/>
              <w:bottom w:val="single" w:sz="4" w:space="0" w:color="auto"/>
            </w:tcBorders>
            <w:vAlign w:val="center"/>
          </w:tcPr>
          <w:p w:rsidR="00535331" w:rsidRDefault="00D431DD">
            <w:pPr>
              <w:pStyle w:val="--"/>
              <w:rPr>
                <w:sz w:val="18"/>
                <w:szCs w:val="18"/>
              </w:rPr>
            </w:pPr>
            <w:r>
              <w:rPr>
                <w:sz w:val="18"/>
                <w:szCs w:val="18"/>
              </w:rPr>
              <w:t>8640</w:t>
            </w:r>
          </w:p>
        </w:tc>
        <w:tc>
          <w:tcPr>
            <w:tcW w:w="383" w:type="pct"/>
            <w:tcBorders>
              <w:top w:val="single" w:sz="4" w:space="0" w:color="auto"/>
              <w:bottom w:val="single" w:sz="4" w:space="0" w:color="auto"/>
            </w:tcBorders>
            <w:vAlign w:val="center"/>
          </w:tcPr>
          <w:p w:rsidR="00535331" w:rsidRDefault="00D431DD">
            <w:pPr>
              <w:pStyle w:val="--"/>
              <w:rPr>
                <w:sz w:val="18"/>
                <w:szCs w:val="18"/>
              </w:rPr>
            </w:pPr>
            <w:r>
              <w:rPr>
                <w:sz w:val="18"/>
                <w:szCs w:val="18"/>
              </w:rPr>
              <w:t>5.5-8.5</w:t>
            </w:r>
          </w:p>
        </w:tc>
        <w:tc>
          <w:tcPr>
            <w:tcW w:w="430" w:type="pct"/>
            <w:tcBorders>
              <w:top w:val="single" w:sz="4" w:space="0" w:color="auto"/>
              <w:bottom w:val="single" w:sz="4" w:space="0" w:color="auto"/>
            </w:tcBorders>
            <w:vAlign w:val="center"/>
          </w:tcPr>
          <w:p w:rsidR="00535331" w:rsidRDefault="00D431DD">
            <w:pPr>
              <w:pStyle w:val="--"/>
              <w:rPr>
                <w:sz w:val="18"/>
                <w:szCs w:val="18"/>
              </w:rPr>
            </w:pPr>
            <w:r>
              <w:rPr>
                <w:sz w:val="18"/>
                <w:szCs w:val="18"/>
              </w:rPr>
              <w:t>1415</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958</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967</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236</w:t>
            </w:r>
          </w:p>
        </w:tc>
        <w:tc>
          <w:tcPr>
            <w:tcW w:w="328" w:type="pct"/>
            <w:tcBorders>
              <w:top w:val="single" w:sz="4" w:space="0" w:color="auto"/>
              <w:bottom w:val="single" w:sz="4" w:space="0" w:color="auto"/>
            </w:tcBorders>
            <w:vAlign w:val="center"/>
          </w:tcPr>
          <w:p w:rsidR="00535331" w:rsidRDefault="00D431DD">
            <w:pPr>
              <w:pStyle w:val="--"/>
              <w:rPr>
                <w:sz w:val="18"/>
                <w:szCs w:val="18"/>
              </w:rPr>
            </w:pPr>
            <w:r>
              <w:rPr>
                <w:sz w:val="18"/>
                <w:szCs w:val="18"/>
              </w:rPr>
              <w:t>567</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286.228</w:t>
            </w:r>
          </w:p>
        </w:tc>
        <w:tc>
          <w:tcPr>
            <w:tcW w:w="483" w:type="pct"/>
            <w:tcBorders>
              <w:top w:val="single" w:sz="4" w:space="0" w:color="auto"/>
              <w:bottom w:val="single" w:sz="4" w:space="0" w:color="auto"/>
            </w:tcBorders>
            <w:vAlign w:val="center"/>
          </w:tcPr>
          <w:p w:rsidR="00535331" w:rsidRDefault="00D431DD">
            <w:pPr>
              <w:pStyle w:val="--"/>
              <w:rPr>
                <w:sz w:val="18"/>
                <w:szCs w:val="18"/>
              </w:rPr>
            </w:pPr>
            <w:r>
              <w:rPr>
                <w:sz w:val="18"/>
                <w:szCs w:val="18"/>
              </w:rPr>
              <w:t>3.0×10</w:t>
            </w:r>
            <w:r>
              <w:rPr>
                <w:sz w:val="18"/>
                <w:szCs w:val="18"/>
                <w:vertAlign w:val="superscript"/>
              </w:rPr>
              <w:t>7</w:t>
            </w:r>
          </w:p>
        </w:tc>
        <w:tc>
          <w:tcPr>
            <w:tcW w:w="385" w:type="pct"/>
            <w:tcBorders>
              <w:top w:val="single" w:sz="4" w:space="0" w:color="auto"/>
              <w:bottom w:val="single" w:sz="4" w:space="0" w:color="auto"/>
            </w:tcBorders>
            <w:vAlign w:val="center"/>
          </w:tcPr>
          <w:p w:rsidR="00535331" w:rsidRDefault="00D431DD">
            <w:pPr>
              <w:pStyle w:val="--"/>
              <w:rPr>
                <w:sz w:val="18"/>
                <w:szCs w:val="18"/>
              </w:rPr>
            </w:pPr>
            <w:r>
              <w:rPr>
                <w:sz w:val="18"/>
                <w:szCs w:val="18"/>
              </w:rPr>
              <w:t>190</w:t>
            </w:r>
          </w:p>
        </w:tc>
        <w:tc>
          <w:tcPr>
            <w:tcW w:w="382" w:type="pct"/>
            <w:tcBorders>
              <w:top w:val="single" w:sz="4" w:space="0" w:color="auto"/>
              <w:bottom w:val="single" w:sz="4" w:space="0" w:color="auto"/>
            </w:tcBorders>
            <w:vAlign w:val="center"/>
          </w:tcPr>
          <w:p w:rsidR="00535331" w:rsidRDefault="00D431DD">
            <w:pPr>
              <w:pStyle w:val="--"/>
              <w:rPr>
                <w:sz w:val="18"/>
                <w:szCs w:val="18"/>
              </w:rPr>
            </w:pPr>
            <w:r>
              <w:rPr>
                <w:sz w:val="18"/>
                <w:szCs w:val="18"/>
              </w:rPr>
              <w:t>/</w:t>
            </w:r>
          </w:p>
        </w:tc>
      </w:tr>
      <w:tr w:rsidR="00535331">
        <w:trPr>
          <w:trHeight w:val="433"/>
        </w:trPr>
        <w:tc>
          <w:tcPr>
            <w:tcW w:w="204" w:type="pct"/>
            <w:tcBorders>
              <w:top w:val="single" w:sz="4" w:space="0" w:color="auto"/>
              <w:bottom w:val="single" w:sz="4" w:space="0" w:color="auto"/>
            </w:tcBorders>
            <w:vAlign w:val="center"/>
          </w:tcPr>
          <w:p w:rsidR="00535331" w:rsidRDefault="00D431DD">
            <w:pPr>
              <w:pStyle w:val="--"/>
              <w:rPr>
                <w:sz w:val="18"/>
                <w:szCs w:val="18"/>
              </w:rPr>
            </w:pPr>
            <w:r>
              <w:rPr>
                <w:sz w:val="18"/>
                <w:szCs w:val="18"/>
              </w:rPr>
              <w:t>3</w:t>
            </w:r>
          </w:p>
        </w:tc>
        <w:tc>
          <w:tcPr>
            <w:tcW w:w="449" w:type="pct"/>
            <w:tcBorders>
              <w:top w:val="single" w:sz="4" w:space="0" w:color="auto"/>
              <w:bottom w:val="single" w:sz="4" w:space="0" w:color="auto"/>
            </w:tcBorders>
            <w:vAlign w:val="center"/>
          </w:tcPr>
          <w:p w:rsidR="00535331" w:rsidRDefault="00D431DD">
            <w:pPr>
              <w:pStyle w:val="--"/>
              <w:rPr>
                <w:sz w:val="18"/>
                <w:szCs w:val="18"/>
              </w:rPr>
            </w:pPr>
            <w:r>
              <w:rPr>
                <w:sz w:val="18"/>
                <w:szCs w:val="18"/>
              </w:rPr>
              <w:t>处理前混合废水</w:t>
            </w:r>
          </w:p>
        </w:tc>
        <w:tc>
          <w:tcPr>
            <w:tcW w:w="433" w:type="pct"/>
            <w:tcBorders>
              <w:top w:val="single" w:sz="4" w:space="0" w:color="auto"/>
              <w:bottom w:val="single" w:sz="4" w:space="0" w:color="auto"/>
            </w:tcBorders>
            <w:vAlign w:val="center"/>
          </w:tcPr>
          <w:p w:rsidR="00535331" w:rsidRDefault="00D431DD">
            <w:pPr>
              <w:pStyle w:val="--"/>
              <w:rPr>
                <w:sz w:val="18"/>
                <w:szCs w:val="18"/>
              </w:rPr>
            </w:pPr>
            <w:r>
              <w:rPr>
                <w:sz w:val="18"/>
                <w:szCs w:val="18"/>
              </w:rPr>
              <w:t>11793.</w:t>
            </w:r>
            <w:r>
              <w:rPr>
                <w:sz w:val="18"/>
                <w:szCs w:val="18"/>
              </w:rPr>
              <w:t>8</w:t>
            </w:r>
          </w:p>
        </w:tc>
        <w:tc>
          <w:tcPr>
            <w:tcW w:w="383" w:type="pct"/>
            <w:tcBorders>
              <w:top w:val="single" w:sz="4" w:space="0" w:color="auto"/>
              <w:bottom w:val="single" w:sz="4" w:space="0" w:color="auto"/>
            </w:tcBorders>
            <w:vAlign w:val="center"/>
          </w:tcPr>
          <w:p w:rsidR="00535331" w:rsidRDefault="00D431DD">
            <w:pPr>
              <w:pStyle w:val="--"/>
              <w:rPr>
                <w:sz w:val="18"/>
                <w:szCs w:val="18"/>
              </w:rPr>
            </w:pPr>
            <w:r>
              <w:rPr>
                <w:sz w:val="18"/>
                <w:szCs w:val="18"/>
              </w:rPr>
              <w:t>5.5-8.5</w:t>
            </w:r>
          </w:p>
        </w:tc>
        <w:tc>
          <w:tcPr>
            <w:tcW w:w="430" w:type="pct"/>
            <w:tcBorders>
              <w:top w:val="single" w:sz="4" w:space="0" w:color="auto"/>
              <w:bottom w:val="single" w:sz="4" w:space="0" w:color="auto"/>
            </w:tcBorders>
            <w:vAlign w:val="center"/>
          </w:tcPr>
          <w:p w:rsidR="00535331" w:rsidRDefault="00D431DD">
            <w:pPr>
              <w:pStyle w:val="--"/>
              <w:rPr>
                <w:sz w:val="18"/>
                <w:szCs w:val="18"/>
              </w:rPr>
            </w:pPr>
            <w:r>
              <w:rPr>
                <w:sz w:val="18"/>
                <w:szCs w:val="18"/>
              </w:rPr>
              <w:t>1127.53</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750.49</w:t>
            </w:r>
          </w:p>
        </w:tc>
        <w:tc>
          <w:tcPr>
            <w:tcW w:w="379" w:type="pct"/>
            <w:tcBorders>
              <w:top w:val="single" w:sz="4" w:space="0" w:color="auto"/>
              <w:bottom w:val="single" w:sz="4" w:space="0" w:color="auto"/>
            </w:tcBorders>
            <w:vAlign w:val="center"/>
          </w:tcPr>
          <w:p w:rsidR="00535331" w:rsidRDefault="00D431DD">
            <w:pPr>
              <w:pStyle w:val="--"/>
              <w:rPr>
                <w:kern w:val="0"/>
                <w:sz w:val="18"/>
                <w:szCs w:val="18"/>
                <w:lang w:bidi="ar"/>
              </w:rPr>
            </w:pPr>
            <w:r>
              <w:rPr>
                <w:kern w:val="0"/>
                <w:sz w:val="18"/>
                <w:szCs w:val="18"/>
                <w:lang w:bidi="ar"/>
              </w:rPr>
              <w:t>749.59</w:t>
            </w:r>
          </w:p>
        </w:tc>
        <w:tc>
          <w:tcPr>
            <w:tcW w:w="379" w:type="pct"/>
            <w:tcBorders>
              <w:top w:val="single" w:sz="4" w:space="0" w:color="auto"/>
              <w:bottom w:val="single" w:sz="4" w:space="0" w:color="auto"/>
            </w:tcBorders>
            <w:vAlign w:val="center"/>
          </w:tcPr>
          <w:p w:rsidR="00535331" w:rsidRDefault="00D431DD">
            <w:pPr>
              <w:pStyle w:val="--"/>
              <w:rPr>
                <w:sz w:val="18"/>
                <w:szCs w:val="18"/>
              </w:rPr>
            </w:pPr>
            <w:r>
              <w:rPr>
                <w:sz w:val="18"/>
                <w:szCs w:val="18"/>
              </w:rPr>
              <w:t>180.67</w:t>
            </w:r>
          </w:p>
        </w:tc>
        <w:tc>
          <w:tcPr>
            <w:tcW w:w="328" w:type="pct"/>
            <w:tcBorders>
              <w:top w:val="single" w:sz="4" w:space="0" w:color="auto"/>
              <w:bottom w:val="single" w:sz="4" w:space="0" w:color="auto"/>
            </w:tcBorders>
            <w:vAlign w:val="center"/>
          </w:tcPr>
          <w:p w:rsidR="00535331" w:rsidRDefault="00D431DD">
            <w:pPr>
              <w:pStyle w:val="--"/>
              <w:rPr>
                <w:kern w:val="0"/>
                <w:sz w:val="18"/>
                <w:szCs w:val="18"/>
                <w:lang w:bidi="ar"/>
              </w:rPr>
            </w:pPr>
            <w:r>
              <w:rPr>
                <w:kern w:val="0"/>
                <w:sz w:val="18"/>
                <w:szCs w:val="18"/>
                <w:lang w:bidi="ar"/>
              </w:rPr>
              <w:t>415.38</w:t>
            </w:r>
          </w:p>
        </w:tc>
        <w:tc>
          <w:tcPr>
            <w:tcW w:w="379" w:type="pct"/>
            <w:tcBorders>
              <w:top w:val="single" w:sz="4" w:space="0" w:color="auto"/>
              <w:bottom w:val="single" w:sz="4" w:space="0" w:color="auto"/>
            </w:tcBorders>
            <w:vAlign w:val="center"/>
          </w:tcPr>
          <w:p w:rsidR="00535331" w:rsidRDefault="00D431DD">
            <w:pPr>
              <w:pStyle w:val="--"/>
              <w:rPr>
                <w:kern w:val="0"/>
                <w:sz w:val="18"/>
                <w:szCs w:val="18"/>
                <w:lang w:bidi="ar"/>
              </w:rPr>
            </w:pPr>
            <w:r>
              <w:rPr>
                <w:kern w:val="0"/>
                <w:sz w:val="18"/>
                <w:szCs w:val="18"/>
                <w:lang w:bidi="ar"/>
              </w:rPr>
              <w:t>209.69</w:t>
            </w:r>
          </w:p>
        </w:tc>
        <w:tc>
          <w:tcPr>
            <w:tcW w:w="483" w:type="pct"/>
            <w:tcBorders>
              <w:top w:val="single" w:sz="4" w:space="0" w:color="auto"/>
              <w:bottom w:val="single" w:sz="4" w:space="0" w:color="auto"/>
            </w:tcBorders>
            <w:vAlign w:val="center"/>
          </w:tcPr>
          <w:p w:rsidR="00535331" w:rsidRDefault="00D431DD">
            <w:pPr>
              <w:pStyle w:val="--"/>
              <w:rPr>
                <w:sz w:val="18"/>
                <w:szCs w:val="18"/>
              </w:rPr>
            </w:pPr>
            <w:r>
              <w:rPr>
                <w:sz w:val="18"/>
                <w:szCs w:val="18"/>
              </w:rPr>
              <w:t>2.2</w:t>
            </w:r>
            <w:r>
              <w:rPr>
                <w:sz w:val="18"/>
                <w:szCs w:val="18"/>
              </w:rPr>
              <w:t>×10</w:t>
            </w:r>
            <w:r>
              <w:rPr>
                <w:sz w:val="18"/>
                <w:szCs w:val="18"/>
                <w:vertAlign w:val="superscript"/>
              </w:rPr>
              <w:t>7</w:t>
            </w:r>
          </w:p>
        </w:tc>
        <w:tc>
          <w:tcPr>
            <w:tcW w:w="385" w:type="pct"/>
            <w:tcBorders>
              <w:top w:val="single" w:sz="4" w:space="0" w:color="auto"/>
              <w:bottom w:val="single" w:sz="4" w:space="0" w:color="auto"/>
            </w:tcBorders>
            <w:vAlign w:val="center"/>
          </w:tcPr>
          <w:p w:rsidR="00535331" w:rsidRDefault="00D431DD">
            <w:pPr>
              <w:pStyle w:val="--"/>
              <w:rPr>
                <w:sz w:val="18"/>
                <w:szCs w:val="18"/>
              </w:rPr>
            </w:pPr>
            <w:r>
              <w:rPr>
                <w:sz w:val="18"/>
                <w:szCs w:val="18"/>
              </w:rPr>
              <w:t>139.19</w:t>
            </w:r>
          </w:p>
        </w:tc>
        <w:tc>
          <w:tcPr>
            <w:tcW w:w="382" w:type="pct"/>
            <w:tcBorders>
              <w:top w:val="single" w:sz="4" w:space="0" w:color="auto"/>
              <w:bottom w:val="single" w:sz="4" w:space="0" w:color="auto"/>
            </w:tcBorders>
            <w:vAlign w:val="center"/>
          </w:tcPr>
          <w:p w:rsidR="00535331" w:rsidRDefault="00D431DD">
            <w:pPr>
              <w:pStyle w:val="--"/>
              <w:rPr>
                <w:sz w:val="18"/>
                <w:szCs w:val="18"/>
              </w:rPr>
            </w:pPr>
            <w:r>
              <w:rPr>
                <w:sz w:val="18"/>
                <w:szCs w:val="18"/>
              </w:rPr>
              <w:t>3.74</w:t>
            </w:r>
          </w:p>
        </w:tc>
      </w:tr>
      <w:tr w:rsidR="00535331">
        <w:trPr>
          <w:trHeight w:val="413"/>
        </w:trPr>
        <w:tc>
          <w:tcPr>
            <w:tcW w:w="204" w:type="pct"/>
            <w:tcBorders>
              <w:top w:val="single" w:sz="4" w:space="0" w:color="auto"/>
              <w:bottom w:val="single" w:sz="4" w:space="0" w:color="auto"/>
            </w:tcBorders>
            <w:vAlign w:val="center"/>
          </w:tcPr>
          <w:p w:rsidR="00535331" w:rsidRDefault="00D431DD">
            <w:pPr>
              <w:pStyle w:val="--"/>
              <w:rPr>
                <w:sz w:val="18"/>
                <w:szCs w:val="18"/>
              </w:rPr>
            </w:pPr>
            <w:r>
              <w:rPr>
                <w:sz w:val="18"/>
                <w:szCs w:val="18"/>
              </w:rPr>
              <w:t>4</w:t>
            </w:r>
          </w:p>
        </w:tc>
        <w:tc>
          <w:tcPr>
            <w:tcW w:w="449" w:type="pct"/>
            <w:tcBorders>
              <w:top w:val="single" w:sz="4" w:space="0" w:color="auto"/>
              <w:bottom w:val="single" w:sz="4" w:space="0" w:color="auto"/>
            </w:tcBorders>
            <w:vAlign w:val="center"/>
          </w:tcPr>
          <w:p w:rsidR="00535331" w:rsidRDefault="00D431DD">
            <w:pPr>
              <w:pStyle w:val="--"/>
              <w:rPr>
                <w:sz w:val="18"/>
                <w:szCs w:val="18"/>
              </w:rPr>
            </w:pPr>
            <w:r>
              <w:rPr>
                <w:sz w:val="18"/>
                <w:szCs w:val="18"/>
              </w:rPr>
              <w:t>处理后混合废水</w:t>
            </w:r>
          </w:p>
        </w:tc>
        <w:tc>
          <w:tcPr>
            <w:tcW w:w="433" w:type="pct"/>
            <w:tcBorders>
              <w:top w:val="single" w:sz="4" w:space="0" w:color="auto"/>
              <w:bottom w:val="single" w:sz="4" w:space="0" w:color="auto"/>
            </w:tcBorders>
            <w:vAlign w:val="center"/>
          </w:tcPr>
          <w:p w:rsidR="00535331" w:rsidRDefault="00D431DD">
            <w:pPr>
              <w:pStyle w:val="--"/>
              <w:rPr>
                <w:sz w:val="18"/>
                <w:szCs w:val="18"/>
              </w:rPr>
            </w:pPr>
            <w:r>
              <w:rPr>
                <w:sz w:val="18"/>
                <w:szCs w:val="18"/>
              </w:rPr>
              <w:t>11793.</w:t>
            </w:r>
            <w:r>
              <w:rPr>
                <w:sz w:val="18"/>
                <w:szCs w:val="18"/>
              </w:rPr>
              <w:t>8</w:t>
            </w:r>
          </w:p>
        </w:tc>
        <w:tc>
          <w:tcPr>
            <w:tcW w:w="383" w:type="pct"/>
            <w:tcBorders>
              <w:top w:val="single" w:sz="4" w:space="0" w:color="auto"/>
              <w:bottom w:val="single" w:sz="4" w:space="0" w:color="auto"/>
            </w:tcBorders>
            <w:vAlign w:val="center"/>
          </w:tcPr>
          <w:p w:rsidR="00535331" w:rsidRDefault="00D431DD">
            <w:pPr>
              <w:pStyle w:val="--"/>
              <w:rPr>
                <w:sz w:val="18"/>
                <w:szCs w:val="18"/>
              </w:rPr>
            </w:pPr>
            <w:r>
              <w:rPr>
                <w:sz w:val="18"/>
                <w:szCs w:val="18"/>
              </w:rPr>
              <w:t>5.5-8.5</w:t>
            </w:r>
          </w:p>
        </w:tc>
        <w:tc>
          <w:tcPr>
            <w:tcW w:w="430" w:type="pct"/>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90.2</w:t>
            </w:r>
          </w:p>
        </w:tc>
        <w:tc>
          <w:tcPr>
            <w:tcW w:w="379" w:type="pct"/>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49.64</w:t>
            </w:r>
          </w:p>
        </w:tc>
        <w:tc>
          <w:tcPr>
            <w:tcW w:w="379" w:type="pct"/>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6.07</w:t>
            </w:r>
          </w:p>
        </w:tc>
        <w:tc>
          <w:tcPr>
            <w:tcW w:w="379" w:type="pct"/>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15.36</w:t>
            </w:r>
          </w:p>
        </w:tc>
        <w:tc>
          <w:tcPr>
            <w:tcW w:w="639" w:type="dxa"/>
            <w:tcBorders>
              <w:top w:val="single" w:sz="4" w:space="0" w:color="auto"/>
              <w:bottom w:val="single" w:sz="4" w:space="0" w:color="auto"/>
            </w:tcBorders>
            <w:vAlign w:val="center"/>
          </w:tcPr>
          <w:p w:rsidR="00535331" w:rsidRDefault="00D431DD">
            <w:pPr>
              <w:pStyle w:val="--"/>
              <w:rPr>
                <w:sz w:val="18"/>
                <w:szCs w:val="18"/>
              </w:rPr>
            </w:pPr>
            <w:r>
              <w:rPr>
                <w:kern w:val="0"/>
                <w:sz w:val="18"/>
                <w:szCs w:val="18"/>
                <w:lang w:bidi="ar"/>
              </w:rPr>
              <w:t>415.38</w:t>
            </w:r>
          </w:p>
        </w:tc>
        <w:tc>
          <w:tcPr>
            <w:tcW w:w="740" w:type="dxa"/>
            <w:tcBorders>
              <w:top w:val="single" w:sz="4" w:space="0" w:color="auto"/>
              <w:bottom w:val="single" w:sz="4" w:space="0" w:color="auto"/>
            </w:tcBorders>
            <w:vAlign w:val="center"/>
          </w:tcPr>
          <w:p w:rsidR="00535331" w:rsidRDefault="00D431DD">
            <w:pPr>
              <w:pStyle w:val="--"/>
              <w:rPr>
                <w:kern w:val="0"/>
                <w:sz w:val="18"/>
                <w:szCs w:val="18"/>
                <w:lang w:bidi="ar"/>
              </w:rPr>
            </w:pPr>
            <w:r>
              <w:rPr>
                <w:kern w:val="0"/>
                <w:sz w:val="18"/>
                <w:szCs w:val="18"/>
                <w:lang w:bidi="ar"/>
              </w:rPr>
              <w:t>209.69</w:t>
            </w:r>
          </w:p>
        </w:tc>
        <w:tc>
          <w:tcPr>
            <w:tcW w:w="941" w:type="dxa"/>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21978</w:t>
            </w:r>
          </w:p>
        </w:tc>
        <w:tc>
          <w:tcPr>
            <w:tcW w:w="750" w:type="dxa"/>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w:t>
            </w:r>
            <w:proofErr w:type="gramStart"/>
            <w:r>
              <w:rPr>
                <w:rFonts w:ascii="Times New Roman" w:hAnsi="Times New Roman"/>
                <w:sz w:val="18"/>
                <w:szCs w:val="18"/>
              </w:rPr>
              <w:t>个</w:t>
            </w:r>
            <w:proofErr w:type="gramEnd"/>
            <w:r>
              <w:rPr>
                <w:rFonts w:ascii="Times New Roman" w:hAnsi="Times New Roman"/>
                <w:sz w:val="18"/>
                <w:szCs w:val="18"/>
              </w:rPr>
              <w:t>/10L)</w:t>
            </w:r>
          </w:p>
        </w:tc>
        <w:tc>
          <w:tcPr>
            <w:tcW w:w="382" w:type="pct"/>
            <w:tcBorders>
              <w:top w:val="single" w:sz="4" w:space="0" w:color="auto"/>
              <w:bottom w:val="single" w:sz="4" w:space="0" w:color="auto"/>
            </w:tcBorders>
            <w:vAlign w:val="center"/>
          </w:tcPr>
          <w:p w:rsidR="00535331" w:rsidRDefault="00D431DD">
            <w:pPr>
              <w:pStyle w:val="--"/>
              <w:rPr>
                <w:sz w:val="18"/>
                <w:szCs w:val="18"/>
              </w:rPr>
            </w:pPr>
            <w:r>
              <w:rPr>
                <w:sz w:val="18"/>
                <w:szCs w:val="18"/>
              </w:rPr>
              <w:t>0.58</w:t>
            </w:r>
          </w:p>
        </w:tc>
      </w:tr>
      <w:tr w:rsidR="00535331">
        <w:trPr>
          <w:trHeight w:val="423"/>
        </w:trPr>
        <w:tc>
          <w:tcPr>
            <w:tcW w:w="204" w:type="pct"/>
            <w:tcBorders>
              <w:top w:val="single" w:sz="4" w:space="0" w:color="auto"/>
              <w:bottom w:val="single" w:sz="4" w:space="0" w:color="auto"/>
            </w:tcBorders>
            <w:vAlign w:val="center"/>
          </w:tcPr>
          <w:p w:rsidR="00535331" w:rsidRDefault="00D431DD">
            <w:pPr>
              <w:pStyle w:val="--"/>
              <w:rPr>
                <w:sz w:val="18"/>
                <w:szCs w:val="18"/>
              </w:rPr>
            </w:pPr>
            <w:r>
              <w:rPr>
                <w:sz w:val="18"/>
                <w:szCs w:val="18"/>
              </w:rPr>
              <w:t>5</w:t>
            </w:r>
          </w:p>
        </w:tc>
        <w:tc>
          <w:tcPr>
            <w:tcW w:w="449" w:type="pct"/>
            <w:tcBorders>
              <w:top w:val="single" w:sz="4" w:space="0" w:color="auto"/>
              <w:bottom w:val="single" w:sz="4" w:space="0" w:color="auto"/>
            </w:tcBorders>
            <w:vAlign w:val="center"/>
          </w:tcPr>
          <w:p w:rsidR="00535331" w:rsidRDefault="00D431DD">
            <w:pPr>
              <w:pStyle w:val="--"/>
              <w:rPr>
                <w:sz w:val="18"/>
                <w:szCs w:val="18"/>
              </w:rPr>
            </w:pPr>
            <w:r>
              <w:rPr>
                <w:sz w:val="18"/>
                <w:szCs w:val="18"/>
              </w:rPr>
              <w:t>执行标准</w:t>
            </w:r>
          </w:p>
        </w:tc>
        <w:tc>
          <w:tcPr>
            <w:tcW w:w="433" w:type="pct"/>
            <w:tcBorders>
              <w:top w:val="single" w:sz="4" w:space="0" w:color="auto"/>
              <w:bottom w:val="single" w:sz="4" w:space="0" w:color="auto"/>
            </w:tcBorders>
            <w:vAlign w:val="center"/>
          </w:tcPr>
          <w:p w:rsidR="00535331" w:rsidRDefault="00D431DD">
            <w:pPr>
              <w:pStyle w:val="--"/>
              <w:rPr>
                <w:sz w:val="18"/>
                <w:szCs w:val="18"/>
              </w:rPr>
            </w:pPr>
            <w:r>
              <w:rPr>
                <w:sz w:val="18"/>
                <w:szCs w:val="18"/>
              </w:rPr>
              <w:t>/</w:t>
            </w:r>
          </w:p>
        </w:tc>
        <w:tc>
          <w:tcPr>
            <w:tcW w:w="383" w:type="pct"/>
            <w:tcBorders>
              <w:top w:val="single" w:sz="4" w:space="0" w:color="auto"/>
              <w:bottom w:val="single" w:sz="4" w:space="0" w:color="auto"/>
            </w:tcBorders>
            <w:vAlign w:val="center"/>
          </w:tcPr>
          <w:p w:rsidR="00535331" w:rsidRDefault="00D431DD">
            <w:pPr>
              <w:pStyle w:val="--"/>
              <w:rPr>
                <w:sz w:val="18"/>
                <w:szCs w:val="18"/>
              </w:rPr>
            </w:pPr>
            <w:r>
              <w:rPr>
                <w:sz w:val="18"/>
                <w:szCs w:val="18"/>
              </w:rPr>
              <w:t>5.5-8.5</w:t>
            </w:r>
          </w:p>
        </w:tc>
        <w:tc>
          <w:tcPr>
            <w:tcW w:w="838" w:type="dxa"/>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200</w:t>
            </w:r>
          </w:p>
        </w:tc>
        <w:tc>
          <w:tcPr>
            <w:tcW w:w="740" w:type="dxa"/>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100</w:t>
            </w:r>
          </w:p>
        </w:tc>
        <w:tc>
          <w:tcPr>
            <w:tcW w:w="740" w:type="dxa"/>
            <w:tcBorders>
              <w:top w:val="single" w:sz="4" w:space="0" w:color="auto"/>
              <w:bottom w:val="single" w:sz="4" w:space="0" w:color="auto"/>
            </w:tcBorders>
            <w:vAlign w:val="center"/>
          </w:tcPr>
          <w:p w:rsidR="00535331" w:rsidRDefault="00D431DD">
            <w:pPr>
              <w:pStyle w:val="--"/>
              <w:rPr>
                <w:sz w:val="18"/>
                <w:szCs w:val="18"/>
              </w:rPr>
            </w:pPr>
            <w:r>
              <w:rPr>
                <w:sz w:val="18"/>
                <w:szCs w:val="18"/>
              </w:rPr>
              <w:t>100</w:t>
            </w:r>
          </w:p>
        </w:tc>
        <w:tc>
          <w:tcPr>
            <w:tcW w:w="740" w:type="dxa"/>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w:t>
            </w:r>
          </w:p>
        </w:tc>
        <w:tc>
          <w:tcPr>
            <w:tcW w:w="639" w:type="dxa"/>
            <w:tcBorders>
              <w:top w:val="single" w:sz="4" w:space="0" w:color="auto"/>
              <w:bottom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350</w:t>
            </w:r>
          </w:p>
        </w:tc>
        <w:tc>
          <w:tcPr>
            <w:tcW w:w="740" w:type="dxa"/>
            <w:tcBorders>
              <w:top w:val="single" w:sz="4" w:space="0" w:color="auto"/>
              <w:bottom w:val="single" w:sz="4" w:space="0" w:color="auto"/>
            </w:tcBorders>
            <w:vAlign w:val="center"/>
          </w:tcPr>
          <w:p w:rsidR="00535331" w:rsidRDefault="00D431DD">
            <w:pPr>
              <w:pStyle w:val="--"/>
              <w:rPr>
                <w:sz w:val="18"/>
                <w:szCs w:val="18"/>
              </w:rPr>
            </w:pPr>
            <w:r>
              <w:rPr>
                <w:sz w:val="18"/>
                <w:szCs w:val="18"/>
              </w:rPr>
              <w:t>2000</w:t>
            </w:r>
          </w:p>
        </w:tc>
        <w:tc>
          <w:tcPr>
            <w:tcW w:w="941" w:type="dxa"/>
            <w:tcBorders>
              <w:top w:val="single" w:sz="4" w:space="0" w:color="auto"/>
              <w:bottom w:val="single" w:sz="4" w:space="0" w:color="auto"/>
            </w:tcBorders>
            <w:vAlign w:val="center"/>
          </w:tcPr>
          <w:p w:rsidR="00535331" w:rsidRDefault="00D431DD">
            <w:pPr>
              <w:pStyle w:val="--"/>
              <w:rPr>
                <w:sz w:val="18"/>
                <w:szCs w:val="18"/>
              </w:rPr>
            </w:pPr>
            <w:r>
              <w:rPr>
                <w:sz w:val="18"/>
                <w:szCs w:val="18"/>
              </w:rPr>
              <w:t>40000</w:t>
            </w:r>
          </w:p>
        </w:tc>
        <w:tc>
          <w:tcPr>
            <w:tcW w:w="750" w:type="dxa"/>
            <w:tcBorders>
              <w:top w:val="single" w:sz="4" w:space="0" w:color="auto"/>
              <w:bottom w:val="single" w:sz="4" w:space="0" w:color="auto"/>
            </w:tcBorders>
            <w:vAlign w:val="center"/>
          </w:tcPr>
          <w:p w:rsidR="00535331" w:rsidRDefault="00D431DD">
            <w:pPr>
              <w:pStyle w:val="--"/>
              <w:rPr>
                <w:sz w:val="18"/>
                <w:szCs w:val="18"/>
              </w:rPr>
            </w:pPr>
            <w:r>
              <w:rPr>
                <w:sz w:val="18"/>
                <w:szCs w:val="18"/>
              </w:rPr>
              <w:t>20</w:t>
            </w:r>
          </w:p>
        </w:tc>
        <w:tc>
          <w:tcPr>
            <w:tcW w:w="382" w:type="pct"/>
            <w:tcBorders>
              <w:top w:val="single" w:sz="4" w:space="0" w:color="auto"/>
              <w:bottom w:val="single" w:sz="4" w:space="0" w:color="auto"/>
            </w:tcBorders>
            <w:vAlign w:val="center"/>
          </w:tcPr>
          <w:p w:rsidR="00535331" w:rsidRDefault="00D431DD">
            <w:pPr>
              <w:pStyle w:val="--"/>
              <w:rPr>
                <w:sz w:val="18"/>
                <w:szCs w:val="18"/>
              </w:rPr>
            </w:pPr>
            <w:r>
              <w:rPr>
                <w:sz w:val="18"/>
                <w:szCs w:val="18"/>
              </w:rPr>
              <w:t>8</w:t>
            </w:r>
          </w:p>
        </w:tc>
      </w:tr>
      <w:tr w:rsidR="00535331">
        <w:trPr>
          <w:trHeight w:val="423"/>
        </w:trPr>
        <w:tc>
          <w:tcPr>
            <w:tcW w:w="653" w:type="pct"/>
            <w:gridSpan w:val="2"/>
            <w:tcBorders>
              <w:top w:val="single" w:sz="4" w:space="0" w:color="auto"/>
            </w:tcBorders>
            <w:vAlign w:val="center"/>
          </w:tcPr>
          <w:p w:rsidR="00535331" w:rsidRDefault="00D431DD">
            <w:pPr>
              <w:pStyle w:val="--"/>
              <w:rPr>
                <w:sz w:val="18"/>
                <w:szCs w:val="18"/>
              </w:rPr>
            </w:pPr>
            <w:r>
              <w:rPr>
                <w:sz w:val="18"/>
                <w:szCs w:val="18"/>
              </w:rPr>
              <w:t>达标分析</w:t>
            </w:r>
          </w:p>
        </w:tc>
        <w:tc>
          <w:tcPr>
            <w:tcW w:w="433" w:type="pct"/>
            <w:tcBorders>
              <w:top w:val="single" w:sz="4" w:space="0" w:color="auto"/>
            </w:tcBorders>
            <w:vAlign w:val="center"/>
          </w:tcPr>
          <w:p w:rsidR="00535331" w:rsidRDefault="00D431DD">
            <w:pPr>
              <w:pStyle w:val="--"/>
              <w:rPr>
                <w:sz w:val="18"/>
                <w:szCs w:val="18"/>
              </w:rPr>
            </w:pPr>
            <w:r>
              <w:rPr>
                <w:sz w:val="18"/>
                <w:szCs w:val="18"/>
              </w:rPr>
              <w:t>/</w:t>
            </w:r>
          </w:p>
        </w:tc>
        <w:tc>
          <w:tcPr>
            <w:tcW w:w="383" w:type="pct"/>
            <w:tcBorders>
              <w:top w:val="single" w:sz="4" w:space="0" w:color="auto"/>
            </w:tcBorders>
            <w:vAlign w:val="center"/>
          </w:tcPr>
          <w:p w:rsidR="00535331" w:rsidRDefault="00D431DD">
            <w:pPr>
              <w:pStyle w:val="--"/>
              <w:rPr>
                <w:sz w:val="18"/>
                <w:szCs w:val="18"/>
              </w:rPr>
            </w:pPr>
            <w:r>
              <w:rPr>
                <w:sz w:val="18"/>
                <w:szCs w:val="18"/>
              </w:rPr>
              <w:t>达标</w:t>
            </w:r>
          </w:p>
        </w:tc>
        <w:tc>
          <w:tcPr>
            <w:tcW w:w="430" w:type="pct"/>
            <w:tcBorders>
              <w:top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达标</w:t>
            </w:r>
          </w:p>
        </w:tc>
        <w:tc>
          <w:tcPr>
            <w:tcW w:w="379" w:type="pct"/>
            <w:tcBorders>
              <w:top w:val="single" w:sz="4" w:space="0" w:color="auto"/>
            </w:tcBorders>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达标</w:t>
            </w:r>
          </w:p>
        </w:tc>
        <w:tc>
          <w:tcPr>
            <w:tcW w:w="379" w:type="pct"/>
            <w:tcBorders>
              <w:top w:val="single" w:sz="4" w:space="0" w:color="auto"/>
            </w:tcBorders>
            <w:vAlign w:val="center"/>
          </w:tcPr>
          <w:p w:rsidR="00535331" w:rsidRDefault="00D431DD">
            <w:pPr>
              <w:pStyle w:val="--"/>
              <w:rPr>
                <w:sz w:val="18"/>
                <w:szCs w:val="18"/>
              </w:rPr>
            </w:pPr>
            <w:r>
              <w:rPr>
                <w:sz w:val="18"/>
                <w:szCs w:val="18"/>
              </w:rPr>
              <w:t>达标</w:t>
            </w:r>
          </w:p>
        </w:tc>
        <w:tc>
          <w:tcPr>
            <w:tcW w:w="379" w:type="pct"/>
            <w:tcBorders>
              <w:top w:val="single" w:sz="4" w:space="0" w:color="auto"/>
            </w:tcBorders>
            <w:vAlign w:val="center"/>
          </w:tcPr>
          <w:p w:rsidR="00535331" w:rsidRDefault="00D431DD">
            <w:pPr>
              <w:widowControl/>
              <w:jc w:val="center"/>
              <w:textAlignment w:val="center"/>
              <w:rPr>
                <w:rFonts w:ascii="Times New Roman" w:hAnsi="Times New Roman"/>
                <w:color w:val="FF0000"/>
                <w:sz w:val="18"/>
                <w:szCs w:val="18"/>
              </w:rPr>
            </w:pPr>
            <w:r>
              <w:rPr>
                <w:rFonts w:ascii="Times New Roman" w:hAnsi="Times New Roman"/>
                <w:sz w:val="18"/>
                <w:szCs w:val="18"/>
              </w:rPr>
              <w:t>达标</w:t>
            </w:r>
          </w:p>
        </w:tc>
        <w:tc>
          <w:tcPr>
            <w:tcW w:w="328" w:type="pct"/>
            <w:tcBorders>
              <w:top w:val="single" w:sz="4" w:space="0" w:color="auto"/>
            </w:tcBorders>
            <w:vAlign w:val="center"/>
          </w:tcPr>
          <w:p w:rsidR="00535331" w:rsidRDefault="00D431DD">
            <w:pPr>
              <w:widowControl/>
              <w:jc w:val="center"/>
              <w:textAlignment w:val="center"/>
              <w:rPr>
                <w:rFonts w:ascii="Times New Roman" w:hAnsi="Times New Roman"/>
                <w:color w:val="FF0000"/>
                <w:sz w:val="18"/>
                <w:szCs w:val="18"/>
              </w:rPr>
            </w:pPr>
            <w:r>
              <w:rPr>
                <w:rFonts w:ascii="Times New Roman" w:hAnsi="Times New Roman"/>
                <w:sz w:val="18"/>
                <w:szCs w:val="18"/>
              </w:rPr>
              <w:t>超标</w:t>
            </w:r>
          </w:p>
        </w:tc>
        <w:tc>
          <w:tcPr>
            <w:tcW w:w="379" w:type="pct"/>
            <w:tcBorders>
              <w:top w:val="single" w:sz="4" w:space="0" w:color="auto"/>
            </w:tcBorders>
            <w:vAlign w:val="center"/>
          </w:tcPr>
          <w:p w:rsidR="00535331" w:rsidRDefault="00D431DD">
            <w:pPr>
              <w:pStyle w:val="--"/>
              <w:rPr>
                <w:sz w:val="18"/>
                <w:szCs w:val="18"/>
              </w:rPr>
            </w:pPr>
            <w:r>
              <w:rPr>
                <w:sz w:val="18"/>
                <w:szCs w:val="18"/>
              </w:rPr>
              <w:t>达标</w:t>
            </w:r>
          </w:p>
        </w:tc>
        <w:tc>
          <w:tcPr>
            <w:tcW w:w="483" w:type="pct"/>
            <w:tcBorders>
              <w:top w:val="single" w:sz="4" w:space="0" w:color="auto"/>
            </w:tcBorders>
            <w:vAlign w:val="center"/>
          </w:tcPr>
          <w:p w:rsidR="00535331" w:rsidRDefault="00D431DD">
            <w:pPr>
              <w:pStyle w:val="--"/>
              <w:rPr>
                <w:sz w:val="18"/>
                <w:szCs w:val="18"/>
              </w:rPr>
            </w:pPr>
            <w:r>
              <w:rPr>
                <w:sz w:val="18"/>
                <w:szCs w:val="18"/>
              </w:rPr>
              <w:t>达标</w:t>
            </w:r>
          </w:p>
        </w:tc>
        <w:tc>
          <w:tcPr>
            <w:tcW w:w="385" w:type="pct"/>
            <w:tcBorders>
              <w:top w:val="single" w:sz="4" w:space="0" w:color="auto"/>
            </w:tcBorders>
            <w:vAlign w:val="center"/>
          </w:tcPr>
          <w:p w:rsidR="00535331" w:rsidRDefault="00D431DD">
            <w:pPr>
              <w:pStyle w:val="--"/>
              <w:rPr>
                <w:sz w:val="18"/>
                <w:szCs w:val="18"/>
              </w:rPr>
            </w:pPr>
            <w:r>
              <w:rPr>
                <w:sz w:val="18"/>
                <w:szCs w:val="18"/>
              </w:rPr>
              <w:t>达标</w:t>
            </w:r>
          </w:p>
        </w:tc>
        <w:tc>
          <w:tcPr>
            <w:tcW w:w="382" w:type="pct"/>
            <w:tcBorders>
              <w:top w:val="single" w:sz="4" w:space="0" w:color="auto"/>
            </w:tcBorders>
            <w:vAlign w:val="center"/>
          </w:tcPr>
          <w:p w:rsidR="00535331" w:rsidRDefault="00D431DD">
            <w:pPr>
              <w:pStyle w:val="--"/>
              <w:rPr>
                <w:sz w:val="18"/>
                <w:szCs w:val="18"/>
              </w:rPr>
            </w:pPr>
            <w:r>
              <w:rPr>
                <w:sz w:val="18"/>
                <w:szCs w:val="18"/>
              </w:rPr>
              <w:t>达标</w:t>
            </w:r>
          </w:p>
        </w:tc>
      </w:tr>
    </w:tbl>
    <w:p w:rsidR="00535331" w:rsidRDefault="00D431DD">
      <w:pPr>
        <w:pStyle w:val="3"/>
      </w:pPr>
      <w:bookmarkStart w:id="259" w:name="_Toc13570"/>
      <w:bookmarkStart w:id="260" w:name="_Toc16264"/>
      <w:bookmarkStart w:id="261" w:name="_Toc16663"/>
      <w:bookmarkStart w:id="262" w:name="_Toc3305"/>
      <w:r>
        <w:t>3.3.3</w:t>
      </w:r>
      <w:r>
        <w:t>噪声产排污环节分析</w:t>
      </w:r>
      <w:bookmarkEnd w:id="259"/>
      <w:bookmarkEnd w:id="260"/>
      <w:bookmarkEnd w:id="261"/>
      <w:bookmarkEnd w:id="262"/>
    </w:p>
    <w:p w:rsidR="00535331" w:rsidRDefault="00D431DD">
      <w:pPr>
        <w:pStyle w:val="---"/>
        <w:ind w:firstLine="480"/>
      </w:pPr>
      <w:r>
        <w:t>项目主要噪声源为设备机械噪声，主要是水泵、各类电机、风机、运输设备等以及鸡舍内的鸡叫声。</w:t>
      </w:r>
    </w:p>
    <w:p w:rsidR="00535331" w:rsidRDefault="00D431DD">
      <w:pPr>
        <w:pStyle w:val="---"/>
        <w:ind w:firstLine="482"/>
        <w:rPr>
          <w:b/>
          <w:bCs/>
        </w:rPr>
      </w:pPr>
      <w:r>
        <w:rPr>
          <w:b/>
          <w:bCs/>
        </w:rPr>
        <w:t>1</w:t>
      </w:r>
      <w:r>
        <w:rPr>
          <w:b/>
          <w:bCs/>
        </w:rPr>
        <w:t>、噪声源强值</w:t>
      </w:r>
    </w:p>
    <w:p w:rsidR="00535331" w:rsidRDefault="00D431DD">
      <w:pPr>
        <w:pStyle w:val="---"/>
        <w:ind w:firstLine="480"/>
      </w:pPr>
      <w:proofErr w:type="gramStart"/>
      <w:r>
        <w:t>本环评根据</w:t>
      </w:r>
      <w:proofErr w:type="gramEnd"/>
      <w:r>
        <w:t>类比监测及资料收集，确定本项目各主要设备噪声源强见下表。</w:t>
      </w:r>
    </w:p>
    <w:p w:rsidR="00535331" w:rsidRDefault="00D431DD">
      <w:pPr>
        <w:pStyle w:val="--1"/>
        <w:ind w:firstLine="482"/>
      </w:pPr>
      <w:r>
        <w:t>表</w:t>
      </w:r>
      <w:r>
        <w:t>3.3-</w:t>
      </w:r>
      <w:r>
        <w:rPr>
          <w:rFonts w:hint="eastAsia"/>
        </w:rPr>
        <w:t>11</w:t>
      </w:r>
      <w:r>
        <w:t xml:space="preserve">    </w:t>
      </w:r>
      <w:r>
        <w:t>主要设备噪声源强</w:t>
      </w:r>
    </w:p>
    <w:tbl>
      <w:tblPr>
        <w:tblW w:w="4998" w:type="pct"/>
        <w:jc w:val="center"/>
        <w:tblBorders>
          <w:top w:val="single" w:sz="12" w:space="0" w:color="auto"/>
          <w:bottom w:val="single" w:sz="12" w:space="0" w:color="auto"/>
          <w:insideH w:val="single" w:sz="2" w:space="0" w:color="auto"/>
          <w:insideV w:val="single" w:sz="2" w:space="0" w:color="auto"/>
        </w:tblBorders>
        <w:tblLook w:val="04A0" w:firstRow="1" w:lastRow="0" w:firstColumn="1" w:lastColumn="0" w:noHBand="0" w:noVBand="1"/>
      </w:tblPr>
      <w:tblGrid>
        <w:gridCol w:w="1577"/>
        <w:gridCol w:w="1856"/>
        <w:gridCol w:w="1603"/>
        <w:gridCol w:w="2171"/>
        <w:gridCol w:w="2529"/>
      </w:tblGrid>
      <w:tr w:rsidR="00535331">
        <w:trPr>
          <w:trHeight w:val="397"/>
          <w:tblHeader/>
          <w:jc w:val="center"/>
        </w:trPr>
        <w:tc>
          <w:tcPr>
            <w:tcW w:w="810" w:type="pct"/>
            <w:vAlign w:val="center"/>
          </w:tcPr>
          <w:p w:rsidR="00535331" w:rsidRDefault="00D431DD">
            <w:pPr>
              <w:pStyle w:val="af5"/>
              <w:rPr>
                <w:b/>
                <w:bCs/>
              </w:rPr>
            </w:pPr>
            <w:r>
              <w:rPr>
                <w:b/>
                <w:bCs/>
              </w:rPr>
              <w:t>设备名称</w:t>
            </w:r>
          </w:p>
        </w:tc>
        <w:tc>
          <w:tcPr>
            <w:tcW w:w="952" w:type="pct"/>
            <w:vAlign w:val="center"/>
          </w:tcPr>
          <w:p w:rsidR="00535331" w:rsidRDefault="00D431DD">
            <w:pPr>
              <w:pStyle w:val="af5"/>
              <w:rPr>
                <w:b/>
                <w:bCs/>
              </w:rPr>
            </w:pPr>
            <w:r>
              <w:rPr>
                <w:b/>
                <w:bCs/>
              </w:rPr>
              <w:t>源强</w:t>
            </w:r>
            <w:r>
              <w:rPr>
                <w:b/>
                <w:bCs/>
              </w:rPr>
              <w:t>dB</w:t>
            </w:r>
            <w:r>
              <w:rPr>
                <w:b/>
                <w:bCs/>
              </w:rPr>
              <w:t>（</w:t>
            </w:r>
            <w:r>
              <w:rPr>
                <w:b/>
                <w:bCs/>
              </w:rPr>
              <w:t>A</w:t>
            </w:r>
            <w:r>
              <w:rPr>
                <w:b/>
                <w:bCs/>
              </w:rPr>
              <w:t>）</w:t>
            </w:r>
          </w:p>
        </w:tc>
        <w:tc>
          <w:tcPr>
            <w:tcW w:w="823" w:type="pct"/>
            <w:vAlign w:val="center"/>
          </w:tcPr>
          <w:p w:rsidR="00535331" w:rsidRDefault="00D431DD">
            <w:pPr>
              <w:pStyle w:val="af5"/>
              <w:rPr>
                <w:b/>
                <w:bCs/>
              </w:rPr>
            </w:pPr>
            <w:r>
              <w:rPr>
                <w:b/>
                <w:bCs/>
              </w:rPr>
              <w:t>工作特性</w:t>
            </w:r>
          </w:p>
        </w:tc>
        <w:tc>
          <w:tcPr>
            <w:tcW w:w="1114" w:type="pct"/>
            <w:vAlign w:val="center"/>
          </w:tcPr>
          <w:p w:rsidR="00535331" w:rsidRDefault="00D431DD">
            <w:pPr>
              <w:pStyle w:val="af5"/>
              <w:rPr>
                <w:b/>
                <w:bCs/>
              </w:rPr>
            </w:pPr>
            <w:r>
              <w:rPr>
                <w:b/>
                <w:bCs/>
              </w:rPr>
              <w:t>位置</w:t>
            </w:r>
          </w:p>
        </w:tc>
        <w:tc>
          <w:tcPr>
            <w:tcW w:w="1298" w:type="pct"/>
            <w:vAlign w:val="center"/>
          </w:tcPr>
          <w:p w:rsidR="00535331" w:rsidRDefault="00D431DD">
            <w:pPr>
              <w:pStyle w:val="af5"/>
              <w:rPr>
                <w:b/>
                <w:bCs/>
              </w:rPr>
            </w:pPr>
            <w:r>
              <w:rPr>
                <w:b/>
                <w:bCs/>
              </w:rPr>
              <w:t>降噪措施</w:t>
            </w:r>
          </w:p>
        </w:tc>
      </w:tr>
      <w:tr w:rsidR="00535331">
        <w:trPr>
          <w:cantSplit/>
          <w:trHeight w:val="385"/>
          <w:jc w:val="center"/>
        </w:trPr>
        <w:tc>
          <w:tcPr>
            <w:tcW w:w="810" w:type="pct"/>
            <w:vAlign w:val="center"/>
          </w:tcPr>
          <w:p w:rsidR="00535331" w:rsidRDefault="00D431DD">
            <w:pPr>
              <w:pStyle w:val="af5"/>
            </w:pPr>
            <w:r>
              <w:t>水泵</w:t>
            </w:r>
          </w:p>
        </w:tc>
        <w:tc>
          <w:tcPr>
            <w:tcW w:w="952" w:type="pct"/>
            <w:vAlign w:val="center"/>
          </w:tcPr>
          <w:p w:rsidR="00535331" w:rsidRDefault="00D431DD">
            <w:pPr>
              <w:pStyle w:val="af5"/>
            </w:pPr>
            <w:r>
              <w:t>75</w:t>
            </w:r>
            <w:r>
              <w:t>～</w:t>
            </w:r>
            <w:r>
              <w:t>80</w:t>
            </w:r>
          </w:p>
        </w:tc>
        <w:tc>
          <w:tcPr>
            <w:tcW w:w="823" w:type="pct"/>
            <w:vAlign w:val="center"/>
          </w:tcPr>
          <w:p w:rsidR="00535331" w:rsidRDefault="00D431DD">
            <w:pPr>
              <w:pStyle w:val="af5"/>
            </w:pPr>
            <w:r>
              <w:t>间歇</w:t>
            </w:r>
          </w:p>
        </w:tc>
        <w:tc>
          <w:tcPr>
            <w:tcW w:w="1114" w:type="pct"/>
            <w:vAlign w:val="center"/>
          </w:tcPr>
          <w:p w:rsidR="00535331" w:rsidRDefault="00D431DD">
            <w:pPr>
              <w:pStyle w:val="af5"/>
            </w:pPr>
            <w:r>
              <w:t>鸡舍两侧</w:t>
            </w:r>
          </w:p>
        </w:tc>
        <w:tc>
          <w:tcPr>
            <w:tcW w:w="1298" w:type="pct"/>
            <w:vAlign w:val="center"/>
          </w:tcPr>
          <w:p w:rsidR="00535331" w:rsidRDefault="00D431DD">
            <w:pPr>
              <w:pStyle w:val="af5"/>
            </w:pPr>
            <w:r>
              <w:t>墙体隔音、基础减震</w:t>
            </w:r>
          </w:p>
        </w:tc>
      </w:tr>
      <w:tr w:rsidR="00535331">
        <w:trPr>
          <w:cantSplit/>
          <w:trHeight w:val="343"/>
          <w:jc w:val="center"/>
        </w:trPr>
        <w:tc>
          <w:tcPr>
            <w:tcW w:w="810" w:type="pct"/>
            <w:vAlign w:val="center"/>
          </w:tcPr>
          <w:p w:rsidR="00535331" w:rsidRDefault="00D431DD">
            <w:pPr>
              <w:pStyle w:val="af5"/>
            </w:pPr>
            <w:r>
              <w:t>风机</w:t>
            </w:r>
          </w:p>
        </w:tc>
        <w:tc>
          <w:tcPr>
            <w:tcW w:w="952" w:type="pct"/>
            <w:vAlign w:val="center"/>
          </w:tcPr>
          <w:p w:rsidR="00535331" w:rsidRDefault="00D431DD">
            <w:pPr>
              <w:pStyle w:val="af5"/>
            </w:pPr>
            <w:r>
              <w:t>75</w:t>
            </w:r>
            <w:r>
              <w:t>～</w:t>
            </w:r>
            <w:r>
              <w:t>85</w:t>
            </w:r>
          </w:p>
        </w:tc>
        <w:tc>
          <w:tcPr>
            <w:tcW w:w="823" w:type="pct"/>
            <w:vAlign w:val="center"/>
          </w:tcPr>
          <w:p w:rsidR="00535331" w:rsidRDefault="00D431DD">
            <w:pPr>
              <w:pStyle w:val="af5"/>
            </w:pPr>
            <w:r>
              <w:t>间歇</w:t>
            </w:r>
          </w:p>
        </w:tc>
        <w:tc>
          <w:tcPr>
            <w:tcW w:w="1114" w:type="pct"/>
            <w:vAlign w:val="center"/>
          </w:tcPr>
          <w:p w:rsidR="00535331" w:rsidRDefault="00D431DD">
            <w:pPr>
              <w:pStyle w:val="af5"/>
            </w:pPr>
            <w:r>
              <w:t>鸡舍西侧墙体上</w:t>
            </w:r>
          </w:p>
        </w:tc>
        <w:tc>
          <w:tcPr>
            <w:tcW w:w="1298" w:type="pct"/>
            <w:vAlign w:val="center"/>
          </w:tcPr>
          <w:p w:rsidR="00535331" w:rsidRDefault="00D431DD">
            <w:pPr>
              <w:pStyle w:val="af5"/>
            </w:pPr>
            <w:r>
              <w:t>基础减震</w:t>
            </w:r>
          </w:p>
        </w:tc>
      </w:tr>
      <w:tr w:rsidR="00535331">
        <w:trPr>
          <w:cantSplit/>
          <w:trHeight w:val="322"/>
          <w:jc w:val="center"/>
        </w:trPr>
        <w:tc>
          <w:tcPr>
            <w:tcW w:w="810" w:type="pct"/>
            <w:vAlign w:val="center"/>
          </w:tcPr>
          <w:p w:rsidR="00535331" w:rsidRDefault="00D431DD">
            <w:pPr>
              <w:pStyle w:val="af5"/>
            </w:pPr>
            <w:r>
              <w:t>运输车辆</w:t>
            </w:r>
          </w:p>
        </w:tc>
        <w:tc>
          <w:tcPr>
            <w:tcW w:w="952" w:type="pct"/>
            <w:vAlign w:val="center"/>
          </w:tcPr>
          <w:p w:rsidR="00535331" w:rsidRDefault="00D431DD">
            <w:pPr>
              <w:pStyle w:val="af5"/>
            </w:pPr>
            <w:r>
              <w:t>70</w:t>
            </w:r>
            <w:r>
              <w:t>～</w:t>
            </w:r>
            <w:r>
              <w:t>80</w:t>
            </w:r>
          </w:p>
        </w:tc>
        <w:tc>
          <w:tcPr>
            <w:tcW w:w="823" w:type="pct"/>
            <w:vAlign w:val="center"/>
          </w:tcPr>
          <w:p w:rsidR="00535331" w:rsidRDefault="00D431DD">
            <w:pPr>
              <w:pStyle w:val="af5"/>
            </w:pPr>
            <w:r>
              <w:t>间歇</w:t>
            </w:r>
          </w:p>
        </w:tc>
        <w:tc>
          <w:tcPr>
            <w:tcW w:w="1114" w:type="pct"/>
            <w:vAlign w:val="center"/>
          </w:tcPr>
          <w:p w:rsidR="00535331" w:rsidRDefault="00D431DD">
            <w:pPr>
              <w:pStyle w:val="af5"/>
            </w:pPr>
            <w:r>
              <w:t>项目北侧</w:t>
            </w:r>
          </w:p>
        </w:tc>
        <w:tc>
          <w:tcPr>
            <w:tcW w:w="1298" w:type="pct"/>
            <w:vAlign w:val="center"/>
          </w:tcPr>
          <w:p w:rsidR="00535331" w:rsidRDefault="00D431DD">
            <w:pPr>
              <w:pStyle w:val="af5"/>
            </w:pPr>
            <w:r>
              <w:t>加强管理、增加绿化</w:t>
            </w:r>
          </w:p>
        </w:tc>
      </w:tr>
      <w:tr w:rsidR="00535331">
        <w:trPr>
          <w:cantSplit/>
          <w:trHeight w:val="340"/>
          <w:jc w:val="center"/>
        </w:trPr>
        <w:tc>
          <w:tcPr>
            <w:tcW w:w="810" w:type="pct"/>
            <w:vAlign w:val="center"/>
          </w:tcPr>
          <w:p w:rsidR="00535331" w:rsidRDefault="00D431DD">
            <w:pPr>
              <w:pStyle w:val="af5"/>
            </w:pPr>
            <w:r>
              <w:t>鸡叫声</w:t>
            </w:r>
          </w:p>
        </w:tc>
        <w:tc>
          <w:tcPr>
            <w:tcW w:w="952" w:type="pct"/>
            <w:vAlign w:val="center"/>
          </w:tcPr>
          <w:p w:rsidR="00535331" w:rsidRDefault="00D431DD">
            <w:pPr>
              <w:pStyle w:val="af5"/>
            </w:pPr>
            <w:r>
              <w:t>75</w:t>
            </w:r>
          </w:p>
        </w:tc>
        <w:tc>
          <w:tcPr>
            <w:tcW w:w="823" w:type="pct"/>
            <w:vAlign w:val="center"/>
          </w:tcPr>
          <w:p w:rsidR="00535331" w:rsidRDefault="00D431DD">
            <w:pPr>
              <w:pStyle w:val="af5"/>
            </w:pPr>
            <w:r>
              <w:t>间歇</w:t>
            </w:r>
          </w:p>
        </w:tc>
        <w:tc>
          <w:tcPr>
            <w:tcW w:w="1114" w:type="pct"/>
            <w:vAlign w:val="center"/>
          </w:tcPr>
          <w:p w:rsidR="00535331" w:rsidRDefault="00D431DD">
            <w:pPr>
              <w:pStyle w:val="af5"/>
            </w:pPr>
            <w:r>
              <w:t>鸡舍内</w:t>
            </w:r>
          </w:p>
        </w:tc>
        <w:tc>
          <w:tcPr>
            <w:tcW w:w="1298" w:type="pct"/>
            <w:vAlign w:val="center"/>
          </w:tcPr>
          <w:p w:rsidR="00535331" w:rsidRDefault="00D431DD">
            <w:pPr>
              <w:pStyle w:val="af5"/>
            </w:pPr>
            <w:r>
              <w:t>墙体隔音、距离衰减</w:t>
            </w:r>
          </w:p>
        </w:tc>
      </w:tr>
    </w:tbl>
    <w:p w:rsidR="00535331" w:rsidRDefault="00D431DD">
      <w:pPr>
        <w:pStyle w:val="---"/>
        <w:ind w:firstLine="482"/>
        <w:rPr>
          <w:b/>
          <w:bCs/>
        </w:rPr>
      </w:pPr>
      <w:r>
        <w:rPr>
          <w:b/>
          <w:bCs/>
        </w:rPr>
        <w:t>2</w:t>
      </w:r>
      <w:r>
        <w:rPr>
          <w:b/>
          <w:bCs/>
        </w:rPr>
        <w:t>、拟采取的措施</w:t>
      </w:r>
    </w:p>
    <w:p w:rsidR="00535331" w:rsidRDefault="00D431DD">
      <w:pPr>
        <w:pStyle w:val="---"/>
        <w:ind w:firstLine="480"/>
      </w:pPr>
      <w:r>
        <w:t>①</w:t>
      </w:r>
      <w:r>
        <w:t>项目加强现场管理，车辆进出减少鸣笛次数，减轻对鸡和附近居民的影响。</w:t>
      </w:r>
    </w:p>
    <w:p w:rsidR="00535331" w:rsidRDefault="00D431DD">
      <w:pPr>
        <w:pStyle w:val="---"/>
        <w:ind w:firstLine="480"/>
      </w:pPr>
      <w:r>
        <w:t>②</w:t>
      </w:r>
      <w:r>
        <w:t>合理进行项目总平面布局。</w:t>
      </w:r>
    </w:p>
    <w:p w:rsidR="00535331" w:rsidRDefault="00D431DD">
      <w:pPr>
        <w:pStyle w:val="---"/>
        <w:ind w:firstLine="480"/>
      </w:pPr>
      <w:r>
        <w:t>③</w:t>
      </w:r>
      <w:r>
        <w:t>对部分设备安装弹性减震垫，减少设备振动噪声的产生；风机进风口安装消声器。</w:t>
      </w:r>
    </w:p>
    <w:p w:rsidR="00535331" w:rsidRDefault="00D431DD">
      <w:pPr>
        <w:pStyle w:val="---"/>
        <w:ind w:firstLine="480"/>
      </w:pPr>
      <w:r>
        <w:t>④</w:t>
      </w:r>
      <w:r>
        <w:t>养殖区建设在项目中部，通过墙体隔音，鸡只的叫声可降至</w:t>
      </w:r>
      <w:r>
        <w:t>70dB</w:t>
      </w:r>
      <w:r>
        <w:t>（</w:t>
      </w:r>
      <w:r>
        <w:t>A</w:t>
      </w:r>
      <w:r>
        <w:t>）。同时鸡叫声属间断性噪声源，通过加强养殖管理，尽量减少鸡叫声持续时间。</w:t>
      </w:r>
    </w:p>
    <w:p w:rsidR="00535331" w:rsidRDefault="00D431DD">
      <w:pPr>
        <w:pStyle w:val="---"/>
        <w:ind w:firstLine="480"/>
      </w:pPr>
      <w:r>
        <w:t>⑤</w:t>
      </w:r>
      <w:r>
        <w:t>项目建成运营后，应加强对进出项目车辆的管理。车辆噪声一般在</w:t>
      </w:r>
      <w:r>
        <w:t>60</w:t>
      </w:r>
      <w:r>
        <w:t>～</w:t>
      </w:r>
      <w:r>
        <w:t>75dB</w:t>
      </w:r>
      <w:r>
        <w:t>，尽量</w:t>
      </w:r>
      <w:r>
        <w:lastRenderedPageBreak/>
        <w:t>减少机动车频繁启运和</w:t>
      </w:r>
      <w:proofErr w:type="gramStart"/>
      <w:r>
        <w:t>怠</w:t>
      </w:r>
      <w:proofErr w:type="gramEnd"/>
      <w:r>
        <w:t>速，规范进入项目内车辆的停车秩序等措施，能有效降低车辆噪声</w:t>
      </w:r>
      <w:r>
        <w:t>10</w:t>
      </w:r>
      <w:r>
        <w:t>～</w:t>
      </w:r>
      <w:r>
        <w:t>15dB</w:t>
      </w:r>
      <w:r>
        <w:t>。</w:t>
      </w:r>
    </w:p>
    <w:p w:rsidR="00535331" w:rsidRDefault="00D431DD">
      <w:pPr>
        <w:pStyle w:val="---"/>
        <w:ind w:firstLine="480"/>
      </w:pPr>
      <w:r>
        <w:t>总体来说，环</w:t>
      </w:r>
      <w:proofErr w:type="gramStart"/>
      <w:r>
        <w:t>评要求</w:t>
      </w:r>
      <w:proofErr w:type="gramEnd"/>
      <w:r>
        <w:t>建</w:t>
      </w:r>
      <w:r>
        <w:t>设单位合理安排场区高噪声源位置，落实隔声、降噪措施，在项目运行过程中应注意结合实际情况及时调整完善噪声污染防治措施，确保场界噪声达标和不扰邻。</w:t>
      </w:r>
    </w:p>
    <w:p w:rsidR="00535331" w:rsidRDefault="00D431DD">
      <w:pPr>
        <w:pStyle w:val="---"/>
        <w:ind w:firstLine="480"/>
      </w:pPr>
      <w:r>
        <w:t>采取以上隔声减震等技术措施和管理措施以及距离衰减后，项目内噪声对外环境影响不大，能够达到《工业企业厂界环境噪声排放标准》（</w:t>
      </w:r>
      <w:r>
        <w:t>GB12348-2008</w:t>
      </w:r>
      <w:r>
        <w:t>）</w:t>
      </w:r>
      <w:r>
        <w:rPr>
          <w:rFonts w:hint="eastAsia"/>
        </w:rPr>
        <w:t>2</w:t>
      </w:r>
      <w:r>
        <w:t>类标准排放要求。</w:t>
      </w:r>
    </w:p>
    <w:p w:rsidR="00535331" w:rsidRDefault="00D431DD">
      <w:pPr>
        <w:pStyle w:val="3"/>
      </w:pPr>
      <w:bookmarkStart w:id="263" w:name="_Toc10618"/>
      <w:bookmarkStart w:id="264" w:name="_Toc30163"/>
      <w:bookmarkStart w:id="265" w:name="_Toc27419"/>
      <w:bookmarkStart w:id="266" w:name="_Toc24195"/>
      <w:bookmarkStart w:id="267" w:name="_Hlk81923052"/>
      <w:r>
        <w:t>3.3.4</w:t>
      </w:r>
      <w:proofErr w:type="gramStart"/>
      <w:r>
        <w:t>固废产排污</w:t>
      </w:r>
      <w:proofErr w:type="gramEnd"/>
      <w:r>
        <w:t>情况核算</w:t>
      </w:r>
      <w:bookmarkEnd w:id="263"/>
      <w:bookmarkEnd w:id="264"/>
      <w:bookmarkEnd w:id="265"/>
      <w:bookmarkEnd w:id="266"/>
    </w:p>
    <w:p w:rsidR="00535331" w:rsidRDefault="00D431DD">
      <w:pPr>
        <w:pStyle w:val="---"/>
        <w:ind w:firstLine="480"/>
      </w:pPr>
      <w:r>
        <w:t>本项目运营期固体废物主要为鸡粪、病死鸡、</w:t>
      </w:r>
      <w:r>
        <w:rPr>
          <w:rFonts w:hint="eastAsia"/>
        </w:rPr>
        <w:t>防疫</w:t>
      </w:r>
      <w:r>
        <w:t>垃圾、饲料残渣和羽毛、沉淀池污泥和生活垃圾等。</w:t>
      </w:r>
    </w:p>
    <w:p w:rsidR="00535331" w:rsidRDefault="00D431DD">
      <w:pPr>
        <w:pStyle w:val="---"/>
        <w:ind w:firstLine="482"/>
        <w:rPr>
          <w:b/>
          <w:bCs/>
        </w:rPr>
      </w:pPr>
      <w:r>
        <w:rPr>
          <w:b/>
          <w:bCs/>
        </w:rPr>
        <w:t>（</w:t>
      </w:r>
      <w:r>
        <w:rPr>
          <w:b/>
          <w:bCs/>
        </w:rPr>
        <w:t>1</w:t>
      </w:r>
      <w:r>
        <w:rPr>
          <w:b/>
          <w:bCs/>
        </w:rPr>
        <w:t>）鸡粪</w:t>
      </w:r>
    </w:p>
    <w:p w:rsidR="00535331" w:rsidRDefault="00D431DD">
      <w:pPr>
        <w:pStyle w:val="---"/>
        <w:ind w:firstLine="480"/>
        <w:rPr>
          <w:szCs w:val="24"/>
          <w:lang w:bidi="ar"/>
        </w:rPr>
      </w:pPr>
      <w:r>
        <w:rPr>
          <w:szCs w:val="24"/>
          <w:lang w:bidi="ar"/>
        </w:rPr>
        <w:t>根据</w:t>
      </w:r>
      <w:r>
        <w:rPr>
          <w:rFonts w:hint="eastAsia"/>
          <w:szCs w:val="24"/>
          <w:lang w:bidi="ar"/>
        </w:rPr>
        <w:t>企业在其他地区养殖数据（</w:t>
      </w:r>
      <w:r>
        <w:rPr>
          <w:szCs w:val="24"/>
          <w:lang w:bidi="ar"/>
        </w:rPr>
        <w:t>肉鸡粪便产生量为</w:t>
      </w:r>
      <w:r>
        <w:rPr>
          <w:szCs w:val="24"/>
          <w:lang w:bidi="ar"/>
        </w:rPr>
        <w:t>0.</w:t>
      </w:r>
      <w:r>
        <w:rPr>
          <w:rFonts w:hint="eastAsia"/>
          <w:szCs w:val="24"/>
          <w:lang w:bidi="ar"/>
        </w:rPr>
        <w:t>09</w:t>
      </w:r>
      <w:r>
        <w:rPr>
          <w:szCs w:val="24"/>
          <w:lang w:bidi="ar"/>
        </w:rPr>
        <w:t>kg/d·</w:t>
      </w:r>
      <w:r>
        <w:rPr>
          <w:szCs w:val="24"/>
          <w:lang w:bidi="ar"/>
        </w:rPr>
        <w:t>只）</w:t>
      </w:r>
      <w:r>
        <w:rPr>
          <w:szCs w:val="24"/>
          <w:lang w:bidi="ar"/>
        </w:rPr>
        <w:t>。本项目肉鸡饲养周期为</w:t>
      </w:r>
      <w:r>
        <w:rPr>
          <w:szCs w:val="24"/>
          <w:lang w:bidi="ar"/>
        </w:rPr>
        <w:t>45</w:t>
      </w:r>
      <w:r>
        <w:rPr>
          <w:szCs w:val="24"/>
          <w:lang w:bidi="ar"/>
        </w:rPr>
        <w:t>天，全年共计饲养</w:t>
      </w:r>
      <w:r>
        <w:rPr>
          <w:szCs w:val="24"/>
          <w:lang w:bidi="ar"/>
        </w:rPr>
        <w:t>6</w:t>
      </w:r>
      <w:r>
        <w:rPr>
          <w:szCs w:val="24"/>
          <w:lang w:bidi="ar"/>
        </w:rPr>
        <w:t>批，肉鸡年存栏量为</w:t>
      </w:r>
      <w:r>
        <w:rPr>
          <w:szCs w:val="24"/>
          <w:lang w:bidi="ar"/>
        </w:rPr>
        <w:t>140</w:t>
      </w:r>
      <w:r>
        <w:rPr>
          <w:szCs w:val="24"/>
          <w:lang w:bidi="ar"/>
        </w:rPr>
        <w:t>万只，则本项目鸡粪产生量为</w:t>
      </w:r>
      <w:r>
        <w:rPr>
          <w:rFonts w:hint="eastAsia"/>
          <w:szCs w:val="24"/>
          <w:lang w:bidi="ar"/>
        </w:rPr>
        <w:t>34020</w:t>
      </w:r>
      <w:r>
        <w:rPr>
          <w:szCs w:val="24"/>
          <w:lang w:bidi="ar"/>
        </w:rPr>
        <w:t>t/a</w:t>
      </w:r>
      <w:r>
        <w:rPr>
          <w:szCs w:val="24"/>
          <w:lang w:bidi="ar"/>
        </w:rPr>
        <w:t>，本项目采用干法清粪工艺，多层</w:t>
      </w:r>
      <w:proofErr w:type="gramStart"/>
      <w:r>
        <w:rPr>
          <w:szCs w:val="24"/>
          <w:lang w:bidi="ar"/>
        </w:rPr>
        <w:t>层叠式</w:t>
      </w:r>
      <w:proofErr w:type="gramEnd"/>
      <w:r>
        <w:rPr>
          <w:szCs w:val="24"/>
          <w:lang w:bidi="ar"/>
        </w:rPr>
        <w:t>肉鸡饲养设备的清粪系统结构独特，在每层鸡笼</w:t>
      </w:r>
      <w:proofErr w:type="gramStart"/>
      <w:r>
        <w:rPr>
          <w:szCs w:val="24"/>
          <w:lang w:bidi="ar"/>
        </w:rPr>
        <w:t>下方都</w:t>
      </w:r>
      <w:proofErr w:type="gramEnd"/>
      <w:r>
        <w:rPr>
          <w:szCs w:val="24"/>
          <w:lang w:bidi="ar"/>
        </w:rPr>
        <w:t>设置一条纵向清粪带，鸡粪均散落在清粪带上。在粪便清理时，由于清粪带平整光滑，被清出舍外的鸡粪为颗粒状，可实现减量化生产，有利于后续处理。鸡粪由清粪机自动运输至清粪车车内，清粪车日产日清，鸡粪不在</w:t>
      </w:r>
      <w:r>
        <w:rPr>
          <w:rFonts w:hint="eastAsia"/>
          <w:szCs w:val="24"/>
          <w:lang w:bidi="ar"/>
        </w:rPr>
        <w:t>鸡舍</w:t>
      </w:r>
      <w:r>
        <w:rPr>
          <w:szCs w:val="24"/>
          <w:lang w:bidi="ar"/>
        </w:rPr>
        <w:t>暂存。每日清运至</w:t>
      </w:r>
      <w:r>
        <w:rPr>
          <w:szCs w:val="24"/>
        </w:rPr>
        <w:t>鸡粪处理车间</w:t>
      </w:r>
      <w:r>
        <w:rPr>
          <w:rFonts w:hint="eastAsia"/>
        </w:rPr>
        <w:t>进行发酵（</w:t>
      </w:r>
      <w:r>
        <w:rPr>
          <w:rFonts w:hint="eastAsia"/>
          <w:szCs w:val="24"/>
        </w:rPr>
        <w:t>采用槽式发酵工艺</w:t>
      </w:r>
      <w:r>
        <w:rPr>
          <w:rFonts w:hint="eastAsia"/>
        </w:rPr>
        <w:t>），最终成为</w:t>
      </w:r>
      <w:r>
        <w:rPr>
          <w:rFonts w:hint="eastAsia"/>
        </w:rPr>
        <w:t>粪肥</w:t>
      </w:r>
      <w:r>
        <w:rPr>
          <w:rFonts w:hint="eastAsia"/>
        </w:rPr>
        <w:t>，部分用于流转农田的施肥，其余外售</w:t>
      </w:r>
      <w:r>
        <w:t>。</w:t>
      </w:r>
    </w:p>
    <w:p w:rsidR="00535331" w:rsidRDefault="00D431DD">
      <w:pPr>
        <w:pStyle w:val="---"/>
        <w:ind w:firstLine="482"/>
        <w:rPr>
          <w:b/>
          <w:bCs/>
        </w:rPr>
      </w:pPr>
      <w:r>
        <w:rPr>
          <w:b/>
          <w:bCs/>
        </w:rPr>
        <w:t>（</w:t>
      </w:r>
      <w:r>
        <w:rPr>
          <w:b/>
          <w:bCs/>
        </w:rPr>
        <w:t>2</w:t>
      </w:r>
      <w:r>
        <w:rPr>
          <w:b/>
          <w:bCs/>
        </w:rPr>
        <w:t>）病死鸡</w:t>
      </w:r>
    </w:p>
    <w:p w:rsidR="00535331" w:rsidRDefault="00D431DD">
      <w:pPr>
        <w:pStyle w:val="---"/>
        <w:ind w:firstLine="488"/>
        <w:rPr>
          <w:spacing w:val="4"/>
        </w:rPr>
      </w:pPr>
      <w:r>
        <w:rPr>
          <w:spacing w:val="4"/>
        </w:rPr>
        <w:t>项目采用科学化管理与养殖，鸡死亡率较低，根据企业提供资料，全场鸡死亡率约为</w:t>
      </w:r>
      <w:r>
        <w:rPr>
          <w:spacing w:val="4"/>
        </w:rPr>
        <w:t>1%</w:t>
      </w:r>
      <w:r>
        <w:rPr>
          <w:spacing w:val="4"/>
        </w:rPr>
        <w:t>，主要为运输过程中挤压死亡或者体弱死亡的雏鸡，根据核算，全场病死</w:t>
      </w:r>
      <w:proofErr w:type="gramStart"/>
      <w:r>
        <w:rPr>
          <w:spacing w:val="4"/>
        </w:rPr>
        <w:t>鸡产生</w:t>
      </w:r>
      <w:proofErr w:type="gramEnd"/>
      <w:r>
        <w:rPr>
          <w:spacing w:val="4"/>
        </w:rPr>
        <w:t>量</w:t>
      </w:r>
      <w:r>
        <w:rPr>
          <w:rFonts w:hint="eastAsia"/>
          <w:spacing w:val="4"/>
        </w:rPr>
        <w:t>84000</w:t>
      </w:r>
      <w:r>
        <w:rPr>
          <w:spacing w:val="4"/>
        </w:rPr>
        <w:t>只</w:t>
      </w:r>
      <w:r>
        <w:rPr>
          <w:spacing w:val="4"/>
        </w:rPr>
        <w:t>/a</w:t>
      </w:r>
      <w:r>
        <w:rPr>
          <w:spacing w:val="4"/>
        </w:rPr>
        <w:t>，每只鸡按</w:t>
      </w:r>
      <w:r>
        <w:rPr>
          <w:rFonts w:hint="eastAsia"/>
          <w:spacing w:val="4"/>
        </w:rPr>
        <w:t>1.75</w:t>
      </w:r>
      <w:r>
        <w:rPr>
          <w:spacing w:val="4"/>
        </w:rPr>
        <w:t>kg</w:t>
      </w:r>
      <w:r>
        <w:rPr>
          <w:spacing w:val="4"/>
        </w:rPr>
        <w:t>计，则病死</w:t>
      </w:r>
      <w:proofErr w:type="gramStart"/>
      <w:r>
        <w:rPr>
          <w:spacing w:val="4"/>
        </w:rPr>
        <w:t>鸡产生</w:t>
      </w:r>
      <w:proofErr w:type="gramEnd"/>
      <w:r>
        <w:rPr>
          <w:spacing w:val="4"/>
        </w:rPr>
        <w:t>量为</w:t>
      </w:r>
      <w:r>
        <w:rPr>
          <w:rFonts w:hint="eastAsia"/>
          <w:spacing w:val="4"/>
        </w:rPr>
        <w:t>147</w:t>
      </w:r>
      <w:r>
        <w:rPr>
          <w:spacing w:val="4"/>
        </w:rPr>
        <w:t>t/a</w:t>
      </w:r>
      <w:r>
        <w:rPr>
          <w:spacing w:val="4"/>
        </w:rPr>
        <w:t>。项目区内不设病死鸡无害化处理车间，所产生的病死</w:t>
      </w:r>
      <w:proofErr w:type="gramStart"/>
      <w:r>
        <w:rPr>
          <w:spacing w:val="4"/>
        </w:rPr>
        <w:t>鸡全部</w:t>
      </w:r>
      <w:proofErr w:type="gramEnd"/>
      <w:r>
        <w:rPr>
          <w:spacing w:val="4"/>
        </w:rPr>
        <w:t>采用密闭设备拉运至</w:t>
      </w:r>
      <w:r>
        <w:t>润海源屠宰场</w:t>
      </w:r>
      <w:r>
        <w:rPr>
          <w:rFonts w:hint="eastAsia"/>
        </w:rPr>
        <w:t>无害化</w:t>
      </w:r>
      <w:r>
        <w:t>处理间进行处理</w:t>
      </w:r>
      <w:r>
        <w:rPr>
          <w:spacing w:val="4"/>
        </w:rPr>
        <w:t>。</w:t>
      </w:r>
    </w:p>
    <w:p w:rsidR="00535331" w:rsidRDefault="00D431DD">
      <w:pPr>
        <w:pStyle w:val="---"/>
        <w:ind w:firstLine="482"/>
        <w:rPr>
          <w:b/>
          <w:bCs/>
        </w:rPr>
      </w:pPr>
      <w:r>
        <w:rPr>
          <w:b/>
          <w:bCs/>
        </w:rPr>
        <w:t>（</w:t>
      </w:r>
      <w:r>
        <w:rPr>
          <w:b/>
          <w:bCs/>
        </w:rPr>
        <w:t>3</w:t>
      </w:r>
      <w:r>
        <w:rPr>
          <w:b/>
          <w:bCs/>
        </w:rPr>
        <w:t>）</w:t>
      </w:r>
      <w:r>
        <w:rPr>
          <w:rFonts w:hint="eastAsia"/>
          <w:b/>
          <w:bCs/>
        </w:rPr>
        <w:t>防疫</w:t>
      </w:r>
      <w:r>
        <w:rPr>
          <w:b/>
          <w:bCs/>
        </w:rPr>
        <w:t>垃圾</w:t>
      </w:r>
    </w:p>
    <w:p w:rsidR="00535331" w:rsidRDefault="00D431DD">
      <w:pPr>
        <w:pStyle w:val="---"/>
        <w:ind w:firstLine="480"/>
      </w:pPr>
      <w:r>
        <w:t>肉鸡在生长过程接种免疫或发病期接受治疗产生的少量</w:t>
      </w:r>
      <w:r>
        <w:rPr>
          <w:rFonts w:hint="eastAsia"/>
        </w:rPr>
        <w:t>防疫垃圾</w:t>
      </w:r>
      <w:r>
        <w:t>，根据国家危险废物名录规定，为防治动物传染病而需要收集和处置的</w:t>
      </w:r>
      <w:r>
        <w:rPr>
          <w:rFonts w:hint="eastAsia"/>
        </w:rPr>
        <w:t>防疫垃圾</w:t>
      </w:r>
      <w:r>
        <w:t>，危险废物编号为</w:t>
      </w:r>
      <w:r>
        <w:t>HW</w:t>
      </w:r>
      <w:r>
        <w:rPr>
          <w:rFonts w:hint="eastAsia"/>
        </w:rPr>
        <w:t>49</w:t>
      </w:r>
      <w:r>
        <w:t>（废</w:t>
      </w:r>
      <w:r>
        <w:lastRenderedPageBreak/>
        <w:t>物代码为</w:t>
      </w:r>
      <w:r>
        <w:rPr>
          <w:rFonts w:hint="eastAsia"/>
        </w:rPr>
        <w:t>900-0</w:t>
      </w:r>
      <w:r>
        <w:rPr>
          <w:rFonts w:hint="eastAsia"/>
        </w:rPr>
        <w:t>41</w:t>
      </w:r>
      <w:r>
        <w:rPr>
          <w:rFonts w:hint="eastAsia"/>
        </w:rPr>
        <w:t>-</w:t>
      </w:r>
      <w:r>
        <w:rPr>
          <w:rFonts w:hint="eastAsia"/>
        </w:rPr>
        <w:t>49</w:t>
      </w:r>
      <w:r>
        <w:t>）：根据相关项目实际运营情况，每只鸡防疫产生</w:t>
      </w:r>
      <w:r>
        <w:rPr>
          <w:rFonts w:hint="eastAsia"/>
        </w:rPr>
        <w:t>废物</w:t>
      </w:r>
      <w:r>
        <w:t>量约为</w:t>
      </w:r>
      <w:r>
        <w:t>5g/a</w:t>
      </w:r>
      <w:r>
        <w:t>，全场产生量约为</w:t>
      </w:r>
      <w:r>
        <w:rPr>
          <w:rFonts w:hint="eastAsia"/>
        </w:rPr>
        <w:t>42</w:t>
      </w:r>
      <w:r>
        <w:t>t/a</w:t>
      </w:r>
      <w:r>
        <w:t>。场区内建设具备</w:t>
      </w:r>
      <w:r>
        <w:rPr>
          <w:rFonts w:hint="eastAsia"/>
        </w:rPr>
        <w:t>“</w:t>
      </w:r>
      <w:r>
        <w:t>三防</w:t>
      </w:r>
      <w:r>
        <w:rPr>
          <w:rFonts w:hint="eastAsia"/>
        </w:rPr>
        <w:t>”</w:t>
      </w:r>
      <w:r>
        <w:t>措施的暂存场所，并设置危险废物识别标志，</w:t>
      </w:r>
      <w:r>
        <w:rPr>
          <w:rFonts w:hint="eastAsia"/>
        </w:rPr>
        <w:t>防疫垃圾</w:t>
      </w:r>
      <w:r>
        <w:t>在场区内暂存后，交由</w:t>
      </w:r>
      <w:proofErr w:type="gramStart"/>
      <w:r>
        <w:t>由</w:t>
      </w:r>
      <w:proofErr w:type="gramEnd"/>
      <w:r>
        <w:t>资质单位合理处置。</w:t>
      </w:r>
    </w:p>
    <w:p w:rsidR="00535331" w:rsidRDefault="00D431DD">
      <w:pPr>
        <w:pStyle w:val="---"/>
        <w:ind w:firstLine="482"/>
        <w:rPr>
          <w:b/>
          <w:bCs/>
        </w:rPr>
      </w:pPr>
      <w:r>
        <w:rPr>
          <w:b/>
          <w:bCs/>
        </w:rPr>
        <w:t>（</w:t>
      </w:r>
      <w:r>
        <w:rPr>
          <w:b/>
          <w:bCs/>
        </w:rPr>
        <w:t>4</w:t>
      </w:r>
      <w:r>
        <w:rPr>
          <w:b/>
          <w:bCs/>
        </w:rPr>
        <w:t>）饲料残渣和羽毛</w:t>
      </w:r>
    </w:p>
    <w:p w:rsidR="00535331" w:rsidRDefault="00D431DD">
      <w:pPr>
        <w:pStyle w:val="---"/>
        <w:ind w:firstLine="480"/>
      </w:pPr>
      <w:r>
        <w:t>鸡舍每次清栏时进行清扫，每年清扫</w:t>
      </w:r>
      <w:r>
        <w:t>6</w:t>
      </w:r>
      <w:r>
        <w:t>次，其中主要为饲料残渣和散落的羽毛，每天产生量按</w:t>
      </w:r>
      <w:r>
        <w:t>0.004kg/m</w:t>
      </w:r>
      <w:r>
        <w:rPr>
          <w:vertAlign w:val="superscript"/>
        </w:rPr>
        <w:t>2</w:t>
      </w:r>
      <w:r>
        <w:t>计算，</w:t>
      </w:r>
      <w:r>
        <w:t>40</w:t>
      </w:r>
      <w:r>
        <w:t>栋鸡舍建筑面积共计为</w:t>
      </w:r>
      <w:r>
        <w:t>65900m</w:t>
      </w:r>
      <w:r>
        <w:rPr>
          <w:vertAlign w:val="superscript"/>
        </w:rPr>
        <w:t>2</w:t>
      </w:r>
      <w:r>
        <w:t>，则散落的羽毛和饲料残渣产生量为</w:t>
      </w:r>
      <w:r>
        <w:rPr>
          <w:rFonts w:hint="eastAsia"/>
        </w:rPr>
        <w:t>71.172</w:t>
      </w:r>
      <w:r>
        <w:t>t/a</w:t>
      </w:r>
      <w:r>
        <w:t>。饲料残渣和散落羽毛场区内集中收集，</w:t>
      </w:r>
      <w:r>
        <w:rPr>
          <w:szCs w:val="21"/>
        </w:rPr>
        <w:t>收集后</w:t>
      </w:r>
      <w:r>
        <w:rPr>
          <w:rFonts w:hint="eastAsia"/>
          <w:szCs w:val="21"/>
        </w:rPr>
        <w:t>送鸡粪处理车间处理</w:t>
      </w:r>
      <w:r>
        <w:t>。</w:t>
      </w:r>
    </w:p>
    <w:p w:rsidR="00535331" w:rsidRDefault="00D431DD">
      <w:pPr>
        <w:pStyle w:val="---"/>
        <w:ind w:firstLine="482"/>
        <w:rPr>
          <w:b/>
          <w:bCs/>
        </w:rPr>
      </w:pPr>
      <w:r>
        <w:rPr>
          <w:b/>
          <w:bCs/>
        </w:rPr>
        <w:t>（</w:t>
      </w:r>
      <w:r>
        <w:rPr>
          <w:rFonts w:hint="eastAsia"/>
          <w:b/>
          <w:bCs/>
        </w:rPr>
        <w:t>5</w:t>
      </w:r>
      <w:r>
        <w:rPr>
          <w:b/>
          <w:bCs/>
        </w:rPr>
        <w:t>）生活垃圾</w:t>
      </w:r>
    </w:p>
    <w:p w:rsidR="00535331" w:rsidRDefault="00D431DD">
      <w:pPr>
        <w:pStyle w:val="---"/>
        <w:ind w:firstLine="480"/>
      </w:pPr>
      <w:r>
        <w:t>生活垃圾按每位职工</w:t>
      </w:r>
      <w:r>
        <w:t xml:space="preserve">0.5kg/d </w:t>
      </w:r>
      <w:r>
        <w:t>计，项目职工定员</w:t>
      </w:r>
      <w:r>
        <w:t>120</w:t>
      </w:r>
      <w:r>
        <w:t>人，生活垃圾产生量为</w:t>
      </w:r>
      <w:r>
        <w:t>25.92t/a</w:t>
      </w:r>
      <w:r>
        <w:t>，场区设置垃圾箱，</w:t>
      </w:r>
      <w:r>
        <w:rPr>
          <w:rFonts w:hint="eastAsia"/>
        </w:rPr>
        <w:t>运至</w:t>
      </w:r>
      <w:r>
        <w:t>环卫部门</w:t>
      </w:r>
      <w:r>
        <w:rPr>
          <w:rFonts w:hint="eastAsia"/>
        </w:rPr>
        <w:t>指定地点</w:t>
      </w:r>
      <w:r>
        <w:t>统一处理。</w:t>
      </w:r>
    </w:p>
    <w:p w:rsidR="00535331" w:rsidRDefault="00D431DD">
      <w:pPr>
        <w:pStyle w:val="---"/>
        <w:ind w:firstLine="482"/>
        <w:rPr>
          <w:b/>
          <w:bCs/>
        </w:rPr>
      </w:pPr>
      <w:r>
        <w:rPr>
          <w:rFonts w:hint="eastAsia"/>
          <w:b/>
          <w:bCs/>
        </w:rPr>
        <w:t>（</w:t>
      </w:r>
      <w:r>
        <w:rPr>
          <w:rFonts w:hint="eastAsia"/>
          <w:b/>
          <w:bCs/>
        </w:rPr>
        <w:t>6</w:t>
      </w:r>
      <w:r>
        <w:rPr>
          <w:rFonts w:hint="eastAsia"/>
          <w:b/>
          <w:bCs/>
        </w:rPr>
        <w:t>）污水处理系统</w:t>
      </w:r>
      <w:r>
        <w:rPr>
          <w:b/>
          <w:bCs/>
        </w:rPr>
        <w:t>污泥</w:t>
      </w:r>
    </w:p>
    <w:p w:rsidR="00535331" w:rsidRDefault="00D431DD">
      <w:pPr>
        <w:pStyle w:val="---"/>
        <w:ind w:firstLine="480"/>
      </w:pPr>
      <w:r>
        <w:rPr>
          <w:rFonts w:hint="eastAsia"/>
        </w:rPr>
        <w:t>项目污水处理系统的污泥主要为未清理干净的鸡粪与生活污水杂质等，产生量约为</w:t>
      </w:r>
      <w:r>
        <w:rPr>
          <w:rFonts w:hint="eastAsia"/>
        </w:rPr>
        <w:t>9.5t/a</w:t>
      </w:r>
      <w:r>
        <w:rPr>
          <w:rFonts w:hint="eastAsia"/>
        </w:rPr>
        <w:t>，产生的污泥由压滤机压滤后（含水率＜</w:t>
      </w:r>
      <w:r>
        <w:rPr>
          <w:rFonts w:hint="eastAsia"/>
        </w:rPr>
        <w:t>6</w:t>
      </w:r>
      <w:r>
        <w:t>0</w:t>
      </w:r>
      <w:r>
        <w:rPr>
          <w:rFonts w:hint="eastAsia"/>
        </w:rPr>
        <w:t>%</w:t>
      </w:r>
      <w:r>
        <w:rPr>
          <w:rFonts w:hint="eastAsia"/>
        </w:rPr>
        <w:t>），与生活垃圾共同运至环卫部门（五原县环境卫生服务中心）指定地点，最终进入生活垃圾填埋场填埋处理（协议附后）。</w:t>
      </w:r>
    </w:p>
    <w:p w:rsidR="00535331" w:rsidRDefault="00D431DD">
      <w:pPr>
        <w:pStyle w:val="--1"/>
        <w:ind w:firstLine="482"/>
      </w:pPr>
      <w:r>
        <w:t>表</w:t>
      </w:r>
      <w:r>
        <w:t xml:space="preserve">3.3-8    </w:t>
      </w:r>
      <w:r>
        <w:t>项目固体废物产生及处理措施汇总表</w:t>
      </w:r>
      <w:r>
        <w:t xml:space="preserve">   </w:t>
      </w:r>
      <w:r>
        <w:t>单位：</w:t>
      </w:r>
      <w:proofErr w:type="gramStart"/>
      <w:r>
        <w:t>t/</w:t>
      </w:r>
      <w:proofErr w:type="gramEnd"/>
      <w:r>
        <w:t>a</w:t>
      </w:r>
    </w:p>
    <w:tbl>
      <w:tblPr>
        <w:tblStyle w:val="af"/>
        <w:tblW w:w="4990" w:type="pct"/>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652"/>
        <w:gridCol w:w="1084"/>
        <w:gridCol w:w="1230"/>
        <w:gridCol w:w="658"/>
        <w:gridCol w:w="1606"/>
        <w:gridCol w:w="1015"/>
        <w:gridCol w:w="3476"/>
      </w:tblGrid>
      <w:tr w:rsidR="00535331">
        <w:tc>
          <w:tcPr>
            <w:tcW w:w="335" w:type="pct"/>
            <w:tcBorders>
              <w:tl2br w:val="nil"/>
              <w:tr2bl w:val="nil"/>
            </w:tcBorders>
            <w:vAlign w:val="center"/>
          </w:tcPr>
          <w:p w:rsidR="00535331" w:rsidRDefault="00D431DD">
            <w:pPr>
              <w:pStyle w:val="af5"/>
              <w:rPr>
                <w:b/>
                <w:bCs/>
              </w:rPr>
            </w:pPr>
            <w:r>
              <w:rPr>
                <w:b/>
                <w:bCs/>
              </w:rPr>
              <w:t>序号</w:t>
            </w:r>
          </w:p>
        </w:tc>
        <w:tc>
          <w:tcPr>
            <w:tcW w:w="557" w:type="pct"/>
            <w:tcBorders>
              <w:tl2br w:val="nil"/>
              <w:tr2bl w:val="nil"/>
            </w:tcBorders>
            <w:vAlign w:val="center"/>
          </w:tcPr>
          <w:p w:rsidR="00535331" w:rsidRDefault="00D431DD">
            <w:pPr>
              <w:pStyle w:val="af5"/>
              <w:rPr>
                <w:b/>
                <w:bCs/>
              </w:rPr>
            </w:pPr>
            <w:r>
              <w:rPr>
                <w:b/>
                <w:bCs/>
              </w:rPr>
              <w:t>名称</w:t>
            </w:r>
          </w:p>
        </w:tc>
        <w:tc>
          <w:tcPr>
            <w:tcW w:w="632" w:type="pct"/>
            <w:tcBorders>
              <w:tl2br w:val="nil"/>
              <w:tr2bl w:val="nil"/>
            </w:tcBorders>
            <w:vAlign w:val="center"/>
          </w:tcPr>
          <w:p w:rsidR="00535331" w:rsidRDefault="00D431DD">
            <w:pPr>
              <w:pStyle w:val="af5"/>
              <w:rPr>
                <w:b/>
                <w:bCs/>
              </w:rPr>
            </w:pPr>
            <w:r>
              <w:rPr>
                <w:b/>
                <w:bCs/>
              </w:rPr>
              <w:t>产生位置</w:t>
            </w:r>
          </w:p>
        </w:tc>
        <w:tc>
          <w:tcPr>
            <w:tcW w:w="338" w:type="pct"/>
            <w:tcBorders>
              <w:tl2br w:val="nil"/>
              <w:tr2bl w:val="nil"/>
            </w:tcBorders>
            <w:vAlign w:val="center"/>
          </w:tcPr>
          <w:p w:rsidR="00535331" w:rsidRDefault="00D431DD">
            <w:pPr>
              <w:pStyle w:val="af5"/>
              <w:rPr>
                <w:b/>
                <w:bCs/>
              </w:rPr>
            </w:pPr>
            <w:r>
              <w:rPr>
                <w:b/>
                <w:bCs/>
              </w:rPr>
              <w:t>废</w:t>
            </w:r>
            <w:r>
              <w:rPr>
                <w:b/>
                <w:bCs/>
              </w:rPr>
              <w:t>物类别</w:t>
            </w:r>
          </w:p>
        </w:tc>
        <w:tc>
          <w:tcPr>
            <w:tcW w:w="826" w:type="pct"/>
            <w:tcBorders>
              <w:tl2br w:val="nil"/>
              <w:tr2bl w:val="nil"/>
            </w:tcBorders>
            <w:vAlign w:val="center"/>
          </w:tcPr>
          <w:p w:rsidR="00535331" w:rsidRDefault="00D431DD">
            <w:pPr>
              <w:pStyle w:val="af5"/>
              <w:rPr>
                <w:b/>
                <w:bCs/>
              </w:rPr>
            </w:pPr>
            <w:r>
              <w:rPr>
                <w:b/>
                <w:bCs/>
              </w:rPr>
              <w:t>废物代码</w:t>
            </w:r>
          </w:p>
        </w:tc>
        <w:tc>
          <w:tcPr>
            <w:tcW w:w="522" w:type="pct"/>
            <w:tcBorders>
              <w:tl2br w:val="nil"/>
              <w:tr2bl w:val="nil"/>
            </w:tcBorders>
            <w:vAlign w:val="center"/>
          </w:tcPr>
          <w:p w:rsidR="00535331" w:rsidRDefault="00D431DD">
            <w:pPr>
              <w:pStyle w:val="af5"/>
              <w:rPr>
                <w:b/>
                <w:bCs/>
              </w:rPr>
            </w:pPr>
            <w:r>
              <w:rPr>
                <w:b/>
                <w:bCs/>
              </w:rPr>
              <w:t>产生量</w:t>
            </w:r>
          </w:p>
        </w:tc>
        <w:tc>
          <w:tcPr>
            <w:tcW w:w="1787" w:type="pct"/>
            <w:tcBorders>
              <w:tl2br w:val="nil"/>
              <w:tr2bl w:val="nil"/>
            </w:tcBorders>
            <w:vAlign w:val="center"/>
          </w:tcPr>
          <w:p w:rsidR="00535331" w:rsidRDefault="00D431DD">
            <w:pPr>
              <w:pStyle w:val="af5"/>
              <w:rPr>
                <w:b/>
                <w:bCs/>
              </w:rPr>
            </w:pPr>
            <w:r>
              <w:rPr>
                <w:b/>
                <w:bCs/>
              </w:rPr>
              <w:t>处置措施</w:t>
            </w:r>
          </w:p>
        </w:tc>
      </w:tr>
      <w:tr w:rsidR="00535331">
        <w:tc>
          <w:tcPr>
            <w:tcW w:w="335" w:type="pct"/>
            <w:tcBorders>
              <w:tl2br w:val="nil"/>
              <w:tr2bl w:val="nil"/>
            </w:tcBorders>
            <w:vAlign w:val="center"/>
          </w:tcPr>
          <w:p w:rsidR="00535331" w:rsidRDefault="00D431DD">
            <w:pPr>
              <w:pStyle w:val="af5"/>
            </w:pPr>
            <w:r>
              <w:t>1</w:t>
            </w:r>
          </w:p>
        </w:tc>
        <w:tc>
          <w:tcPr>
            <w:tcW w:w="557" w:type="pct"/>
            <w:tcBorders>
              <w:tl2br w:val="nil"/>
              <w:tr2bl w:val="nil"/>
            </w:tcBorders>
            <w:vAlign w:val="center"/>
          </w:tcPr>
          <w:p w:rsidR="00535331" w:rsidRDefault="00D431DD">
            <w:pPr>
              <w:pStyle w:val="af5"/>
            </w:pPr>
            <w:r>
              <w:t>鸡粪</w:t>
            </w:r>
          </w:p>
        </w:tc>
        <w:tc>
          <w:tcPr>
            <w:tcW w:w="632" w:type="pct"/>
            <w:tcBorders>
              <w:tl2br w:val="nil"/>
              <w:tr2bl w:val="nil"/>
            </w:tcBorders>
            <w:vAlign w:val="center"/>
          </w:tcPr>
          <w:p w:rsidR="00535331" w:rsidRDefault="00D431DD">
            <w:pPr>
              <w:pStyle w:val="af5"/>
            </w:pPr>
            <w:r>
              <w:t>鸡舍</w:t>
            </w:r>
          </w:p>
        </w:tc>
        <w:tc>
          <w:tcPr>
            <w:tcW w:w="338" w:type="pct"/>
            <w:tcBorders>
              <w:tl2br w:val="nil"/>
              <w:tr2bl w:val="nil"/>
            </w:tcBorders>
            <w:vAlign w:val="center"/>
          </w:tcPr>
          <w:p w:rsidR="00535331" w:rsidRDefault="00D431DD">
            <w:pPr>
              <w:pStyle w:val="af5"/>
            </w:pPr>
            <w:r>
              <w:t>一般固废</w:t>
            </w:r>
          </w:p>
        </w:tc>
        <w:tc>
          <w:tcPr>
            <w:tcW w:w="826" w:type="pct"/>
            <w:tcBorders>
              <w:tl2br w:val="nil"/>
              <w:tr2bl w:val="nil"/>
            </w:tcBorders>
            <w:vAlign w:val="center"/>
          </w:tcPr>
          <w:p w:rsidR="00535331" w:rsidRDefault="00D431DD">
            <w:pPr>
              <w:pStyle w:val="--"/>
            </w:pPr>
            <w:r>
              <w:rPr>
                <w:rFonts w:hint="eastAsia"/>
              </w:rPr>
              <w:t>030-001-33</w:t>
            </w:r>
          </w:p>
        </w:tc>
        <w:tc>
          <w:tcPr>
            <w:tcW w:w="522" w:type="pct"/>
            <w:tcBorders>
              <w:tl2br w:val="nil"/>
              <w:tr2bl w:val="nil"/>
            </w:tcBorders>
            <w:vAlign w:val="center"/>
          </w:tcPr>
          <w:p w:rsidR="00535331" w:rsidRDefault="00D431DD">
            <w:pPr>
              <w:pStyle w:val="af5"/>
            </w:pPr>
            <w:r>
              <w:rPr>
                <w:rFonts w:hint="eastAsia"/>
              </w:rPr>
              <w:t>34020</w:t>
            </w:r>
          </w:p>
        </w:tc>
        <w:tc>
          <w:tcPr>
            <w:tcW w:w="1787" w:type="pct"/>
            <w:tcBorders>
              <w:tl2br w:val="nil"/>
              <w:tr2bl w:val="nil"/>
            </w:tcBorders>
            <w:vAlign w:val="center"/>
          </w:tcPr>
          <w:p w:rsidR="00535331" w:rsidRDefault="00D431DD">
            <w:pPr>
              <w:pStyle w:val="af5"/>
            </w:pPr>
            <w:r>
              <w:rPr>
                <w:szCs w:val="21"/>
              </w:rPr>
              <w:t>收集后</w:t>
            </w:r>
            <w:r>
              <w:rPr>
                <w:rFonts w:hint="eastAsia"/>
                <w:szCs w:val="21"/>
              </w:rPr>
              <w:t>送鸡粪处理车间制作</w:t>
            </w:r>
            <w:r>
              <w:rPr>
                <w:rFonts w:hint="eastAsia"/>
                <w:szCs w:val="21"/>
              </w:rPr>
              <w:t>粪肥</w:t>
            </w:r>
          </w:p>
        </w:tc>
      </w:tr>
      <w:tr w:rsidR="00535331">
        <w:tc>
          <w:tcPr>
            <w:tcW w:w="335" w:type="pct"/>
            <w:tcBorders>
              <w:tl2br w:val="nil"/>
              <w:tr2bl w:val="nil"/>
            </w:tcBorders>
            <w:vAlign w:val="center"/>
          </w:tcPr>
          <w:p w:rsidR="00535331" w:rsidRDefault="00D431DD">
            <w:pPr>
              <w:pStyle w:val="af5"/>
            </w:pPr>
            <w:r>
              <w:t>2</w:t>
            </w:r>
          </w:p>
        </w:tc>
        <w:tc>
          <w:tcPr>
            <w:tcW w:w="557" w:type="pct"/>
            <w:tcBorders>
              <w:tl2br w:val="nil"/>
              <w:tr2bl w:val="nil"/>
            </w:tcBorders>
            <w:vAlign w:val="center"/>
          </w:tcPr>
          <w:p w:rsidR="00535331" w:rsidRDefault="00D431DD">
            <w:pPr>
              <w:pStyle w:val="af5"/>
            </w:pPr>
            <w:r>
              <w:t>病死鸡</w:t>
            </w:r>
          </w:p>
        </w:tc>
        <w:tc>
          <w:tcPr>
            <w:tcW w:w="632" w:type="pct"/>
            <w:tcBorders>
              <w:tl2br w:val="nil"/>
              <w:tr2bl w:val="nil"/>
            </w:tcBorders>
            <w:vAlign w:val="center"/>
          </w:tcPr>
          <w:p w:rsidR="00535331" w:rsidRDefault="00D431DD">
            <w:pPr>
              <w:pStyle w:val="af5"/>
            </w:pPr>
            <w:r>
              <w:t>鸡舍</w:t>
            </w:r>
          </w:p>
        </w:tc>
        <w:tc>
          <w:tcPr>
            <w:tcW w:w="338" w:type="pct"/>
            <w:tcBorders>
              <w:tl2br w:val="nil"/>
              <w:tr2bl w:val="nil"/>
            </w:tcBorders>
            <w:vAlign w:val="center"/>
          </w:tcPr>
          <w:p w:rsidR="00535331" w:rsidRDefault="00D431DD">
            <w:pPr>
              <w:pStyle w:val="af5"/>
            </w:pPr>
            <w:proofErr w:type="gramStart"/>
            <w:r>
              <w:t>危废废物</w:t>
            </w:r>
            <w:proofErr w:type="gramEnd"/>
          </w:p>
        </w:tc>
        <w:tc>
          <w:tcPr>
            <w:tcW w:w="826" w:type="pct"/>
            <w:tcBorders>
              <w:tl2br w:val="nil"/>
              <w:tr2bl w:val="nil"/>
            </w:tcBorders>
            <w:vAlign w:val="center"/>
          </w:tcPr>
          <w:p w:rsidR="00535331" w:rsidRDefault="00D431DD">
            <w:pPr>
              <w:pStyle w:val="--"/>
            </w:pPr>
            <w:r>
              <w:t>HW01</w:t>
            </w:r>
            <w:r>
              <w:rPr>
                <w:rFonts w:hint="eastAsia"/>
              </w:rPr>
              <w:t xml:space="preserve"> </w:t>
            </w:r>
            <w:r>
              <w:t>841-003-01</w:t>
            </w:r>
            <w:r>
              <w:rPr>
                <w:rFonts w:hint="eastAsia"/>
              </w:rPr>
              <w:t>、</w:t>
            </w:r>
            <w:r>
              <w:t>841-001-01</w:t>
            </w:r>
          </w:p>
        </w:tc>
        <w:tc>
          <w:tcPr>
            <w:tcW w:w="522" w:type="pct"/>
            <w:tcBorders>
              <w:tl2br w:val="nil"/>
              <w:tr2bl w:val="nil"/>
            </w:tcBorders>
            <w:vAlign w:val="center"/>
          </w:tcPr>
          <w:p w:rsidR="00535331" w:rsidRDefault="00D431DD">
            <w:pPr>
              <w:pStyle w:val="af5"/>
            </w:pPr>
            <w:r>
              <w:rPr>
                <w:rFonts w:hint="eastAsia"/>
              </w:rPr>
              <w:t>147</w:t>
            </w:r>
          </w:p>
        </w:tc>
        <w:tc>
          <w:tcPr>
            <w:tcW w:w="1787" w:type="pct"/>
            <w:tcBorders>
              <w:tl2br w:val="nil"/>
              <w:tr2bl w:val="nil"/>
            </w:tcBorders>
            <w:vAlign w:val="center"/>
          </w:tcPr>
          <w:p w:rsidR="00535331" w:rsidRDefault="00D431DD">
            <w:pPr>
              <w:pStyle w:val="af5"/>
            </w:pPr>
            <w:r>
              <w:t>采用密闭设备拉运至润海源屠宰场</w:t>
            </w:r>
            <w:r>
              <w:rPr>
                <w:rFonts w:hint="eastAsia"/>
              </w:rPr>
              <w:t>无害化</w:t>
            </w:r>
            <w:r>
              <w:t>处理间进行处理</w:t>
            </w:r>
          </w:p>
        </w:tc>
      </w:tr>
      <w:tr w:rsidR="00535331">
        <w:tc>
          <w:tcPr>
            <w:tcW w:w="335" w:type="pct"/>
            <w:tcBorders>
              <w:tl2br w:val="nil"/>
              <w:tr2bl w:val="nil"/>
            </w:tcBorders>
            <w:vAlign w:val="center"/>
          </w:tcPr>
          <w:p w:rsidR="00535331" w:rsidRDefault="00D431DD">
            <w:pPr>
              <w:pStyle w:val="af5"/>
            </w:pPr>
            <w:r>
              <w:t>3</w:t>
            </w:r>
          </w:p>
        </w:tc>
        <w:tc>
          <w:tcPr>
            <w:tcW w:w="557" w:type="pct"/>
            <w:tcBorders>
              <w:tl2br w:val="nil"/>
              <w:tr2bl w:val="nil"/>
            </w:tcBorders>
            <w:vAlign w:val="center"/>
          </w:tcPr>
          <w:p w:rsidR="00535331" w:rsidRDefault="00D431DD">
            <w:pPr>
              <w:pStyle w:val="af5"/>
            </w:pPr>
            <w:r>
              <w:rPr>
                <w:rFonts w:hint="eastAsia"/>
              </w:rPr>
              <w:t>防疫</w:t>
            </w:r>
            <w:r>
              <w:t>垃圾</w:t>
            </w:r>
          </w:p>
        </w:tc>
        <w:tc>
          <w:tcPr>
            <w:tcW w:w="632" w:type="pct"/>
            <w:tcBorders>
              <w:tl2br w:val="nil"/>
              <w:tr2bl w:val="nil"/>
            </w:tcBorders>
            <w:vAlign w:val="center"/>
          </w:tcPr>
          <w:p w:rsidR="00535331" w:rsidRDefault="00D431DD">
            <w:pPr>
              <w:pStyle w:val="af5"/>
            </w:pPr>
            <w:r>
              <w:t>鸡舍</w:t>
            </w:r>
          </w:p>
        </w:tc>
        <w:tc>
          <w:tcPr>
            <w:tcW w:w="338" w:type="pct"/>
            <w:tcBorders>
              <w:tl2br w:val="nil"/>
              <w:tr2bl w:val="nil"/>
            </w:tcBorders>
            <w:vAlign w:val="center"/>
          </w:tcPr>
          <w:p w:rsidR="00535331" w:rsidRDefault="00D431DD">
            <w:pPr>
              <w:pStyle w:val="af5"/>
            </w:pPr>
            <w:proofErr w:type="gramStart"/>
            <w:r>
              <w:t>危废废物</w:t>
            </w:r>
            <w:proofErr w:type="gramEnd"/>
          </w:p>
        </w:tc>
        <w:tc>
          <w:tcPr>
            <w:tcW w:w="826" w:type="pct"/>
            <w:tcBorders>
              <w:tl2br w:val="nil"/>
              <w:tr2bl w:val="nil"/>
            </w:tcBorders>
            <w:vAlign w:val="center"/>
          </w:tcPr>
          <w:p w:rsidR="00535331" w:rsidRDefault="00D431DD">
            <w:pPr>
              <w:pStyle w:val="af5"/>
            </w:pPr>
            <w:r>
              <w:t>HW</w:t>
            </w:r>
            <w:r>
              <w:rPr>
                <w:rFonts w:hint="eastAsia"/>
              </w:rPr>
              <w:t xml:space="preserve">49 </w:t>
            </w:r>
            <w:r>
              <w:rPr>
                <w:rFonts w:hint="eastAsia"/>
              </w:rPr>
              <w:t>900-</w:t>
            </w:r>
            <w:r>
              <w:rPr>
                <w:rFonts w:hint="eastAsia"/>
              </w:rPr>
              <w:t>041</w:t>
            </w:r>
            <w:r>
              <w:rPr>
                <w:rFonts w:hint="eastAsia"/>
              </w:rPr>
              <w:t>-</w:t>
            </w:r>
            <w:r>
              <w:rPr>
                <w:rFonts w:hint="eastAsia"/>
              </w:rPr>
              <w:t>49</w:t>
            </w:r>
          </w:p>
        </w:tc>
        <w:tc>
          <w:tcPr>
            <w:tcW w:w="522" w:type="pct"/>
            <w:tcBorders>
              <w:tl2br w:val="nil"/>
              <w:tr2bl w:val="nil"/>
            </w:tcBorders>
            <w:vAlign w:val="center"/>
          </w:tcPr>
          <w:p w:rsidR="00535331" w:rsidRDefault="00D431DD">
            <w:pPr>
              <w:pStyle w:val="af5"/>
            </w:pPr>
            <w:r>
              <w:rPr>
                <w:rFonts w:hint="eastAsia"/>
              </w:rPr>
              <w:t>42</w:t>
            </w:r>
          </w:p>
        </w:tc>
        <w:tc>
          <w:tcPr>
            <w:tcW w:w="1787" w:type="pct"/>
            <w:tcBorders>
              <w:tl2br w:val="nil"/>
              <w:tr2bl w:val="nil"/>
            </w:tcBorders>
            <w:vAlign w:val="center"/>
          </w:tcPr>
          <w:p w:rsidR="00535331" w:rsidRDefault="00D431DD">
            <w:pPr>
              <w:pStyle w:val="af5"/>
            </w:pPr>
            <w:r>
              <w:rPr>
                <w:rFonts w:hint="eastAsia"/>
              </w:rPr>
              <w:t>防疫垃圾</w:t>
            </w:r>
            <w:r>
              <w:t>在场区内暂存后，交由</w:t>
            </w:r>
            <w:proofErr w:type="gramStart"/>
            <w:r>
              <w:t>由</w:t>
            </w:r>
            <w:proofErr w:type="gramEnd"/>
            <w:r>
              <w:t>资质单位合理处置</w:t>
            </w:r>
          </w:p>
        </w:tc>
      </w:tr>
      <w:tr w:rsidR="00535331">
        <w:tc>
          <w:tcPr>
            <w:tcW w:w="335" w:type="pct"/>
            <w:tcBorders>
              <w:tl2br w:val="nil"/>
              <w:tr2bl w:val="nil"/>
            </w:tcBorders>
            <w:vAlign w:val="center"/>
          </w:tcPr>
          <w:p w:rsidR="00535331" w:rsidRDefault="00D431DD">
            <w:pPr>
              <w:pStyle w:val="af5"/>
            </w:pPr>
            <w:r>
              <w:t>4</w:t>
            </w:r>
          </w:p>
        </w:tc>
        <w:tc>
          <w:tcPr>
            <w:tcW w:w="557" w:type="pct"/>
            <w:tcBorders>
              <w:tl2br w:val="nil"/>
              <w:tr2bl w:val="nil"/>
            </w:tcBorders>
            <w:vAlign w:val="center"/>
          </w:tcPr>
          <w:p w:rsidR="00535331" w:rsidRDefault="00D431DD">
            <w:pPr>
              <w:pStyle w:val="af5"/>
            </w:pPr>
            <w:r>
              <w:t>饲料残渣和羽毛</w:t>
            </w:r>
          </w:p>
        </w:tc>
        <w:tc>
          <w:tcPr>
            <w:tcW w:w="632" w:type="pct"/>
            <w:tcBorders>
              <w:tl2br w:val="nil"/>
              <w:tr2bl w:val="nil"/>
            </w:tcBorders>
            <w:vAlign w:val="center"/>
          </w:tcPr>
          <w:p w:rsidR="00535331" w:rsidRDefault="00D431DD">
            <w:pPr>
              <w:pStyle w:val="af5"/>
            </w:pPr>
            <w:r>
              <w:t>鸡舍</w:t>
            </w:r>
          </w:p>
        </w:tc>
        <w:tc>
          <w:tcPr>
            <w:tcW w:w="338" w:type="pct"/>
            <w:vMerge w:val="restart"/>
            <w:tcBorders>
              <w:tl2br w:val="nil"/>
              <w:tr2bl w:val="nil"/>
            </w:tcBorders>
            <w:vAlign w:val="center"/>
          </w:tcPr>
          <w:p w:rsidR="00535331" w:rsidRDefault="00D431DD">
            <w:pPr>
              <w:pStyle w:val="af5"/>
            </w:pPr>
            <w:r>
              <w:t>一般固废</w:t>
            </w:r>
          </w:p>
        </w:tc>
        <w:tc>
          <w:tcPr>
            <w:tcW w:w="826" w:type="pct"/>
            <w:tcBorders>
              <w:tl2br w:val="nil"/>
              <w:tr2bl w:val="nil"/>
            </w:tcBorders>
            <w:vAlign w:val="center"/>
          </w:tcPr>
          <w:p w:rsidR="00535331" w:rsidRDefault="00D431DD">
            <w:pPr>
              <w:pStyle w:val="--"/>
            </w:pPr>
            <w:r>
              <w:rPr>
                <w:rFonts w:hint="eastAsia"/>
              </w:rPr>
              <w:t>030-001-33</w:t>
            </w:r>
          </w:p>
        </w:tc>
        <w:tc>
          <w:tcPr>
            <w:tcW w:w="522" w:type="pct"/>
            <w:tcBorders>
              <w:tl2br w:val="nil"/>
              <w:tr2bl w:val="nil"/>
            </w:tcBorders>
            <w:vAlign w:val="center"/>
          </w:tcPr>
          <w:p w:rsidR="00535331" w:rsidRDefault="00D431DD">
            <w:pPr>
              <w:pStyle w:val="af5"/>
            </w:pPr>
            <w:r>
              <w:rPr>
                <w:rFonts w:hint="eastAsia"/>
              </w:rPr>
              <w:t>71.172</w:t>
            </w:r>
          </w:p>
        </w:tc>
        <w:tc>
          <w:tcPr>
            <w:tcW w:w="1787" w:type="pct"/>
            <w:tcBorders>
              <w:tl2br w:val="nil"/>
              <w:tr2bl w:val="nil"/>
            </w:tcBorders>
            <w:vAlign w:val="center"/>
          </w:tcPr>
          <w:p w:rsidR="00535331" w:rsidRDefault="00D431DD">
            <w:pPr>
              <w:pStyle w:val="af5"/>
            </w:pPr>
            <w:r>
              <w:t>集中收集，</w:t>
            </w:r>
            <w:r>
              <w:rPr>
                <w:szCs w:val="21"/>
              </w:rPr>
              <w:t>收集后</w:t>
            </w:r>
            <w:r>
              <w:rPr>
                <w:rFonts w:hint="eastAsia"/>
                <w:szCs w:val="21"/>
              </w:rPr>
              <w:t>送鸡粪处理车间作为鸡粪辅料制作</w:t>
            </w:r>
            <w:r>
              <w:rPr>
                <w:rFonts w:hint="eastAsia"/>
                <w:szCs w:val="21"/>
              </w:rPr>
              <w:t>粪肥</w:t>
            </w:r>
          </w:p>
        </w:tc>
      </w:tr>
      <w:tr w:rsidR="00535331">
        <w:trPr>
          <w:trHeight w:val="195"/>
        </w:trPr>
        <w:tc>
          <w:tcPr>
            <w:tcW w:w="335" w:type="pct"/>
            <w:tcBorders>
              <w:tl2br w:val="nil"/>
              <w:tr2bl w:val="nil"/>
            </w:tcBorders>
            <w:vAlign w:val="center"/>
          </w:tcPr>
          <w:p w:rsidR="00535331" w:rsidRDefault="00D431DD">
            <w:pPr>
              <w:pStyle w:val="af5"/>
            </w:pPr>
            <w:r>
              <w:rPr>
                <w:rFonts w:hint="eastAsia"/>
              </w:rPr>
              <w:t>5</w:t>
            </w:r>
          </w:p>
        </w:tc>
        <w:tc>
          <w:tcPr>
            <w:tcW w:w="557" w:type="pct"/>
            <w:tcBorders>
              <w:tl2br w:val="nil"/>
              <w:tr2bl w:val="nil"/>
            </w:tcBorders>
            <w:vAlign w:val="center"/>
          </w:tcPr>
          <w:p w:rsidR="00535331" w:rsidRDefault="00D431DD">
            <w:pPr>
              <w:pStyle w:val="af5"/>
            </w:pPr>
            <w:r>
              <w:t>生活垃圾</w:t>
            </w:r>
          </w:p>
        </w:tc>
        <w:tc>
          <w:tcPr>
            <w:tcW w:w="632" w:type="pct"/>
            <w:tcBorders>
              <w:tl2br w:val="nil"/>
              <w:tr2bl w:val="nil"/>
            </w:tcBorders>
            <w:vAlign w:val="center"/>
          </w:tcPr>
          <w:p w:rsidR="00535331" w:rsidRDefault="00D431DD">
            <w:pPr>
              <w:pStyle w:val="af5"/>
            </w:pPr>
            <w:r>
              <w:t>职工生活</w:t>
            </w:r>
          </w:p>
        </w:tc>
        <w:tc>
          <w:tcPr>
            <w:tcW w:w="338" w:type="pct"/>
            <w:vMerge/>
            <w:tcBorders>
              <w:tl2br w:val="nil"/>
              <w:tr2bl w:val="nil"/>
            </w:tcBorders>
            <w:vAlign w:val="center"/>
          </w:tcPr>
          <w:p w:rsidR="00535331" w:rsidRDefault="00535331">
            <w:pPr>
              <w:pStyle w:val="af5"/>
            </w:pPr>
          </w:p>
        </w:tc>
        <w:tc>
          <w:tcPr>
            <w:tcW w:w="826" w:type="pct"/>
            <w:tcBorders>
              <w:tl2br w:val="nil"/>
              <w:tr2bl w:val="nil"/>
            </w:tcBorders>
            <w:vAlign w:val="center"/>
          </w:tcPr>
          <w:p w:rsidR="00535331" w:rsidRDefault="00D431DD">
            <w:pPr>
              <w:pStyle w:val="--"/>
            </w:pPr>
            <w:r>
              <w:rPr>
                <w:rFonts w:hint="eastAsia"/>
              </w:rPr>
              <w:t>030-001-33</w:t>
            </w:r>
          </w:p>
        </w:tc>
        <w:tc>
          <w:tcPr>
            <w:tcW w:w="522" w:type="pct"/>
            <w:tcBorders>
              <w:tl2br w:val="nil"/>
              <w:tr2bl w:val="nil"/>
            </w:tcBorders>
            <w:vAlign w:val="center"/>
          </w:tcPr>
          <w:p w:rsidR="00535331" w:rsidRDefault="00D431DD">
            <w:pPr>
              <w:pStyle w:val="af5"/>
            </w:pPr>
            <w:r>
              <w:t>25.92</w:t>
            </w:r>
          </w:p>
        </w:tc>
        <w:tc>
          <w:tcPr>
            <w:tcW w:w="1787" w:type="pct"/>
            <w:tcBorders>
              <w:tl2br w:val="nil"/>
              <w:tr2bl w:val="nil"/>
            </w:tcBorders>
            <w:vAlign w:val="center"/>
          </w:tcPr>
          <w:p w:rsidR="00535331" w:rsidRDefault="00D431DD">
            <w:pPr>
              <w:pStyle w:val="af5"/>
            </w:pPr>
            <w:r>
              <w:t>集中收集，</w:t>
            </w:r>
            <w:r>
              <w:rPr>
                <w:rFonts w:hint="eastAsia"/>
              </w:rPr>
              <w:t>运至</w:t>
            </w:r>
            <w:r>
              <w:t>环卫部门指定地点</w:t>
            </w:r>
            <w:r>
              <w:rPr>
                <w:rFonts w:hint="eastAsia"/>
              </w:rPr>
              <w:t>统一处理</w:t>
            </w:r>
          </w:p>
        </w:tc>
      </w:tr>
      <w:tr w:rsidR="00535331">
        <w:tc>
          <w:tcPr>
            <w:tcW w:w="335" w:type="pct"/>
            <w:tcBorders>
              <w:tl2br w:val="nil"/>
              <w:tr2bl w:val="nil"/>
            </w:tcBorders>
            <w:vAlign w:val="center"/>
          </w:tcPr>
          <w:p w:rsidR="00535331" w:rsidRDefault="00D431DD">
            <w:pPr>
              <w:pStyle w:val="--"/>
            </w:pPr>
            <w:r>
              <w:rPr>
                <w:rFonts w:hint="eastAsia"/>
              </w:rPr>
              <w:t>6</w:t>
            </w:r>
          </w:p>
        </w:tc>
        <w:tc>
          <w:tcPr>
            <w:tcW w:w="557" w:type="pct"/>
            <w:tcBorders>
              <w:tl2br w:val="nil"/>
              <w:tr2bl w:val="nil"/>
            </w:tcBorders>
            <w:vAlign w:val="center"/>
          </w:tcPr>
          <w:p w:rsidR="00535331" w:rsidRDefault="00D431DD">
            <w:pPr>
              <w:pStyle w:val="--"/>
            </w:pPr>
            <w:r>
              <w:rPr>
                <w:rFonts w:hint="eastAsia"/>
              </w:rPr>
              <w:t>污泥</w:t>
            </w:r>
          </w:p>
        </w:tc>
        <w:tc>
          <w:tcPr>
            <w:tcW w:w="632" w:type="pct"/>
            <w:tcBorders>
              <w:tl2br w:val="nil"/>
              <w:tr2bl w:val="nil"/>
            </w:tcBorders>
            <w:vAlign w:val="center"/>
          </w:tcPr>
          <w:p w:rsidR="00535331" w:rsidRDefault="00D431DD">
            <w:pPr>
              <w:pStyle w:val="--"/>
            </w:pPr>
            <w:r>
              <w:rPr>
                <w:rFonts w:hint="eastAsia"/>
              </w:rPr>
              <w:t>污水处理系统</w:t>
            </w:r>
          </w:p>
        </w:tc>
        <w:tc>
          <w:tcPr>
            <w:tcW w:w="338" w:type="pct"/>
            <w:vMerge/>
            <w:tcBorders>
              <w:tl2br w:val="nil"/>
              <w:tr2bl w:val="nil"/>
            </w:tcBorders>
            <w:vAlign w:val="center"/>
          </w:tcPr>
          <w:p w:rsidR="00535331" w:rsidRDefault="00535331">
            <w:pPr>
              <w:pStyle w:val="af5"/>
            </w:pPr>
          </w:p>
        </w:tc>
        <w:tc>
          <w:tcPr>
            <w:tcW w:w="826" w:type="pct"/>
            <w:tcBorders>
              <w:tl2br w:val="nil"/>
              <w:tr2bl w:val="nil"/>
            </w:tcBorders>
            <w:vAlign w:val="center"/>
          </w:tcPr>
          <w:p w:rsidR="00535331" w:rsidRDefault="00D431DD">
            <w:pPr>
              <w:pStyle w:val="--"/>
            </w:pPr>
            <w:r>
              <w:rPr>
                <w:rFonts w:hint="eastAsia"/>
              </w:rPr>
              <w:t>441-001-65</w:t>
            </w:r>
          </w:p>
        </w:tc>
        <w:tc>
          <w:tcPr>
            <w:tcW w:w="522" w:type="pct"/>
            <w:tcBorders>
              <w:tl2br w:val="nil"/>
              <w:tr2bl w:val="nil"/>
            </w:tcBorders>
            <w:vAlign w:val="center"/>
          </w:tcPr>
          <w:p w:rsidR="00535331" w:rsidRDefault="00D431DD">
            <w:pPr>
              <w:pStyle w:val="--"/>
            </w:pPr>
            <w:r>
              <w:rPr>
                <w:rFonts w:hint="eastAsia"/>
              </w:rPr>
              <w:t>9.5</w:t>
            </w:r>
          </w:p>
        </w:tc>
        <w:tc>
          <w:tcPr>
            <w:tcW w:w="1787" w:type="pct"/>
            <w:tcBorders>
              <w:tl2br w:val="nil"/>
              <w:tr2bl w:val="nil"/>
            </w:tcBorders>
            <w:vAlign w:val="center"/>
          </w:tcPr>
          <w:p w:rsidR="00535331" w:rsidRDefault="00D431DD">
            <w:pPr>
              <w:pStyle w:val="--"/>
            </w:pPr>
            <w:r>
              <w:rPr>
                <w:rFonts w:hint="eastAsia"/>
              </w:rPr>
              <w:t>运至环卫部门（五原县环境卫生服务中心）指定地点，最终进入生活垃圾填埋场填埋处理</w:t>
            </w:r>
          </w:p>
        </w:tc>
      </w:tr>
    </w:tbl>
    <w:p w:rsidR="00535331" w:rsidRDefault="00D431DD">
      <w:pPr>
        <w:pStyle w:val="3"/>
      </w:pPr>
      <w:bookmarkStart w:id="268" w:name="_Toc31185"/>
      <w:bookmarkStart w:id="269" w:name="_Toc22490"/>
      <w:bookmarkStart w:id="270" w:name="_Toc2415"/>
      <w:bookmarkStart w:id="271" w:name="_Toc12116"/>
      <w:bookmarkEnd w:id="267"/>
      <w:r>
        <w:t>3.3.5</w:t>
      </w:r>
      <w:r>
        <w:t>非正常工况</w:t>
      </w:r>
      <w:bookmarkEnd w:id="268"/>
      <w:bookmarkEnd w:id="269"/>
      <w:bookmarkEnd w:id="270"/>
      <w:bookmarkEnd w:id="271"/>
    </w:p>
    <w:p w:rsidR="00535331" w:rsidRDefault="00D431DD">
      <w:pPr>
        <w:pStyle w:val="---"/>
        <w:ind w:firstLine="480"/>
      </w:pPr>
      <w:r>
        <w:t>该项目设计采用的生产工艺属于国内较先进、成熟的生产工艺，在工艺流程设计中为最大限度的避免事故的发生。本项目为畜禽生产项目，养殖过程由雏鸡入栏至肉鸡长成出栏止，不涉及工业生产过程的开停车，场内设备的检修安排主要设置在</w:t>
      </w:r>
      <w:proofErr w:type="gramStart"/>
      <w:r>
        <w:t>一</w:t>
      </w:r>
      <w:proofErr w:type="gramEnd"/>
      <w:r>
        <w:t>批次鸡出栏后至下批次鸡入栏前，该阶段无鸡只的养殖，因此不涉及检修过程的非正常排放。</w:t>
      </w:r>
    </w:p>
    <w:p w:rsidR="00535331" w:rsidRDefault="00D431DD">
      <w:pPr>
        <w:pStyle w:val="---"/>
        <w:ind w:firstLine="480"/>
      </w:pPr>
      <w:r>
        <w:lastRenderedPageBreak/>
        <w:t>本项目非正常排放情况主要考虑环保措施失灵，或停电状态下环保设施不正常运行的排放，主要为鸡舍干清粪及通风设备完全失灵，考虑上述废气措施完全失效，场区内氨气和硫化氢的产生及排放情况见下表。</w:t>
      </w:r>
    </w:p>
    <w:p w:rsidR="00535331" w:rsidRDefault="00D431DD">
      <w:pPr>
        <w:pStyle w:val="--1"/>
        <w:ind w:firstLine="482"/>
      </w:pPr>
      <w:r>
        <w:t>表</w:t>
      </w:r>
      <w:r>
        <w:t xml:space="preserve">3.3-9    </w:t>
      </w:r>
      <w:r>
        <w:t>污染源事故排放量核算表</w:t>
      </w:r>
    </w:p>
    <w:tbl>
      <w:tblPr>
        <w:tblW w:w="4994"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678"/>
        <w:gridCol w:w="4433"/>
        <w:gridCol w:w="1650"/>
        <w:gridCol w:w="1967"/>
      </w:tblGrid>
      <w:tr w:rsidR="00535331">
        <w:trPr>
          <w:trHeight w:val="479"/>
        </w:trPr>
        <w:tc>
          <w:tcPr>
            <w:tcW w:w="862" w:type="pct"/>
            <w:vAlign w:val="center"/>
          </w:tcPr>
          <w:p w:rsidR="00535331" w:rsidRDefault="00D431DD">
            <w:pPr>
              <w:pStyle w:val="--"/>
            </w:pPr>
            <w:r>
              <w:t>非正常排放源</w:t>
            </w:r>
          </w:p>
        </w:tc>
        <w:tc>
          <w:tcPr>
            <w:tcW w:w="2277" w:type="pct"/>
            <w:vAlign w:val="center"/>
          </w:tcPr>
          <w:p w:rsidR="00535331" w:rsidRDefault="00D431DD">
            <w:pPr>
              <w:pStyle w:val="--"/>
            </w:pPr>
            <w:r>
              <w:t>非正常排放原因</w:t>
            </w:r>
          </w:p>
        </w:tc>
        <w:tc>
          <w:tcPr>
            <w:tcW w:w="848" w:type="pct"/>
            <w:vAlign w:val="center"/>
          </w:tcPr>
          <w:p w:rsidR="00535331" w:rsidRDefault="00D431DD">
            <w:pPr>
              <w:pStyle w:val="--"/>
            </w:pPr>
            <w:r>
              <w:t>污染物名称</w:t>
            </w:r>
          </w:p>
        </w:tc>
        <w:tc>
          <w:tcPr>
            <w:tcW w:w="1011" w:type="pct"/>
            <w:vAlign w:val="center"/>
          </w:tcPr>
          <w:p w:rsidR="00535331" w:rsidRDefault="00D431DD">
            <w:pPr>
              <w:pStyle w:val="--"/>
            </w:pPr>
            <w:r>
              <w:t>非正常排放量（</w:t>
            </w:r>
            <w:r>
              <w:t>t/a</w:t>
            </w:r>
            <w:r>
              <w:t>）</w:t>
            </w:r>
          </w:p>
        </w:tc>
      </w:tr>
      <w:tr w:rsidR="00535331">
        <w:trPr>
          <w:trHeight w:val="321"/>
        </w:trPr>
        <w:tc>
          <w:tcPr>
            <w:tcW w:w="862" w:type="pct"/>
            <w:vMerge w:val="restart"/>
            <w:vAlign w:val="center"/>
          </w:tcPr>
          <w:p w:rsidR="00535331" w:rsidRDefault="00D431DD">
            <w:pPr>
              <w:pStyle w:val="--"/>
            </w:pPr>
            <w:r>
              <w:t>鸡舍恶臭</w:t>
            </w:r>
          </w:p>
        </w:tc>
        <w:tc>
          <w:tcPr>
            <w:tcW w:w="2277" w:type="pct"/>
            <w:vMerge w:val="restart"/>
            <w:vAlign w:val="center"/>
          </w:tcPr>
          <w:p w:rsidR="00535331" w:rsidRDefault="00D431DD">
            <w:pPr>
              <w:pStyle w:val="--"/>
            </w:pPr>
            <w:r>
              <w:t>鸡舍干清粪及通风设备完全失灵</w:t>
            </w:r>
          </w:p>
        </w:tc>
        <w:tc>
          <w:tcPr>
            <w:tcW w:w="848" w:type="pct"/>
            <w:vAlign w:val="center"/>
          </w:tcPr>
          <w:p w:rsidR="00535331" w:rsidRDefault="00D431DD">
            <w:pPr>
              <w:pStyle w:val="--"/>
            </w:pPr>
            <w:r>
              <w:t>NH</w:t>
            </w:r>
            <w:r>
              <w:rPr>
                <w:vertAlign w:val="subscript"/>
              </w:rPr>
              <w:t>3</w:t>
            </w:r>
          </w:p>
        </w:tc>
        <w:tc>
          <w:tcPr>
            <w:tcW w:w="1011" w:type="pct"/>
            <w:vAlign w:val="center"/>
          </w:tcPr>
          <w:p w:rsidR="00535331" w:rsidRDefault="00D431DD">
            <w:pPr>
              <w:pStyle w:val="--"/>
            </w:pPr>
            <w:r>
              <w:rPr>
                <w:rFonts w:hint="eastAsia"/>
              </w:rPr>
              <w:t>0.24</w:t>
            </w:r>
          </w:p>
        </w:tc>
      </w:tr>
      <w:tr w:rsidR="00535331">
        <w:trPr>
          <w:trHeight w:val="313"/>
        </w:trPr>
        <w:tc>
          <w:tcPr>
            <w:tcW w:w="862" w:type="pct"/>
            <w:vMerge/>
            <w:vAlign w:val="center"/>
          </w:tcPr>
          <w:p w:rsidR="00535331" w:rsidRDefault="00535331">
            <w:pPr>
              <w:pStyle w:val="--"/>
            </w:pPr>
          </w:p>
        </w:tc>
        <w:tc>
          <w:tcPr>
            <w:tcW w:w="2277" w:type="pct"/>
            <w:vMerge/>
            <w:vAlign w:val="center"/>
          </w:tcPr>
          <w:p w:rsidR="00535331" w:rsidRDefault="00535331">
            <w:pPr>
              <w:pStyle w:val="--"/>
            </w:pPr>
          </w:p>
        </w:tc>
        <w:tc>
          <w:tcPr>
            <w:tcW w:w="848" w:type="pct"/>
            <w:vAlign w:val="center"/>
          </w:tcPr>
          <w:p w:rsidR="00535331" w:rsidRDefault="00D431DD">
            <w:pPr>
              <w:pStyle w:val="--"/>
            </w:pPr>
            <w:r>
              <w:t>H</w:t>
            </w:r>
            <w:r>
              <w:rPr>
                <w:vertAlign w:val="subscript"/>
              </w:rPr>
              <w:t>2</w:t>
            </w:r>
            <w:r>
              <w:t>S</w:t>
            </w:r>
          </w:p>
        </w:tc>
        <w:tc>
          <w:tcPr>
            <w:tcW w:w="1011" w:type="pct"/>
            <w:vAlign w:val="center"/>
          </w:tcPr>
          <w:p w:rsidR="00535331" w:rsidRDefault="00D431DD">
            <w:pPr>
              <w:pStyle w:val="--"/>
            </w:pPr>
            <w:r>
              <w:rPr>
                <w:rFonts w:hint="eastAsia"/>
              </w:rPr>
              <w:t>0.024</w:t>
            </w:r>
          </w:p>
        </w:tc>
      </w:tr>
      <w:tr w:rsidR="00535331">
        <w:trPr>
          <w:trHeight w:val="179"/>
        </w:trPr>
        <w:tc>
          <w:tcPr>
            <w:tcW w:w="862" w:type="pct"/>
            <w:vMerge w:val="restart"/>
            <w:vAlign w:val="center"/>
          </w:tcPr>
          <w:p w:rsidR="00535331" w:rsidRDefault="00D431DD">
            <w:pPr>
              <w:pStyle w:val="--"/>
            </w:pPr>
            <w:r>
              <w:rPr>
                <w:rFonts w:hint="eastAsia"/>
              </w:rPr>
              <w:t>污水处理站</w:t>
            </w:r>
            <w:r>
              <w:t>恶臭</w:t>
            </w:r>
          </w:p>
        </w:tc>
        <w:tc>
          <w:tcPr>
            <w:tcW w:w="2277" w:type="pct"/>
            <w:vMerge w:val="restart"/>
            <w:vAlign w:val="center"/>
          </w:tcPr>
          <w:p w:rsidR="00535331" w:rsidRDefault="00D431DD">
            <w:pPr>
              <w:pStyle w:val="--"/>
            </w:pPr>
            <w:r>
              <w:t>除臭剂、消毒剂未喷洒</w:t>
            </w:r>
          </w:p>
        </w:tc>
        <w:tc>
          <w:tcPr>
            <w:tcW w:w="848" w:type="pct"/>
            <w:vAlign w:val="center"/>
          </w:tcPr>
          <w:p w:rsidR="00535331" w:rsidRDefault="00D431DD">
            <w:pPr>
              <w:pStyle w:val="--"/>
            </w:pPr>
            <w:r>
              <w:t>NH</w:t>
            </w:r>
            <w:r>
              <w:rPr>
                <w:vertAlign w:val="subscript"/>
              </w:rPr>
              <w:t>3</w:t>
            </w:r>
          </w:p>
        </w:tc>
        <w:tc>
          <w:tcPr>
            <w:tcW w:w="1011" w:type="pct"/>
            <w:vAlign w:val="center"/>
          </w:tcPr>
          <w:p w:rsidR="00535331" w:rsidRDefault="00D431DD">
            <w:pPr>
              <w:pStyle w:val="--"/>
            </w:pPr>
            <w:r>
              <w:rPr>
                <w:rFonts w:hint="eastAsia"/>
              </w:rPr>
              <w:t>0.027</w:t>
            </w:r>
          </w:p>
        </w:tc>
      </w:tr>
      <w:tr w:rsidR="00535331">
        <w:trPr>
          <w:trHeight w:val="173"/>
        </w:trPr>
        <w:tc>
          <w:tcPr>
            <w:tcW w:w="862" w:type="pct"/>
            <w:vMerge/>
            <w:vAlign w:val="center"/>
          </w:tcPr>
          <w:p w:rsidR="00535331" w:rsidRDefault="00535331">
            <w:pPr>
              <w:pStyle w:val="--"/>
            </w:pPr>
          </w:p>
        </w:tc>
        <w:tc>
          <w:tcPr>
            <w:tcW w:w="2277" w:type="pct"/>
            <w:vMerge/>
            <w:vAlign w:val="center"/>
          </w:tcPr>
          <w:p w:rsidR="00535331" w:rsidRDefault="00535331">
            <w:pPr>
              <w:pStyle w:val="--"/>
            </w:pPr>
          </w:p>
        </w:tc>
        <w:tc>
          <w:tcPr>
            <w:tcW w:w="848" w:type="pct"/>
            <w:vAlign w:val="center"/>
          </w:tcPr>
          <w:p w:rsidR="00535331" w:rsidRDefault="00D431DD">
            <w:pPr>
              <w:pStyle w:val="--"/>
            </w:pPr>
            <w:r>
              <w:t>H</w:t>
            </w:r>
            <w:r>
              <w:rPr>
                <w:vertAlign w:val="subscript"/>
              </w:rPr>
              <w:t>2</w:t>
            </w:r>
            <w:r>
              <w:t>S</w:t>
            </w:r>
          </w:p>
        </w:tc>
        <w:tc>
          <w:tcPr>
            <w:tcW w:w="1011" w:type="pct"/>
            <w:vAlign w:val="center"/>
          </w:tcPr>
          <w:p w:rsidR="00535331" w:rsidRDefault="00D431DD">
            <w:pPr>
              <w:pStyle w:val="--"/>
            </w:pPr>
            <w:r>
              <w:rPr>
                <w:rFonts w:hint="eastAsia"/>
              </w:rPr>
              <w:t>0.001</w:t>
            </w:r>
          </w:p>
        </w:tc>
      </w:tr>
      <w:tr w:rsidR="00535331">
        <w:trPr>
          <w:trHeight w:val="194"/>
        </w:trPr>
        <w:tc>
          <w:tcPr>
            <w:tcW w:w="862" w:type="pct"/>
            <w:vAlign w:val="center"/>
          </w:tcPr>
          <w:p w:rsidR="00535331" w:rsidRDefault="00D431DD">
            <w:pPr>
              <w:pStyle w:val="--"/>
            </w:pPr>
            <w:r>
              <w:t>鸡粪处理车间</w:t>
            </w:r>
          </w:p>
        </w:tc>
        <w:tc>
          <w:tcPr>
            <w:tcW w:w="2277" w:type="pct"/>
            <w:vAlign w:val="center"/>
          </w:tcPr>
          <w:p w:rsidR="00535331" w:rsidRDefault="00D431DD">
            <w:pPr>
              <w:pStyle w:val="--"/>
            </w:pPr>
            <w:r>
              <w:rPr>
                <w:rFonts w:hint="eastAsia"/>
              </w:rPr>
              <w:t>车间未密闭</w:t>
            </w:r>
          </w:p>
        </w:tc>
        <w:tc>
          <w:tcPr>
            <w:tcW w:w="848" w:type="pct"/>
            <w:tcBorders>
              <w:bottom w:val="single" w:sz="4" w:space="0" w:color="000000"/>
            </w:tcBorders>
            <w:vAlign w:val="center"/>
          </w:tcPr>
          <w:p w:rsidR="00535331" w:rsidRDefault="00D431DD">
            <w:pPr>
              <w:pStyle w:val="--"/>
            </w:pPr>
            <w:r>
              <w:rPr>
                <w:rFonts w:hint="eastAsia"/>
              </w:rPr>
              <w:t>颗粒物</w:t>
            </w:r>
          </w:p>
        </w:tc>
        <w:tc>
          <w:tcPr>
            <w:tcW w:w="1011" w:type="pct"/>
            <w:tcBorders>
              <w:bottom w:val="single" w:sz="4" w:space="0" w:color="000000"/>
            </w:tcBorders>
            <w:vAlign w:val="center"/>
          </w:tcPr>
          <w:p w:rsidR="00535331" w:rsidRDefault="00D431DD">
            <w:pPr>
              <w:pStyle w:val="--"/>
            </w:pPr>
            <w:r>
              <w:rPr>
                <w:rFonts w:hint="eastAsia"/>
              </w:rPr>
              <w:t>2.5</w:t>
            </w:r>
          </w:p>
        </w:tc>
      </w:tr>
    </w:tbl>
    <w:p w:rsidR="00535331" w:rsidRDefault="00D431DD">
      <w:pPr>
        <w:pStyle w:val="---"/>
        <w:ind w:firstLine="480"/>
      </w:pPr>
      <w:r>
        <w:rPr>
          <w:szCs w:val="24"/>
          <w:lang w:bidi="ar"/>
        </w:rPr>
        <w:t>为尽可能避免废气处理系统失效状况下，废气不经处理直接排放至大气中，建设单</w:t>
      </w:r>
      <w:r>
        <w:t>位每批鸡出栏后，在鸡舍清扫消毒完成鸡</w:t>
      </w:r>
      <w:proofErr w:type="gramStart"/>
      <w:r>
        <w:t>只再次</w:t>
      </w:r>
      <w:proofErr w:type="gramEnd"/>
      <w:r>
        <w:t>进场前，应当进行各设备的检修和维护，及时发现可能存在的问题，运行过程中一旦发现问题也应当及时进行维修。</w:t>
      </w:r>
    </w:p>
    <w:p w:rsidR="00535331" w:rsidRDefault="00D431DD">
      <w:pPr>
        <w:pStyle w:val="20"/>
        <w:rPr>
          <w:rFonts w:cs="Times New Roman"/>
        </w:rPr>
      </w:pPr>
      <w:bookmarkStart w:id="272" w:name="_Toc4913"/>
      <w:bookmarkStart w:id="273" w:name="_Toc22860"/>
      <w:bookmarkStart w:id="274" w:name="_Toc25711"/>
      <w:bookmarkStart w:id="275" w:name="_Toc17103"/>
      <w:bookmarkStart w:id="276" w:name="_Toc5383"/>
      <w:r>
        <w:rPr>
          <w:rFonts w:cs="Times New Roman"/>
        </w:rPr>
        <w:t>3.4</w:t>
      </w:r>
      <w:r>
        <w:rPr>
          <w:rFonts w:cs="Times New Roman"/>
        </w:rPr>
        <w:t>总量控制</w:t>
      </w:r>
      <w:bookmarkEnd w:id="272"/>
      <w:bookmarkEnd w:id="273"/>
      <w:bookmarkEnd w:id="274"/>
      <w:bookmarkEnd w:id="275"/>
      <w:bookmarkEnd w:id="276"/>
    </w:p>
    <w:p w:rsidR="00535331" w:rsidRDefault="00D431DD">
      <w:pPr>
        <w:pStyle w:val="---"/>
        <w:ind w:firstLine="480"/>
      </w:pPr>
      <w:r>
        <w:t>本项目废水主要为鸡舍冲洗废水、职工生活污水排水。将鸡舍冲洗废水经</w:t>
      </w:r>
      <w:r>
        <w:rPr>
          <w:rFonts w:hint="eastAsia"/>
        </w:rPr>
        <w:t>污水处理站</w:t>
      </w:r>
      <w:r>
        <w:t>处理后满足</w:t>
      </w:r>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旱地作物标准后，由软管管道引至农田边，</w:t>
      </w:r>
      <w:r>
        <w:rPr>
          <w:szCs w:val="21"/>
          <w:lang w:bidi="ar"/>
        </w:rPr>
        <w:t>用于</w:t>
      </w:r>
      <w:r>
        <w:rPr>
          <w:rFonts w:hint="eastAsia"/>
          <w:szCs w:val="21"/>
          <w:lang w:bidi="ar"/>
        </w:rPr>
        <w:t>浇灌</w:t>
      </w:r>
      <w:r>
        <w:rPr>
          <w:szCs w:val="21"/>
          <w:lang w:bidi="ar"/>
        </w:rPr>
        <w:t>周边</w:t>
      </w:r>
      <w:r>
        <w:rPr>
          <w:rFonts w:hint="eastAsia"/>
          <w:szCs w:val="21"/>
          <w:lang w:bidi="ar"/>
        </w:rPr>
        <w:t>流转</w:t>
      </w:r>
      <w:r>
        <w:rPr>
          <w:szCs w:val="21"/>
          <w:lang w:bidi="ar"/>
        </w:rPr>
        <w:t>农田</w:t>
      </w:r>
      <w:r>
        <w:t>；生活污水经化粪池收集后</w:t>
      </w:r>
      <w:r>
        <w:rPr>
          <w:rFonts w:hint="eastAsia"/>
        </w:rPr>
        <w:t>排入</w:t>
      </w:r>
      <w:r>
        <w:t>污水处理站</w:t>
      </w:r>
      <w:r>
        <w:rPr>
          <w:rFonts w:hint="eastAsia"/>
        </w:rPr>
        <w:t>与鸡舍清洗废水一同处理</w:t>
      </w:r>
      <w:r>
        <w:t>。</w:t>
      </w:r>
    </w:p>
    <w:p w:rsidR="00535331" w:rsidRDefault="00D431DD">
      <w:pPr>
        <w:pStyle w:val="---"/>
        <w:ind w:firstLine="480"/>
        <w:sectPr w:rsidR="00535331">
          <w:pgSz w:w="11905" w:h="16838"/>
          <w:pgMar w:top="1417" w:right="1134" w:bottom="1361" w:left="1247" w:header="850" w:footer="992" w:gutter="0"/>
          <w:cols w:space="720"/>
          <w:docGrid w:type="lines" w:linePitch="320"/>
        </w:sectPr>
      </w:pPr>
      <w:r>
        <w:t>项目运营后，</w:t>
      </w:r>
      <w:r>
        <w:rPr>
          <w:rFonts w:hint="eastAsia"/>
        </w:rPr>
        <w:t>燃气</w:t>
      </w:r>
      <w:proofErr w:type="gramStart"/>
      <w:r>
        <w:rPr>
          <w:rFonts w:hint="eastAsia"/>
        </w:rPr>
        <w:t>热风机</w:t>
      </w:r>
      <w:proofErr w:type="gramEnd"/>
      <w:r>
        <w:t>排放的大气污染物需进行总量控制，总</w:t>
      </w:r>
      <w:r>
        <w:t>量控制指标为</w:t>
      </w:r>
      <w:r>
        <w:t>SO</w:t>
      </w:r>
      <w:r>
        <w:rPr>
          <w:vertAlign w:val="subscript"/>
        </w:rPr>
        <w:t>2</w:t>
      </w:r>
      <w:r>
        <w:t>：</w:t>
      </w:r>
      <w:r>
        <w:rPr>
          <w:rFonts w:hint="eastAsia"/>
        </w:rPr>
        <w:t>0.46</w:t>
      </w:r>
      <w:r>
        <w:t>t/a</w:t>
      </w:r>
      <w:r>
        <w:t>、</w:t>
      </w:r>
      <w:r>
        <w:t>NOx</w:t>
      </w:r>
      <w:r>
        <w:t>：</w:t>
      </w:r>
      <w:r>
        <w:rPr>
          <w:rFonts w:hint="eastAsia"/>
        </w:rPr>
        <w:t>0.803</w:t>
      </w:r>
      <w:r>
        <w:t>t/a</w:t>
      </w:r>
      <w:r>
        <w:rPr>
          <w:rFonts w:hint="eastAsia"/>
        </w:rPr>
        <w:t>。</w:t>
      </w:r>
    </w:p>
    <w:p w:rsidR="00535331" w:rsidRDefault="00D431DD">
      <w:pPr>
        <w:pStyle w:val="20"/>
        <w:rPr>
          <w:rFonts w:cs="Times New Roman"/>
        </w:rPr>
      </w:pPr>
      <w:bookmarkStart w:id="277" w:name="_Toc19080"/>
      <w:bookmarkStart w:id="278" w:name="_Toc14576"/>
      <w:bookmarkStart w:id="279" w:name="_Toc4055"/>
      <w:bookmarkStart w:id="280" w:name="_Toc8855"/>
      <w:bookmarkStart w:id="281" w:name="_Toc29495"/>
      <w:r>
        <w:rPr>
          <w:rFonts w:cs="Times New Roman"/>
        </w:rPr>
        <w:lastRenderedPageBreak/>
        <w:t>3.5</w:t>
      </w:r>
      <w:r>
        <w:rPr>
          <w:rFonts w:cs="Times New Roman"/>
        </w:rPr>
        <w:t>污染物汇总</w:t>
      </w:r>
      <w:bookmarkEnd w:id="277"/>
      <w:bookmarkEnd w:id="278"/>
      <w:bookmarkEnd w:id="279"/>
      <w:bookmarkEnd w:id="280"/>
      <w:bookmarkEnd w:id="281"/>
    </w:p>
    <w:p w:rsidR="00535331" w:rsidRDefault="00D431DD">
      <w:pPr>
        <w:pStyle w:val="---"/>
        <w:ind w:firstLineChars="0" w:firstLine="0"/>
      </w:pPr>
      <w:r>
        <w:t>本项目污染物产生及排放情况见下表。</w:t>
      </w:r>
    </w:p>
    <w:p w:rsidR="00535331" w:rsidRDefault="00D431DD">
      <w:pPr>
        <w:pStyle w:val="--1"/>
        <w:ind w:firstLine="482"/>
      </w:pPr>
      <w:r>
        <w:t>表</w:t>
      </w:r>
      <w:r>
        <w:t xml:space="preserve">3.3-10    </w:t>
      </w:r>
      <w:r>
        <w:t>项目</w:t>
      </w:r>
      <w:r>
        <w:rPr>
          <w:rFonts w:hint="eastAsia"/>
        </w:rPr>
        <w:t>“</w:t>
      </w:r>
      <w:r>
        <w:t>三废</w:t>
      </w:r>
      <w:r>
        <w:rPr>
          <w:rFonts w:hint="eastAsia"/>
        </w:rPr>
        <w:t>”</w:t>
      </w:r>
      <w:r>
        <w:t>及噪声产生和排放情况一览表</w:t>
      </w:r>
    </w:p>
    <w:tbl>
      <w:tblPr>
        <w:tblW w:w="4996" w:type="pct"/>
        <w:jc w:val="center"/>
        <w:tblBorders>
          <w:top w:val="single" w:sz="12" w:space="0" w:color="auto"/>
          <w:bottom w:val="single" w:sz="12" w:space="0" w:color="auto"/>
          <w:insideH w:val="single" w:sz="4" w:space="0" w:color="auto"/>
          <w:insideV w:val="single" w:sz="6" w:space="0" w:color="auto"/>
        </w:tblBorders>
        <w:tblLayout w:type="fixed"/>
        <w:tblLook w:val="04A0" w:firstRow="1" w:lastRow="0" w:firstColumn="1" w:lastColumn="0" w:noHBand="0" w:noVBand="1"/>
      </w:tblPr>
      <w:tblGrid>
        <w:gridCol w:w="425"/>
        <w:gridCol w:w="425"/>
        <w:gridCol w:w="1525"/>
        <w:gridCol w:w="1189"/>
        <w:gridCol w:w="1066"/>
        <w:gridCol w:w="1011"/>
        <w:gridCol w:w="867"/>
        <w:gridCol w:w="3342"/>
        <w:gridCol w:w="655"/>
        <w:gridCol w:w="1087"/>
        <w:gridCol w:w="1263"/>
        <w:gridCol w:w="900"/>
      </w:tblGrid>
      <w:tr w:rsidR="00535331">
        <w:trPr>
          <w:trHeight w:val="23"/>
          <w:tblHeader/>
          <w:jc w:val="center"/>
        </w:trPr>
        <w:tc>
          <w:tcPr>
            <w:tcW w:w="154"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类别</w:t>
            </w:r>
          </w:p>
        </w:tc>
        <w:tc>
          <w:tcPr>
            <w:tcW w:w="154"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序号</w:t>
            </w:r>
          </w:p>
        </w:tc>
        <w:tc>
          <w:tcPr>
            <w:tcW w:w="553"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污染源名称</w:t>
            </w: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污染物</w:t>
            </w:r>
          </w:p>
        </w:tc>
        <w:tc>
          <w:tcPr>
            <w:tcW w:w="387"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产生浓度（</w:t>
            </w:r>
            <w:r>
              <w:rPr>
                <w:rFonts w:ascii="Times New Roman" w:hAnsi="Times New Roman"/>
                <w:szCs w:val="21"/>
              </w:rPr>
              <w:t>mg/m</w:t>
            </w:r>
            <w:r>
              <w:rPr>
                <w:rFonts w:ascii="Times New Roman" w:hAnsi="Times New Roman"/>
                <w:szCs w:val="21"/>
                <w:vertAlign w:val="superscript"/>
              </w:rPr>
              <w:t>3</w:t>
            </w: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产生</w:t>
            </w:r>
          </w:p>
          <w:p w:rsidR="00535331" w:rsidRDefault="00D431DD">
            <w:pPr>
              <w:spacing w:line="360" w:lineRule="exact"/>
              <w:jc w:val="center"/>
              <w:rPr>
                <w:rFonts w:ascii="Times New Roman" w:hAnsi="Times New Roman"/>
                <w:szCs w:val="21"/>
              </w:rPr>
            </w:pPr>
            <w:r>
              <w:rPr>
                <w:rFonts w:ascii="Times New Roman" w:hAnsi="Times New Roman"/>
                <w:szCs w:val="21"/>
              </w:rPr>
              <w:t>速率（</w:t>
            </w:r>
            <w:r>
              <w:rPr>
                <w:rFonts w:ascii="Times New Roman" w:hAnsi="Times New Roman"/>
                <w:szCs w:val="21"/>
              </w:rPr>
              <w:t>kg/h</w:t>
            </w:r>
            <w:r>
              <w:rPr>
                <w:rFonts w:ascii="Times New Roman" w:hAnsi="Times New Roman"/>
                <w:szCs w:val="21"/>
              </w:rPr>
              <w:t>）</w:t>
            </w:r>
          </w:p>
        </w:tc>
        <w:tc>
          <w:tcPr>
            <w:tcW w:w="315"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产生量（</w:t>
            </w:r>
            <w:r>
              <w:rPr>
                <w:rFonts w:ascii="Times New Roman" w:hAnsi="Times New Roman"/>
                <w:szCs w:val="21"/>
              </w:rPr>
              <w:t>t/a</w:t>
            </w:r>
            <w:r>
              <w:rPr>
                <w:rFonts w:ascii="Times New Roman" w:hAnsi="Times New Roman"/>
                <w:szCs w:val="21"/>
              </w:rPr>
              <w:t>）</w:t>
            </w:r>
          </w:p>
        </w:tc>
        <w:tc>
          <w:tcPr>
            <w:tcW w:w="1214"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治理措施及排放去向</w:t>
            </w:r>
          </w:p>
        </w:tc>
        <w:tc>
          <w:tcPr>
            <w:tcW w:w="238"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效率</w:t>
            </w:r>
          </w:p>
        </w:tc>
        <w:tc>
          <w:tcPr>
            <w:tcW w:w="395"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排放浓度（</w:t>
            </w:r>
            <w:r>
              <w:rPr>
                <w:rFonts w:ascii="Times New Roman" w:hAnsi="Times New Roman"/>
                <w:szCs w:val="21"/>
              </w:rPr>
              <w:t>mg/m</w:t>
            </w:r>
            <w:r>
              <w:rPr>
                <w:rFonts w:ascii="Times New Roman" w:hAnsi="Times New Roman"/>
                <w:szCs w:val="21"/>
                <w:vertAlign w:val="superscript"/>
              </w:rPr>
              <w:t>3</w:t>
            </w: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排放速率（</w:t>
            </w:r>
            <w:r>
              <w:rPr>
                <w:rFonts w:ascii="Times New Roman" w:hAnsi="Times New Roman"/>
                <w:szCs w:val="21"/>
              </w:rPr>
              <w:t>kg/h</w:t>
            </w:r>
            <w:r>
              <w:rPr>
                <w:rFonts w:ascii="Times New Roman" w:hAnsi="Times New Roman"/>
                <w:szCs w:val="21"/>
              </w:rPr>
              <w:t>）</w:t>
            </w:r>
          </w:p>
        </w:tc>
        <w:tc>
          <w:tcPr>
            <w:tcW w:w="327"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排放量（</w:t>
            </w:r>
            <w:r>
              <w:rPr>
                <w:rFonts w:ascii="Times New Roman" w:hAnsi="Times New Roman"/>
                <w:szCs w:val="21"/>
              </w:rPr>
              <w:t>t/a</w:t>
            </w:r>
            <w:r>
              <w:rPr>
                <w:rFonts w:ascii="Times New Roman" w:hAnsi="Times New Roman"/>
                <w:szCs w:val="21"/>
              </w:rPr>
              <w:t>）</w:t>
            </w:r>
          </w:p>
        </w:tc>
      </w:tr>
      <w:tr w:rsidR="00535331">
        <w:trPr>
          <w:trHeight w:val="23"/>
          <w:jc w:val="center"/>
        </w:trPr>
        <w:tc>
          <w:tcPr>
            <w:tcW w:w="15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废气</w:t>
            </w:r>
          </w:p>
        </w:tc>
        <w:tc>
          <w:tcPr>
            <w:tcW w:w="154" w:type="pct"/>
            <w:vMerge w:val="restar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1</w:t>
            </w:r>
          </w:p>
        </w:tc>
        <w:tc>
          <w:tcPr>
            <w:tcW w:w="553" w:type="pct"/>
            <w:vMerge w:val="restar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NH</w:t>
            </w:r>
            <w:r>
              <w:rPr>
                <w:rFonts w:ascii="Times New Roman" w:hAnsi="Times New Roman"/>
                <w:szCs w:val="21"/>
                <w:vertAlign w:val="subscript"/>
              </w:rPr>
              <w:t>3</w:t>
            </w:r>
          </w:p>
        </w:tc>
        <w:tc>
          <w:tcPr>
            <w:tcW w:w="38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0.037</w:t>
            </w:r>
          </w:p>
        </w:tc>
        <w:tc>
          <w:tcPr>
            <w:tcW w:w="31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0.24</w:t>
            </w:r>
          </w:p>
        </w:tc>
        <w:tc>
          <w:tcPr>
            <w:tcW w:w="121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kern w:val="0"/>
                <w:szCs w:val="21"/>
              </w:rPr>
            </w:pPr>
            <w:r>
              <w:rPr>
                <w:rFonts w:ascii="Times New Roman" w:hAnsi="Times New Roman"/>
                <w:szCs w:val="21"/>
              </w:rPr>
              <w:t>合理设计日粮、饲料中加入添加剂，加强绿化</w:t>
            </w:r>
          </w:p>
        </w:tc>
        <w:tc>
          <w:tcPr>
            <w:tcW w:w="238"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kern w:val="0"/>
                <w:szCs w:val="21"/>
              </w:rPr>
            </w:pPr>
            <w:r>
              <w:rPr>
                <w:rFonts w:ascii="Times New Roman" w:hAnsi="Times New Roman"/>
                <w:kern w:val="0"/>
                <w:szCs w:val="21"/>
              </w:rPr>
              <w:t>75%</w:t>
            </w:r>
          </w:p>
        </w:tc>
        <w:tc>
          <w:tcPr>
            <w:tcW w:w="395" w:type="pct"/>
            <w:tcBorders>
              <w:tl2br w:val="nil"/>
              <w:tr2bl w:val="nil"/>
            </w:tcBorders>
            <w:shd w:val="clear" w:color="auto" w:fill="auto"/>
            <w:vAlign w:val="center"/>
          </w:tcPr>
          <w:p w:rsidR="00535331" w:rsidRDefault="00D431DD">
            <w:pPr>
              <w:spacing w:line="320" w:lineRule="exact"/>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0.0093</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0.06</w:t>
            </w:r>
          </w:p>
        </w:tc>
      </w:tr>
      <w:tr w:rsidR="00535331">
        <w:trPr>
          <w:trHeight w:val="90"/>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H</w:t>
            </w:r>
            <w:r>
              <w:rPr>
                <w:rFonts w:ascii="Times New Roman" w:hAnsi="Times New Roman"/>
                <w:szCs w:val="21"/>
                <w:vertAlign w:val="subscript"/>
              </w:rPr>
              <w:t>2</w:t>
            </w:r>
            <w:r>
              <w:rPr>
                <w:rFonts w:ascii="Times New Roman" w:hAnsi="Times New Roman"/>
                <w:szCs w:val="21"/>
              </w:rPr>
              <w:t>S</w:t>
            </w:r>
          </w:p>
        </w:tc>
        <w:tc>
          <w:tcPr>
            <w:tcW w:w="38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0.0037</w:t>
            </w:r>
          </w:p>
        </w:tc>
        <w:tc>
          <w:tcPr>
            <w:tcW w:w="31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0.024</w:t>
            </w:r>
          </w:p>
        </w:tc>
        <w:tc>
          <w:tcPr>
            <w:tcW w:w="121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238"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395" w:type="pct"/>
            <w:tcBorders>
              <w:tl2br w:val="nil"/>
              <w:tr2bl w:val="nil"/>
            </w:tcBorders>
            <w:shd w:val="clear" w:color="auto" w:fill="auto"/>
            <w:vAlign w:val="center"/>
          </w:tcPr>
          <w:p w:rsidR="00535331" w:rsidRDefault="00D431DD">
            <w:pPr>
              <w:spacing w:line="320" w:lineRule="exact"/>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0.0009</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0.006</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2</w:t>
            </w:r>
          </w:p>
        </w:tc>
        <w:tc>
          <w:tcPr>
            <w:tcW w:w="553"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污水处理站系统</w:t>
            </w: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NH</w:t>
            </w:r>
            <w:r>
              <w:rPr>
                <w:rFonts w:ascii="Times New Roman" w:hAnsi="Times New Roman"/>
                <w:szCs w:val="21"/>
                <w:vertAlign w:val="subscript"/>
              </w:rPr>
              <w:t>3</w:t>
            </w:r>
          </w:p>
        </w:tc>
        <w:tc>
          <w:tcPr>
            <w:tcW w:w="387" w:type="pct"/>
            <w:tcBorders>
              <w:tl2br w:val="nil"/>
              <w:tr2bl w:val="nil"/>
            </w:tcBorders>
            <w:shd w:val="clear" w:color="auto" w:fill="auto"/>
            <w:vAlign w:val="center"/>
          </w:tcPr>
          <w:p w:rsidR="00535331" w:rsidRDefault="00D431DD">
            <w:pPr>
              <w:spacing w:line="320" w:lineRule="exact"/>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pStyle w:val="af5"/>
              <w:rPr>
                <w:szCs w:val="21"/>
              </w:rPr>
            </w:pPr>
            <w:r>
              <w:rPr>
                <w:szCs w:val="21"/>
              </w:rPr>
              <w:t>0.0113</w:t>
            </w:r>
          </w:p>
        </w:tc>
        <w:tc>
          <w:tcPr>
            <w:tcW w:w="315" w:type="pct"/>
            <w:tcBorders>
              <w:tl2br w:val="nil"/>
              <w:tr2bl w:val="nil"/>
            </w:tcBorders>
            <w:shd w:val="clear" w:color="auto" w:fill="auto"/>
            <w:vAlign w:val="center"/>
          </w:tcPr>
          <w:p w:rsidR="00535331" w:rsidRDefault="00D431DD">
            <w:pPr>
              <w:pStyle w:val="af5"/>
              <w:rPr>
                <w:szCs w:val="21"/>
              </w:rPr>
            </w:pPr>
            <w:r>
              <w:rPr>
                <w:szCs w:val="21"/>
              </w:rPr>
              <w:t>0.027</w:t>
            </w:r>
          </w:p>
        </w:tc>
        <w:tc>
          <w:tcPr>
            <w:tcW w:w="121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定期喷洒除臭剂及消毒剂等措施</w:t>
            </w:r>
          </w:p>
        </w:tc>
        <w:tc>
          <w:tcPr>
            <w:tcW w:w="238"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75%</w:t>
            </w:r>
          </w:p>
        </w:tc>
        <w:tc>
          <w:tcPr>
            <w:tcW w:w="395" w:type="pct"/>
            <w:tcBorders>
              <w:tl2br w:val="nil"/>
              <w:tr2bl w:val="nil"/>
            </w:tcBorders>
            <w:shd w:val="clear" w:color="auto" w:fill="auto"/>
            <w:vAlign w:val="center"/>
          </w:tcPr>
          <w:p w:rsidR="00535331" w:rsidRDefault="00D431DD">
            <w:pPr>
              <w:spacing w:line="320" w:lineRule="exact"/>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0.0028</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szCs w:val="21"/>
              </w:rPr>
              <w:t>0.0067</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H</w:t>
            </w:r>
            <w:r>
              <w:rPr>
                <w:rFonts w:ascii="Times New Roman" w:hAnsi="Times New Roman"/>
                <w:szCs w:val="21"/>
                <w:vertAlign w:val="subscript"/>
              </w:rPr>
              <w:t>2</w:t>
            </w:r>
            <w:r>
              <w:rPr>
                <w:rFonts w:ascii="Times New Roman" w:hAnsi="Times New Roman"/>
                <w:szCs w:val="21"/>
              </w:rPr>
              <w:t>S</w:t>
            </w:r>
          </w:p>
        </w:tc>
        <w:tc>
          <w:tcPr>
            <w:tcW w:w="387" w:type="pct"/>
            <w:tcBorders>
              <w:tl2br w:val="nil"/>
              <w:tr2bl w:val="nil"/>
            </w:tcBorders>
            <w:shd w:val="clear" w:color="auto" w:fill="auto"/>
            <w:vAlign w:val="center"/>
          </w:tcPr>
          <w:p w:rsidR="00535331" w:rsidRDefault="00D431DD">
            <w:pPr>
              <w:spacing w:line="320" w:lineRule="exact"/>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pStyle w:val="af5"/>
              <w:rPr>
                <w:szCs w:val="21"/>
              </w:rPr>
            </w:pPr>
            <w:r>
              <w:rPr>
                <w:szCs w:val="21"/>
              </w:rPr>
              <w:t>0.0004</w:t>
            </w:r>
          </w:p>
        </w:tc>
        <w:tc>
          <w:tcPr>
            <w:tcW w:w="315" w:type="pct"/>
            <w:tcBorders>
              <w:tl2br w:val="nil"/>
              <w:tr2bl w:val="nil"/>
            </w:tcBorders>
            <w:shd w:val="clear" w:color="auto" w:fill="auto"/>
            <w:vAlign w:val="center"/>
          </w:tcPr>
          <w:p w:rsidR="00535331" w:rsidRDefault="00D431DD">
            <w:pPr>
              <w:pStyle w:val="af5"/>
              <w:rPr>
                <w:szCs w:val="21"/>
              </w:rPr>
            </w:pPr>
            <w:r>
              <w:rPr>
                <w:szCs w:val="21"/>
              </w:rPr>
              <w:t>0.001</w:t>
            </w:r>
          </w:p>
        </w:tc>
        <w:tc>
          <w:tcPr>
            <w:tcW w:w="121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238"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395" w:type="pct"/>
            <w:tcBorders>
              <w:tl2br w:val="nil"/>
              <w:tr2bl w:val="nil"/>
            </w:tcBorders>
            <w:shd w:val="clear" w:color="auto" w:fill="auto"/>
            <w:vAlign w:val="center"/>
          </w:tcPr>
          <w:p w:rsidR="00535331" w:rsidRDefault="00D431DD">
            <w:pPr>
              <w:spacing w:line="320" w:lineRule="exact"/>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0.0001</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szCs w:val="21"/>
              </w:rPr>
              <w:t>0.0003</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hint="eastAsia"/>
                <w:szCs w:val="21"/>
              </w:rPr>
              <w:t>3</w:t>
            </w:r>
          </w:p>
        </w:tc>
        <w:tc>
          <w:tcPr>
            <w:tcW w:w="553"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燃气</w:t>
            </w:r>
            <w:proofErr w:type="gramStart"/>
            <w:r>
              <w:rPr>
                <w:rFonts w:ascii="Times New Roman" w:hAnsi="Times New Roman"/>
                <w:szCs w:val="21"/>
              </w:rPr>
              <w:t>热风机</w:t>
            </w:r>
            <w:proofErr w:type="gramEnd"/>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SO</w:t>
            </w:r>
            <w:r>
              <w:rPr>
                <w:rFonts w:ascii="Times New Roman" w:hAnsi="Times New Roman"/>
                <w:szCs w:val="21"/>
                <w:vertAlign w:val="subscript"/>
              </w:rPr>
              <w:t>2</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w:t>
            </w:r>
          </w:p>
        </w:tc>
        <w:tc>
          <w:tcPr>
            <w:tcW w:w="36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0.128</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0.46</w:t>
            </w:r>
          </w:p>
        </w:tc>
        <w:tc>
          <w:tcPr>
            <w:tcW w:w="121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hint="eastAsia"/>
                <w:szCs w:val="21"/>
              </w:rPr>
              <w:t>/</w:t>
            </w: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9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0.128</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0.46</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NO</w:t>
            </w:r>
            <w:r>
              <w:rPr>
                <w:rFonts w:ascii="Times New Roman" w:hAnsi="Times New Roman"/>
                <w:szCs w:val="21"/>
                <w:vertAlign w:val="subscript"/>
              </w:rPr>
              <w:t>X</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w:t>
            </w:r>
          </w:p>
        </w:tc>
        <w:tc>
          <w:tcPr>
            <w:tcW w:w="36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0.223</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0.803</w:t>
            </w:r>
          </w:p>
        </w:tc>
        <w:tc>
          <w:tcPr>
            <w:tcW w:w="121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9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0.223</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0.803</w:t>
            </w:r>
          </w:p>
        </w:tc>
      </w:tr>
      <w:tr w:rsidR="00535331">
        <w:trPr>
          <w:trHeight w:val="237"/>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颗粒物</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w:t>
            </w:r>
          </w:p>
        </w:tc>
        <w:tc>
          <w:tcPr>
            <w:tcW w:w="36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0.077</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0.28</w:t>
            </w:r>
          </w:p>
        </w:tc>
        <w:tc>
          <w:tcPr>
            <w:tcW w:w="121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9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0.077</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0.28</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hint="eastAsia"/>
                <w:szCs w:val="21"/>
              </w:rPr>
              <w:t>4</w:t>
            </w:r>
          </w:p>
        </w:tc>
        <w:tc>
          <w:tcPr>
            <w:tcW w:w="553"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鸡粪处理车间</w:t>
            </w:r>
          </w:p>
        </w:tc>
        <w:tc>
          <w:tcPr>
            <w:tcW w:w="432"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颗粒物</w:t>
            </w:r>
          </w:p>
        </w:tc>
        <w:tc>
          <w:tcPr>
            <w:tcW w:w="38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0.3</w:t>
            </w:r>
          </w:p>
        </w:tc>
        <w:tc>
          <w:tcPr>
            <w:tcW w:w="31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2.5</w:t>
            </w:r>
          </w:p>
        </w:tc>
        <w:tc>
          <w:tcPr>
            <w:tcW w:w="1214"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无组织排放，车间密闭，降低混料落差，喷洒除臭剂</w:t>
            </w:r>
          </w:p>
        </w:tc>
        <w:tc>
          <w:tcPr>
            <w:tcW w:w="238" w:type="pct"/>
            <w:tcBorders>
              <w:bottom w:val="single" w:sz="4" w:space="0" w:color="000000"/>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90%</w:t>
            </w:r>
          </w:p>
        </w:tc>
        <w:tc>
          <w:tcPr>
            <w:tcW w:w="39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0.03</w:t>
            </w:r>
          </w:p>
        </w:tc>
        <w:tc>
          <w:tcPr>
            <w:tcW w:w="32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0.25</w:t>
            </w:r>
          </w:p>
        </w:tc>
      </w:tr>
      <w:tr w:rsidR="00535331">
        <w:trPr>
          <w:trHeight w:val="23"/>
          <w:jc w:val="center"/>
        </w:trPr>
        <w:tc>
          <w:tcPr>
            <w:tcW w:w="15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废水</w:t>
            </w:r>
          </w:p>
        </w:tc>
        <w:tc>
          <w:tcPr>
            <w:tcW w:w="15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kern w:val="0"/>
                <w:szCs w:val="21"/>
              </w:rPr>
            </w:pPr>
            <w:r>
              <w:rPr>
                <w:rFonts w:ascii="Times New Roman" w:hAnsi="Times New Roman"/>
                <w:kern w:val="0"/>
                <w:szCs w:val="21"/>
              </w:rPr>
              <w:t>1</w:t>
            </w:r>
          </w:p>
        </w:tc>
        <w:tc>
          <w:tcPr>
            <w:tcW w:w="553"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kern w:val="0"/>
                <w:szCs w:val="21"/>
              </w:rPr>
            </w:pPr>
            <w:r>
              <w:rPr>
                <w:rFonts w:ascii="Times New Roman" w:hAnsi="Times New Roman"/>
                <w:kern w:val="0"/>
                <w:szCs w:val="21"/>
              </w:rPr>
              <w:t>混合废水</w:t>
            </w: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COD</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1127.53</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13.30</w:t>
            </w:r>
          </w:p>
        </w:tc>
        <w:tc>
          <w:tcPr>
            <w:tcW w:w="1214" w:type="pct"/>
            <w:vMerge w:val="restart"/>
            <w:tcBorders>
              <w:tl2br w:val="nil"/>
              <w:tr2bl w:val="nil"/>
            </w:tcBorders>
            <w:shd w:val="clear" w:color="auto" w:fill="auto"/>
            <w:vAlign w:val="center"/>
          </w:tcPr>
          <w:p w:rsidR="00535331" w:rsidRDefault="00D431DD">
            <w:pPr>
              <w:jc w:val="center"/>
              <w:rPr>
                <w:rFonts w:ascii="Times New Roman" w:hAnsi="Times New Roman"/>
                <w:kern w:val="0"/>
                <w:szCs w:val="21"/>
              </w:rPr>
            </w:pPr>
            <w:r>
              <w:rPr>
                <w:rFonts w:ascii="Times New Roman" w:hAnsi="Times New Roman"/>
                <w:szCs w:val="21"/>
              </w:rPr>
              <w:t>经污水处理系统处理后满足</w:t>
            </w:r>
            <w:r>
              <w:rPr>
                <w:rFonts w:ascii="Times New Roman" w:hAnsi="Times New Roman"/>
                <w:szCs w:val="21"/>
                <w:lang w:bidi="ar"/>
              </w:rPr>
              <w:t>《</w:t>
            </w:r>
            <w:r>
              <w:rPr>
                <w:rFonts w:ascii="Times New Roman" w:hAnsi="Times New Roman"/>
                <w:szCs w:val="21"/>
              </w:rPr>
              <w:t>农田灌溉水质标准》（</w:t>
            </w:r>
            <w:r>
              <w:rPr>
                <w:rFonts w:ascii="Times New Roman" w:hAnsi="Times New Roman"/>
                <w:szCs w:val="21"/>
              </w:rPr>
              <w:t>GB5084-2021</w:t>
            </w:r>
            <w:r>
              <w:rPr>
                <w:rFonts w:ascii="Times New Roman" w:hAnsi="Times New Roman"/>
                <w:szCs w:val="21"/>
              </w:rPr>
              <w:t>）旱地作物标准后，由软管管道引至农田</w:t>
            </w:r>
            <w:proofErr w:type="gramStart"/>
            <w:r>
              <w:rPr>
                <w:rFonts w:ascii="Times New Roman" w:hAnsi="Times New Roman"/>
                <w:szCs w:val="21"/>
              </w:rPr>
              <w:t>边</w:t>
            </w:r>
            <w:r>
              <w:rPr>
                <w:rFonts w:ascii="Times New Roman" w:hAnsi="Times New Roman"/>
                <w:kern w:val="0"/>
                <w:szCs w:val="21"/>
                <w:lang w:bidi="ar"/>
              </w:rPr>
              <w:t>用于</w:t>
            </w:r>
            <w:proofErr w:type="gramEnd"/>
            <w:r>
              <w:rPr>
                <w:rFonts w:ascii="Times New Roman" w:hAnsi="Times New Roman"/>
                <w:kern w:val="0"/>
                <w:szCs w:val="21"/>
                <w:lang w:bidi="ar"/>
              </w:rPr>
              <w:t>浇灌周边农田</w:t>
            </w:r>
          </w:p>
        </w:tc>
        <w:tc>
          <w:tcPr>
            <w:tcW w:w="238"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w:t>
            </w:r>
          </w:p>
        </w:tc>
        <w:tc>
          <w:tcPr>
            <w:tcW w:w="395"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90.2</w:t>
            </w:r>
          </w:p>
        </w:tc>
        <w:tc>
          <w:tcPr>
            <w:tcW w:w="459"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w:t>
            </w:r>
          </w:p>
        </w:tc>
        <w:tc>
          <w:tcPr>
            <w:tcW w:w="327"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1.0</w:t>
            </w:r>
            <w:r>
              <w:rPr>
                <w:rFonts w:ascii="Times New Roman" w:hAnsi="Times New Roman"/>
                <w:szCs w:val="21"/>
              </w:rPr>
              <w:t>64</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BOD</w:t>
            </w:r>
            <w:r>
              <w:rPr>
                <w:rFonts w:ascii="Times New Roman" w:hAnsi="Times New Roman"/>
                <w:color w:val="000000"/>
                <w:kern w:val="0"/>
                <w:szCs w:val="21"/>
                <w:vertAlign w:val="subscript"/>
                <w:lang w:bidi="ar"/>
              </w:rPr>
              <w:t>5</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750.49</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8.85</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49.64</w:t>
            </w:r>
          </w:p>
        </w:tc>
        <w:tc>
          <w:tcPr>
            <w:tcW w:w="459"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w:t>
            </w:r>
          </w:p>
        </w:tc>
        <w:tc>
          <w:tcPr>
            <w:tcW w:w="327" w:type="pc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0.589</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hint="eastAsia"/>
                <w:kern w:val="0"/>
                <w:szCs w:val="21"/>
                <w:lang w:bidi="ar"/>
              </w:rPr>
              <w:t>SS</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749.59</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8.84</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6.07</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0.07</w:t>
            </w:r>
            <w:r>
              <w:rPr>
                <w:szCs w:val="21"/>
              </w:rPr>
              <w:t>2</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氨氮</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180.67</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2.13</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15.369</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0.</w:t>
            </w:r>
            <w:r>
              <w:rPr>
                <w:szCs w:val="21"/>
              </w:rPr>
              <w:t>181</w:t>
            </w:r>
          </w:p>
        </w:tc>
      </w:tr>
      <w:tr w:rsidR="00535331">
        <w:trPr>
          <w:trHeight w:val="191"/>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氯化物</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415.38</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4.90</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415.38</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4.899</w:t>
            </w:r>
          </w:p>
        </w:tc>
      </w:tr>
      <w:tr w:rsidR="00535331">
        <w:trPr>
          <w:trHeight w:val="60"/>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粪大肠菌群</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2.20E+07</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2.59</w:t>
            </w:r>
            <w:r>
              <w:rPr>
                <w:rFonts w:ascii="Times New Roman" w:hAnsi="Times New Roman"/>
                <w:szCs w:val="21"/>
              </w:rPr>
              <w:t>×10</w:t>
            </w:r>
            <w:r>
              <w:rPr>
                <w:rFonts w:ascii="Times New Roman" w:hAnsi="Times New Roman"/>
                <w:szCs w:val="21"/>
                <w:vertAlign w:val="superscript"/>
              </w:rPr>
              <w:t>14</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21977</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2.59</w:t>
            </w:r>
            <w:r>
              <w:rPr>
                <w:szCs w:val="21"/>
              </w:rPr>
              <w:t>×10</w:t>
            </w:r>
            <w:r>
              <w:rPr>
                <w:szCs w:val="21"/>
                <w:vertAlign w:val="superscript"/>
              </w:rPr>
              <w:t>11</w:t>
            </w:r>
          </w:p>
        </w:tc>
      </w:tr>
      <w:tr w:rsidR="00535331">
        <w:trPr>
          <w:trHeight w:val="90"/>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蛔虫卵</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139.19</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1.64</w:t>
            </w:r>
            <w:r>
              <w:rPr>
                <w:rFonts w:ascii="Times New Roman" w:hAnsi="Times New Roman"/>
                <w:szCs w:val="21"/>
              </w:rPr>
              <w:t>×10</w:t>
            </w:r>
            <w:r>
              <w:rPr>
                <w:rFonts w:ascii="Times New Roman" w:hAnsi="Times New Roman"/>
                <w:szCs w:val="21"/>
                <w:vertAlign w:val="superscript"/>
              </w:rPr>
              <w:t>9</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1.39</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kern w:val="0"/>
                <w:szCs w:val="21"/>
                <w:lang w:bidi="ar"/>
              </w:rPr>
              <w:t>1.64×10</w:t>
            </w:r>
            <w:r>
              <w:rPr>
                <w:kern w:val="0"/>
                <w:szCs w:val="21"/>
                <w:vertAlign w:val="superscript"/>
                <w:lang w:bidi="ar"/>
              </w:rPr>
              <w:t>7</w:t>
            </w:r>
          </w:p>
        </w:tc>
      </w:tr>
      <w:tr w:rsidR="00535331">
        <w:trPr>
          <w:trHeight w:val="186"/>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阴离子</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3.74</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0.04</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0.58</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0.007</w:t>
            </w:r>
          </w:p>
        </w:tc>
      </w:tr>
      <w:tr w:rsidR="00535331">
        <w:trPr>
          <w:trHeight w:val="181"/>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553"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kern w:val="0"/>
                <w:szCs w:val="21"/>
              </w:rPr>
            </w:pPr>
          </w:p>
        </w:tc>
        <w:tc>
          <w:tcPr>
            <w:tcW w:w="432"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全盐量</w:t>
            </w:r>
          </w:p>
        </w:tc>
        <w:tc>
          <w:tcPr>
            <w:tcW w:w="387"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209.69</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widowControl/>
              <w:jc w:val="center"/>
              <w:textAlignment w:val="center"/>
              <w:rPr>
                <w:rFonts w:ascii="Times New Roman" w:hAnsi="Times New Roman"/>
                <w:szCs w:val="21"/>
              </w:rPr>
            </w:pPr>
            <w:r>
              <w:rPr>
                <w:rFonts w:ascii="Times New Roman" w:hAnsi="Times New Roman"/>
                <w:color w:val="000000"/>
                <w:kern w:val="0"/>
                <w:szCs w:val="21"/>
                <w:lang w:bidi="ar"/>
              </w:rPr>
              <w:t>2.47</w:t>
            </w:r>
          </w:p>
        </w:tc>
        <w:tc>
          <w:tcPr>
            <w:tcW w:w="1214" w:type="pct"/>
            <w:vMerge/>
            <w:tcBorders>
              <w:tl2br w:val="nil"/>
              <w:tr2bl w:val="nil"/>
            </w:tcBorders>
            <w:shd w:val="clear" w:color="auto" w:fill="auto"/>
            <w:vAlign w:val="center"/>
          </w:tcPr>
          <w:p w:rsidR="00535331" w:rsidRDefault="00535331">
            <w:pPr>
              <w:jc w:val="center"/>
              <w:rPr>
                <w:rFonts w:ascii="Times New Roman" w:hAnsi="Times New Roman"/>
                <w:kern w:val="0"/>
                <w:szCs w:val="21"/>
              </w:rPr>
            </w:pPr>
          </w:p>
        </w:tc>
        <w:tc>
          <w:tcPr>
            <w:tcW w:w="238" w:type="pct"/>
            <w:tcBorders>
              <w:tl2br w:val="nil"/>
              <w:tr2bl w:val="nil"/>
            </w:tcBorders>
            <w:shd w:val="clear" w:color="auto" w:fill="auto"/>
            <w:vAlign w:val="center"/>
          </w:tcPr>
          <w:p w:rsidR="00535331" w:rsidRDefault="00D431DD">
            <w:pPr>
              <w:pStyle w:val="--"/>
              <w:rPr>
                <w:szCs w:val="21"/>
              </w:rPr>
            </w:pPr>
            <w:r>
              <w:rPr>
                <w:szCs w:val="21"/>
              </w:rPr>
              <w:t>/</w:t>
            </w:r>
          </w:p>
        </w:tc>
        <w:tc>
          <w:tcPr>
            <w:tcW w:w="395" w:type="pct"/>
            <w:tcBorders>
              <w:tl2br w:val="nil"/>
              <w:tr2bl w:val="nil"/>
            </w:tcBorders>
            <w:shd w:val="clear" w:color="auto" w:fill="auto"/>
            <w:vAlign w:val="center"/>
          </w:tcPr>
          <w:p w:rsidR="00535331" w:rsidRDefault="00D431DD">
            <w:pPr>
              <w:pStyle w:val="--"/>
              <w:rPr>
                <w:szCs w:val="21"/>
              </w:rPr>
            </w:pPr>
            <w:r>
              <w:rPr>
                <w:szCs w:val="21"/>
              </w:rPr>
              <w:t>209.69</w:t>
            </w:r>
          </w:p>
        </w:tc>
        <w:tc>
          <w:tcPr>
            <w:tcW w:w="459" w:type="pct"/>
            <w:tcBorders>
              <w:tl2br w:val="nil"/>
              <w:tr2bl w:val="nil"/>
            </w:tcBorders>
            <w:shd w:val="clear" w:color="auto" w:fill="auto"/>
            <w:vAlign w:val="center"/>
          </w:tcPr>
          <w:p w:rsidR="00535331" w:rsidRDefault="00D431DD">
            <w:pPr>
              <w:pStyle w:val="--"/>
              <w:rPr>
                <w:szCs w:val="21"/>
              </w:rPr>
            </w:pPr>
            <w:r>
              <w:rPr>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2.473</w:t>
            </w:r>
          </w:p>
        </w:tc>
      </w:tr>
      <w:tr w:rsidR="00535331">
        <w:trPr>
          <w:trHeight w:val="23"/>
          <w:jc w:val="center"/>
        </w:trPr>
        <w:tc>
          <w:tcPr>
            <w:tcW w:w="154" w:type="pct"/>
            <w:vMerge w:val="restart"/>
            <w:tcBorders>
              <w:tl2br w:val="nil"/>
              <w:tr2bl w:val="nil"/>
            </w:tcBorders>
            <w:shd w:val="clear" w:color="auto" w:fill="auto"/>
            <w:vAlign w:val="center"/>
          </w:tcPr>
          <w:p w:rsidR="00535331" w:rsidRDefault="00D431DD">
            <w:pPr>
              <w:spacing w:line="360" w:lineRule="exact"/>
              <w:jc w:val="center"/>
              <w:rPr>
                <w:rFonts w:ascii="Times New Roman" w:hAnsi="Times New Roman"/>
                <w:szCs w:val="21"/>
              </w:rPr>
            </w:pPr>
            <w:r>
              <w:rPr>
                <w:rFonts w:ascii="Times New Roman" w:hAnsi="Times New Roman"/>
                <w:szCs w:val="21"/>
              </w:rPr>
              <w:t>固废</w:t>
            </w:r>
          </w:p>
        </w:tc>
        <w:tc>
          <w:tcPr>
            <w:tcW w:w="15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1</w:t>
            </w:r>
          </w:p>
        </w:tc>
        <w:tc>
          <w:tcPr>
            <w:tcW w:w="553"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自动清粪装置</w:t>
            </w:r>
          </w:p>
        </w:tc>
        <w:tc>
          <w:tcPr>
            <w:tcW w:w="432"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鸡粪</w:t>
            </w:r>
          </w:p>
        </w:tc>
        <w:tc>
          <w:tcPr>
            <w:tcW w:w="387" w:type="pct"/>
            <w:tcBorders>
              <w:tl2br w:val="nil"/>
              <w:tr2bl w:val="nil"/>
            </w:tcBorders>
            <w:shd w:val="clear" w:color="auto" w:fill="auto"/>
            <w:vAlign w:val="center"/>
          </w:tcPr>
          <w:p w:rsidR="00535331" w:rsidRDefault="00D431DD">
            <w:pPr>
              <w:pStyle w:val="--"/>
              <w:rPr>
                <w:szCs w:val="21"/>
              </w:rPr>
            </w:pPr>
            <w:r>
              <w:rPr>
                <w:szCs w:val="21"/>
              </w:rPr>
              <w:t>/</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pStyle w:val="--"/>
              <w:rPr>
                <w:szCs w:val="21"/>
              </w:rPr>
            </w:pPr>
            <w:r>
              <w:rPr>
                <w:szCs w:val="21"/>
              </w:rPr>
              <w:t>34020</w:t>
            </w:r>
          </w:p>
        </w:tc>
        <w:tc>
          <w:tcPr>
            <w:tcW w:w="121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lang w:bidi="ar"/>
              </w:rPr>
              <w:t>每日清运至</w:t>
            </w:r>
            <w:r>
              <w:rPr>
                <w:rFonts w:ascii="Times New Roman" w:hAnsi="Times New Roman"/>
                <w:szCs w:val="21"/>
              </w:rPr>
              <w:t>鸡粪处理车间进行发酵（采用槽式发酵工艺），最终成为</w:t>
            </w:r>
            <w:r>
              <w:rPr>
                <w:rFonts w:ascii="Times New Roman" w:hAnsi="Times New Roman" w:hint="eastAsia"/>
                <w:szCs w:val="21"/>
              </w:rPr>
              <w:t>粪肥</w:t>
            </w:r>
            <w:r>
              <w:rPr>
                <w:rFonts w:ascii="Times New Roman" w:hAnsi="Times New Roman"/>
                <w:szCs w:val="21"/>
              </w:rPr>
              <w:t>，部分用于流转农田的施肥，其余外售</w:t>
            </w: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kern w:val="0"/>
                <w:szCs w:val="21"/>
              </w:rPr>
              <w:t>/</w:t>
            </w:r>
          </w:p>
        </w:tc>
        <w:tc>
          <w:tcPr>
            <w:tcW w:w="39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2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0</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2</w:t>
            </w:r>
          </w:p>
        </w:tc>
        <w:tc>
          <w:tcPr>
            <w:tcW w:w="553"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432"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病死鸡</w:t>
            </w:r>
          </w:p>
        </w:tc>
        <w:tc>
          <w:tcPr>
            <w:tcW w:w="387" w:type="pct"/>
            <w:tcBorders>
              <w:tl2br w:val="nil"/>
              <w:tr2bl w:val="nil"/>
            </w:tcBorders>
            <w:shd w:val="clear" w:color="auto" w:fill="auto"/>
            <w:vAlign w:val="center"/>
          </w:tcPr>
          <w:p w:rsidR="00535331" w:rsidRDefault="00D431DD">
            <w:pPr>
              <w:pStyle w:val="--"/>
              <w:rPr>
                <w:szCs w:val="21"/>
              </w:rPr>
            </w:pPr>
            <w:r>
              <w:rPr>
                <w:szCs w:val="21"/>
              </w:rPr>
              <w:t>/</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pStyle w:val="--"/>
              <w:rPr>
                <w:szCs w:val="21"/>
              </w:rPr>
            </w:pPr>
            <w:r>
              <w:rPr>
                <w:szCs w:val="21"/>
              </w:rPr>
              <w:t>147</w:t>
            </w:r>
          </w:p>
        </w:tc>
        <w:tc>
          <w:tcPr>
            <w:tcW w:w="121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kern w:val="0"/>
                <w:szCs w:val="21"/>
                <w:lang w:bidi="ar"/>
              </w:rPr>
              <w:t>产生立即处理，</w:t>
            </w:r>
            <w:proofErr w:type="gramStart"/>
            <w:r>
              <w:rPr>
                <w:rFonts w:ascii="Times New Roman" w:hAnsi="Times New Roman"/>
                <w:kern w:val="0"/>
                <w:szCs w:val="21"/>
                <w:lang w:bidi="ar"/>
              </w:rPr>
              <w:t>送</w:t>
            </w:r>
            <w:r>
              <w:rPr>
                <w:rFonts w:ascii="Times New Roman" w:hAnsi="Times New Roman"/>
                <w:szCs w:val="21"/>
              </w:rPr>
              <w:t>润海</w:t>
            </w:r>
            <w:proofErr w:type="gramEnd"/>
            <w:r>
              <w:rPr>
                <w:rFonts w:ascii="Times New Roman" w:hAnsi="Times New Roman"/>
                <w:szCs w:val="21"/>
              </w:rPr>
              <w:t>源屠宰场无害化处理间进行处理</w:t>
            </w:r>
            <w:r>
              <w:rPr>
                <w:rFonts w:ascii="Times New Roman" w:hAnsi="Times New Roman"/>
                <w:kern w:val="0"/>
                <w:szCs w:val="21"/>
                <w:lang w:bidi="ar"/>
              </w:rPr>
              <w:t>。</w:t>
            </w: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kern w:val="0"/>
                <w:szCs w:val="21"/>
              </w:rPr>
              <w:t>/</w:t>
            </w:r>
          </w:p>
        </w:tc>
        <w:tc>
          <w:tcPr>
            <w:tcW w:w="39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0</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3</w:t>
            </w:r>
          </w:p>
        </w:tc>
        <w:tc>
          <w:tcPr>
            <w:tcW w:w="553"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鸡舍</w:t>
            </w:r>
          </w:p>
        </w:tc>
        <w:tc>
          <w:tcPr>
            <w:tcW w:w="432"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饲料残渣和羽毛</w:t>
            </w:r>
          </w:p>
        </w:tc>
        <w:tc>
          <w:tcPr>
            <w:tcW w:w="387" w:type="pct"/>
            <w:tcBorders>
              <w:tl2br w:val="nil"/>
              <w:tr2bl w:val="nil"/>
            </w:tcBorders>
            <w:shd w:val="clear" w:color="auto" w:fill="auto"/>
            <w:vAlign w:val="center"/>
          </w:tcPr>
          <w:p w:rsidR="00535331" w:rsidRDefault="00D431DD">
            <w:pPr>
              <w:pStyle w:val="--"/>
              <w:rPr>
                <w:szCs w:val="21"/>
              </w:rPr>
            </w:pPr>
            <w:r>
              <w:rPr>
                <w:szCs w:val="21"/>
              </w:rPr>
              <w:t>/</w:t>
            </w:r>
          </w:p>
        </w:tc>
        <w:tc>
          <w:tcPr>
            <w:tcW w:w="367" w:type="pct"/>
            <w:tcBorders>
              <w:tl2br w:val="nil"/>
              <w:tr2bl w:val="nil"/>
            </w:tcBorders>
            <w:shd w:val="clear" w:color="auto" w:fill="auto"/>
            <w:vAlign w:val="center"/>
          </w:tcPr>
          <w:p w:rsidR="00535331" w:rsidRDefault="00D431DD">
            <w:pPr>
              <w:pStyle w:val="--"/>
              <w:rPr>
                <w:szCs w:val="21"/>
              </w:rPr>
            </w:pPr>
            <w:r>
              <w:rPr>
                <w:szCs w:val="21"/>
              </w:rPr>
              <w:t>/</w:t>
            </w:r>
          </w:p>
        </w:tc>
        <w:tc>
          <w:tcPr>
            <w:tcW w:w="315" w:type="pct"/>
            <w:tcBorders>
              <w:tl2br w:val="nil"/>
              <w:tr2bl w:val="nil"/>
            </w:tcBorders>
            <w:shd w:val="clear" w:color="auto" w:fill="auto"/>
            <w:vAlign w:val="center"/>
          </w:tcPr>
          <w:p w:rsidR="00535331" w:rsidRDefault="00D431DD">
            <w:pPr>
              <w:pStyle w:val="--"/>
              <w:rPr>
                <w:szCs w:val="21"/>
              </w:rPr>
            </w:pPr>
            <w:r>
              <w:rPr>
                <w:szCs w:val="21"/>
              </w:rPr>
              <w:t>71.172</w:t>
            </w:r>
          </w:p>
        </w:tc>
        <w:tc>
          <w:tcPr>
            <w:tcW w:w="1214"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szCs w:val="21"/>
              </w:rPr>
              <w:t>集中收集，收集后送鸡粪处理车间处理</w:t>
            </w:r>
          </w:p>
        </w:tc>
        <w:tc>
          <w:tcPr>
            <w:tcW w:w="238" w:type="pct"/>
            <w:tcBorders>
              <w:tl2br w:val="nil"/>
              <w:tr2bl w:val="nil"/>
            </w:tcBorders>
            <w:shd w:val="clear" w:color="auto" w:fill="auto"/>
            <w:vAlign w:val="center"/>
          </w:tcPr>
          <w:p w:rsidR="00535331" w:rsidRDefault="00D431DD">
            <w:pPr>
              <w:jc w:val="center"/>
              <w:rPr>
                <w:rFonts w:ascii="Times New Roman" w:hAnsi="Times New Roman"/>
                <w:kern w:val="0"/>
                <w:szCs w:val="21"/>
              </w:rPr>
            </w:pPr>
            <w:r>
              <w:rPr>
                <w:rFonts w:ascii="Times New Roman" w:hAnsi="Times New Roman"/>
                <w:kern w:val="0"/>
                <w:szCs w:val="21"/>
              </w:rPr>
              <w:t>/</w:t>
            </w:r>
          </w:p>
        </w:tc>
        <w:tc>
          <w:tcPr>
            <w:tcW w:w="39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459"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27" w:type="pct"/>
            <w:tcBorders>
              <w:tl2br w:val="nil"/>
              <w:tr2bl w:val="nil"/>
            </w:tcBorders>
            <w:shd w:val="clear" w:color="auto" w:fill="auto"/>
            <w:vAlign w:val="center"/>
          </w:tcPr>
          <w:p w:rsidR="00535331" w:rsidRDefault="00D431DD">
            <w:pPr>
              <w:pStyle w:val="--"/>
              <w:rPr>
                <w:szCs w:val="21"/>
              </w:rPr>
            </w:pPr>
            <w:r>
              <w:rPr>
                <w:szCs w:val="21"/>
              </w:rPr>
              <w:t>0</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4</w:t>
            </w:r>
          </w:p>
        </w:tc>
        <w:tc>
          <w:tcPr>
            <w:tcW w:w="553"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员工生活</w:t>
            </w:r>
          </w:p>
        </w:tc>
        <w:tc>
          <w:tcPr>
            <w:tcW w:w="432"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生活垃圾</w:t>
            </w:r>
          </w:p>
        </w:tc>
        <w:tc>
          <w:tcPr>
            <w:tcW w:w="38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1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25.92</w:t>
            </w:r>
          </w:p>
        </w:tc>
        <w:tc>
          <w:tcPr>
            <w:tcW w:w="121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收集后运至环卫部门指定地点统一处理</w:t>
            </w: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kern w:val="0"/>
                <w:szCs w:val="21"/>
              </w:rPr>
              <w:t>/</w:t>
            </w:r>
          </w:p>
        </w:tc>
        <w:tc>
          <w:tcPr>
            <w:tcW w:w="395"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kern w:val="0"/>
                <w:szCs w:val="21"/>
                <w:lang w:bidi="ar"/>
              </w:rPr>
              <w:t>/</w:t>
            </w:r>
          </w:p>
        </w:tc>
        <w:tc>
          <w:tcPr>
            <w:tcW w:w="459"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kern w:val="0"/>
                <w:szCs w:val="21"/>
                <w:lang w:bidi="ar"/>
              </w:rPr>
              <w:t>/</w:t>
            </w:r>
          </w:p>
        </w:tc>
        <w:tc>
          <w:tcPr>
            <w:tcW w:w="32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0</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5</w:t>
            </w:r>
          </w:p>
        </w:tc>
        <w:tc>
          <w:tcPr>
            <w:tcW w:w="553"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肉鸡疾病防疫</w:t>
            </w:r>
          </w:p>
        </w:tc>
        <w:tc>
          <w:tcPr>
            <w:tcW w:w="432"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hint="eastAsia"/>
                <w:szCs w:val="21"/>
              </w:rPr>
              <w:t>防疫</w:t>
            </w:r>
            <w:r>
              <w:rPr>
                <w:rFonts w:ascii="Times New Roman" w:hAnsi="Times New Roman"/>
                <w:szCs w:val="21"/>
              </w:rPr>
              <w:t>垃圾</w:t>
            </w:r>
          </w:p>
        </w:tc>
        <w:tc>
          <w:tcPr>
            <w:tcW w:w="38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1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42</w:t>
            </w:r>
          </w:p>
        </w:tc>
        <w:tc>
          <w:tcPr>
            <w:tcW w:w="121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交由</w:t>
            </w:r>
            <w:r>
              <w:rPr>
                <w:rFonts w:ascii="Times New Roman" w:hAnsi="Times New Roman" w:hint="eastAsia"/>
                <w:szCs w:val="21"/>
              </w:rPr>
              <w:t>巴彦</w:t>
            </w:r>
            <w:proofErr w:type="gramStart"/>
            <w:r>
              <w:rPr>
                <w:rFonts w:ascii="Times New Roman" w:hAnsi="Times New Roman" w:hint="eastAsia"/>
                <w:szCs w:val="21"/>
              </w:rPr>
              <w:t>淖尔市</w:t>
            </w:r>
            <w:proofErr w:type="gramEnd"/>
            <w:r>
              <w:rPr>
                <w:rFonts w:ascii="Times New Roman" w:hAnsi="Times New Roman" w:hint="eastAsia"/>
                <w:szCs w:val="21"/>
              </w:rPr>
              <w:t>静脉产业园高新技术环保有限公司</w:t>
            </w:r>
            <w:r>
              <w:rPr>
                <w:rFonts w:ascii="Times New Roman" w:hAnsi="Times New Roman"/>
                <w:szCs w:val="21"/>
              </w:rPr>
              <w:t>进行处理</w:t>
            </w:r>
          </w:p>
        </w:tc>
        <w:tc>
          <w:tcPr>
            <w:tcW w:w="238"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kern w:val="0"/>
                <w:szCs w:val="21"/>
              </w:rPr>
              <w:t>/</w:t>
            </w:r>
          </w:p>
        </w:tc>
        <w:tc>
          <w:tcPr>
            <w:tcW w:w="395"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kern w:val="0"/>
                <w:szCs w:val="21"/>
                <w:lang w:bidi="ar"/>
              </w:rPr>
              <w:t>/</w:t>
            </w:r>
          </w:p>
        </w:tc>
        <w:tc>
          <w:tcPr>
            <w:tcW w:w="459" w:type="pct"/>
            <w:tcBorders>
              <w:tl2br w:val="nil"/>
              <w:tr2bl w:val="nil"/>
            </w:tcBorders>
            <w:shd w:val="clear" w:color="auto" w:fill="auto"/>
            <w:vAlign w:val="center"/>
          </w:tcPr>
          <w:p w:rsidR="00535331" w:rsidRDefault="00535331">
            <w:pPr>
              <w:jc w:val="center"/>
              <w:rPr>
                <w:rFonts w:ascii="Times New Roman" w:hAnsi="Times New Roman"/>
                <w:kern w:val="0"/>
                <w:szCs w:val="21"/>
                <w:lang w:bidi="ar"/>
              </w:rPr>
            </w:pPr>
          </w:p>
        </w:tc>
        <w:tc>
          <w:tcPr>
            <w:tcW w:w="327"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szCs w:val="21"/>
              </w:rPr>
              <w:t>0</w:t>
            </w:r>
          </w:p>
        </w:tc>
      </w:tr>
      <w:tr w:rsidR="00535331">
        <w:trPr>
          <w:trHeight w:val="23"/>
          <w:jc w:val="center"/>
        </w:trPr>
        <w:tc>
          <w:tcPr>
            <w:tcW w:w="154" w:type="pct"/>
            <w:vMerge/>
            <w:tcBorders>
              <w:tl2br w:val="nil"/>
              <w:tr2bl w:val="nil"/>
            </w:tcBorders>
            <w:shd w:val="clear" w:color="auto" w:fill="auto"/>
            <w:vAlign w:val="center"/>
          </w:tcPr>
          <w:p w:rsidR="00535331" w:rsidRDefault="00535331">
            <w:pPr>
              <w:spacing w:line="360" w:lineRule="exact"/>
              <w:jc w:val="center"/>
              <w:rPr>
                <w:rFonts w:ascii="Times New Roman" w:hAnsi="Times New Roman"/>
                <w:szCs w:val="21"/>
              </w:rPr>
            </w:pPr>
          </w:p>
        </w:tc>
        <w:tc>
          <w:tcPr>
            <w:tcW w:w="15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6</w:t>
            </w:r>
          </w:p>
        </w:tc>
        <w:tc>
          <w:tcPr>
            <w:tcW w:w="553"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污水处理系统</w:t>
            </w:r>
          </w:p>
        </w:tc>
        <w:tc>
          <w:tcPr>
            <w:tcW w:w="432" w:type="pct"/>
            <w:tcBorders>
              <w:tl2br w:val="nil"/>
              <w:tr2bl w:val="nil"/>
            </w:tcBorders>
            <w:shd w:val="clear" w:color="auto" w:fill="auto"/>
            <w:vAlign w:val="center"/>
          </w:tcPr>
          <w:p w:rsidR="00535331" w:rsidRDefault="00D431DD">
            <w:pPr>
              <w:jc w:val="center"/>
              <w:rPr>
                <w:rFonts w:ascii="Times New Roman" w:hAnsi="Times New Roman"/>
                <w:spacing w:val="-2"/>
                <w:kern w:val="0"/>
                <w:szCs w:val="21"/>
              </w:rPr>
            </w:pPr>
            <w:r>
              <w:rPr>
                <w:rFonts w:ascii="Times New Roman" w:hAnsi="Times New Roman"/>
                <w:spacing w:val="-2"/>
                <w:kern w:val="0"/>
                <w:szCs w:val="21"/>
              </w:rPr>
              <w:t>污泥</w:t>
            </w:r>
          </w:p>
        </w:tc>
        <w:tc>
          <w:tcPr>
            <w:tcW w:w="38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67"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w:t>
            </w:r>
          </w:p>
        </w:tc>
        <w:tc>
          <w:tcPr>
            <w:tcW w:w="315"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9.5</w:t>
            </w:r>
          </w:p>
        </w:tc>
        <w:tc>
          <w:tcPr>
            <w:tcW w:w="1214" w:type="pct"/>
            <w:tcBorders>
              <w:tl2br w:val="nil"/>
              <w:tr2bl w:val="nil"/>
            </w:tcBorders>
            <w:shd w:val="clear" w:color="auto" w:fill="auto"/>
            <w:vAlign w:val="center"/>
          </w:tcPr>
          <w:p w:rsidR="00535331" w:rsidRDefault="00D431DD">
            <w:pPr>
              <w:jc w:val="center"/>
              <w:rPr>
                <w:rFonts w:ascii="Times New Roman" w:hAnsi="Times New Roman"/>
                <w:szCs w:val="21"/>
              </w:rPr>
            </w:pPr>
            <w:r>
              <w:rPr>
                <w:rFonts w:ascii="Times New Roman" w:hAnsi="Times New Roman"/>
                <w:szCs w:val="21"/>
              </w:rPr>
              <w:t>产生的污泥由压滤机压滤后（含水率＜</w:t>
            </w:r>
            <w:r>
              <w:rPr>
                <w:rFonts w:ascii="Times New Roman" w:hAnsi="Times New Roman"/>
                <w:szCs w:val="21"/>
              </w:rPr>
              <w:t>60%</w:t>
            </w:r>
            <w:r>
              <w:rPr>
                <w:rFonts w:ascii="Times New Roman" w:hAnsi="Times New Roman"/>
                <w:szCs w:val="21"/>
              </w:rPr>
              <w:t>），生活垃圾共同运至环卫部门（五原县环境卫生服务中心）指定地点，最终进入生活垃圾填埋场填埋处理</w:t>
            </w:r>
          </w:p>
        </w:tc>
        <w:tc>
          <w:tcPr>
            <w:tcW w:w="238" w:type="pct"/>
            <w:tcBorders>
              <w:tl2br w:val="nil"/>
              <w:tr2bl w:val="nil"/>
            </w:tcBorders>
            <w:shd w:val="clear" w:color="auto" w:fill="auto"/>
            <w:vAlign w:val="center"/>
          </w:tcPr>
          <w:p w:rsidR="00535331" w:rsidRDefault="00D431DD">
            <w:pPr>
              <w:jc w:val="center"/>
              <w:rPr>
                <w:rFonts w:ascii="Times New Roman" w:hAnsi="Times New Roman"/>
                <w:kern w:val="0"/>
                <w:szCs w:val="21"/>
              </w:rPr>
            </w:pPr>
            <w:r>
              <w:rPr>
                <w:rFonts w:ascii="Times New Roman" w:hAnsi="Times New Roman"/>
                <w:kern w:val="0"/>
                <w:szCs w:val="21"/>
              </w:rPr>
              <w:t>/</w:t>
            </w:r>
          </w:p>
        </w:tc>
        <w:tc>
          <w:tcPr>
            <w:tcW w:w="395"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kern w:val="0"/>
                <w:szCs w:val="21"/>
                <w:lang w:bidi="ar"/>
              </w:rPr>
              <w:t>/</w:t>
            </w:r>
          </w:p>
        </w:tc>
        <w:tc>
          <w:tcPr>
            <w:tcW w:w="459"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kern w:val="0"/>
                <w:szCs w:val="21"/>
                <w:lang w:bidi="ar"/>
              </w:rPr>
              <w:t>/</w:t>
            </w:r>
          </w:p>
        </w:tc>
        <w:tc>
          <w:tcPr>
            <w:tcW w:w="327" w:type="pct"/>
            <w:tcBorders>
              <w:tl2br w:val="nil"/>
              <w:tr2bl w:val="nil"/>
            </w:tcBorders>
            <w:shd w:val="clear" w:color="auto" w:fill="auto"/>
            <w:vAlign w:val="center"/>
          </w:tcPr>
          <w:p w:rsidR="00535331" w:rsidRDefault="00D431DD">
            <w:pPr>
              <w:jc w:val="center"/>
              <w:rPr>
                <w:rFonts w:ascii="Times New Roman" w:hAnsi="Times New Roman"/>
                <w:kern w:val="0"/>
                <w:szCs w:val="21"/>
                <w:lang w:bidi="ar"/>
              </w:rPr>
            </w:pPr>
            <w:r>
              <w:rPr>
                <w:rFonts w:ascii="Times New Roman" w:hAnsi="Times New Roman"/>
                <w:kern w:val="0"/>
                <w:szCs w:val="21"/>
                <w:lang w:bidi="ar"/>
              </w:rPr>
              <w:t>9.5</w:t>
            </w:r>
          </w:p>
        </w:tc>
      </w:tr>
    </w:tbl>
    <w:p w:rsidR="00535331" w:rsidRDefault="00535331">
      <w:pPr>
        <w:pStyle w:val="---"/>
        <w:ind w:firstLineChars="0" w:firstLine="0"/>
      </w:pPr>
    </w:p>
    <w:p w:rsidR="00535331" w:rsidRDefault="00535331">
      <w:pPr>
        <w:pStyle w:val="---"/>
        <w:ind w:firstLineChars="0" w:firstLine="0"/>
        <w:sectPr w:rsidR="00535331">
          <w:pgSz w:w="16838" w:h="11906" w:orient="landscape"/>
          <w:pgMar w:top="1417" w:right="1814" w:bottom="1417" w:left="1474" w:header="851" w:footer="992" w:gutter="0"/>
          <w:cols w:space="720"/>
          <w:docGrid w:type="lines" w:linePitch="312"/>
        </w:sectPr>
      </w:pPr>
    </w:p>
    <w:p w:rsidR="00535331" w:rsidRDefault="00D431DD">
      <w:pPr>
        <w:pStyle w:val="1"/>
      </w:pPr>
      <w:bookmarkStart w:id="282" w:name="_Toc32018"/>
      <w:bookmarkStart w:id="283" w:name="_Toc4947"/>
      <w:bookmarkStart w:id="284" w:name="_Toc20756"/>
      <w:bookmarkStart w:id="285" w:name="_Toc29638"/>
      <w:bookmarkStart w:id="286" w:name="_Toc14887"/>
      <w:r>
        <w:lastRenderedPageBreak/>
        <w:t>4</w:t>
      </w:r>
      <w:r>
        <w:t>环境现状调查及评价</w:t>
      </w:r>
      <w:bookmarkEnd w:id="282"/>
      <w:bookmarkEnd w:id="283"/>
      <w:bookmarkEnd w:id="284"/>
      <w:bookmarkEnd w:id="285"/>
      <w:bookmarkEnd w:id="286"/>
    </w:p>
    <w:p w:rsidR="00535331" w:rsidRDefault="00D431DD">
      <w:pPr>
        <w:pStyle w:val="20"/>
      </w:pPr>
      <w:bookmarkStart w:id="287" w:name="_Toc23770"/>
      <w:bookmarkStart w:id="288" w:name="_Toc30839"/>
      <w:bookmarkStart w:id="289" w:name="_Toc31408"/>
      <w:bookmarkStart w:id="290" w:name="_Toc11773"/>
      <w:bookmarkStart w:id="291" w:name="_Toc21616"/>
      <w:r>
        <w:t>4.1</w:t>
      </w:r>
      <w:r>
        <w:t>自然环境现状调查与评价</w:t>
      </w:r>
      <w:bookmarkEnd w:id="287"/>
      <w:bookmarkEnd w:id="288"/>
      <w:bookmarkEnd w:id="289"/>
      <w:bookmarkEnd w:id="290"/>
      <w:bookmarkEnd w:id="291"/>
    </w:p>
    <w:p w:rsidR="00535331" w:rsidRDefault="00D431DD">
      <w:pPr>
        <w:pStyle w:val="3"/>
      </w:pPr>
      <w:bookmarkStart w:id="292" w:name="_Toc16251"/>
      <w:bookmarkStart w:id="293" w:name="_Toc15416"/>
      <w:bookmarkStart w:id="294" w:name="_Toc175"/>
      <w:bookmarkStart w:id="295" w:name="_Toc9816"/>
      <w:r>
        <w:t>4.1.1</w:t>
      </w:r>
      <w:r>
        <w:t>地理位置</w:t>
      </w:r>
      <w:bookmarkEnd w:id="292"/>
      <w:bookmarkEnd w:id="293"/>
      <w:bookmarkEnd w:id="294"/>
      <w:bookmarkEnd w:id="295"/>
    </w:p>
    <w:p w:rsidR="00535331" w:rsidRDefault="00D431DD">
      <w:pPr>
        <w:pStyle w:val="---"/>
        <w:ind w:firstLine="480"/>
      </w:pPr>
      <w:r>
        <w:rPr>
          <w:rFonts w:hint="eastAsia"/>
        </w:rPr>
        <w:t>五原县位于内蒙古自治区巴彦</w:t>
      </w:r>
      <w:proofErr w:type="gramStart"/>
      <w:r>
        <w:rPr>
          <w:rFonts w:hint="eastAsia"/>
        </w:rPr>
        <w:t>淖尔市</w:t>
      </w:r>
      <w:proofErr w:type="gramEnd"/>
      <w:r>
        <w:rPr>
          <w:rFonts w:hint="eastAsia"/>
        </w:rPr>
        <w:t>河套平原腹地，县域南临黄河（属黄河最北端），与鄂尔多斯市隔河相望，北有阴山横亘，和乌拉特中旗相连，东临包头和乌拉特前旗，西与临河区接壤。地理坐标为东经</w:t>
      </w:r>
      <w:r>
        <w:rPr>
          <w:rFonts w:hint="eastAsia"/>
        </w:rPr>
        <w:t>107</w:t>
      </w:r>
      <w:r>
        <w:rPr>
          <w:rFonts w:hint="eastAsia"/>
        </w:rPr>
        <w:t>°</w:t>
      </w:r>
      <w:r>
        <w:rPr>
          <w:rFonts w:hint="eastAsia"/>
        </w:rPr>
        <w:t>36</w:t>
      </w:r>
      <w:r>
        <w:rPr>
          <w:rFonts w:hint="eastAsia"/>
        </w:rPr>
        <w:t>′</w:t>
      </w:r>
      <w:r>
        <w:rPr>
          <w:rFonts w:hint="eastAsia"/>
        </w:rPr>
        <w:t>10</w:t>
      </w:r>
      <w:r>
        <w:rPr>
          <w:rFonts w:hint="eastAsia"/>
        </w:rPr>
        <w:t>″～</w:t>
      </w:r>
      <w:r>
        <w:rPr>
          <w:rFonts w:hint="eastAsia"/>
        </w:rPr>
        <w:t>108</w:t>
      </w:r>
      <w:r>
        <w:rPr>
          <w:rFonts w:hint="eastAsia"/>
        </w:rPr>
        <w:t>°</w:t>
      </w:r>
      <w:r>
        <w:rPr>
          <w:rFonts w:hint="eastAsia"/>
        </w:rPr>
        <w:t>37</w:t>
      </w:r>
      <w:r>
        <w:rPr>
          <w:rFonts w:hint="eastAsia"/>
        </w:rPr>
        <w:t>′</w:t>
      </w:r>
      <w:r>
        <w:rPr>
          <w:rFonts w:hint="eastAsia"/>
        </w:rPr>
        <w:t>50</w:t>
      </w:r>
      <w:r>
        <w:rPr>
          <w:rFonts w:hint="eastAsia"/>
        </w:rPr>
        <w:t>″，北纬</w:t>
      </w:r>
      <w:r>
        <w:rPr>
          <w:rFonts w:hint="eastAsia"/>
        </w:rPr>
        <w:t>40</w:t>
      </w:r>
      <w:r>
        <w:rPr>
          <w:rFonts w:hint="eastAsia"/>
        </w:rPr>
        <w:t>°</w:t>
      </w:r>
      <w:r>
        <w:rPr>
          <w:rFonts w:hint="eastAsia"/>
        </w:rPr>
        <w:t>46"30</w:t>
      </w:r>
      <w:r>
        <w:rPr>
          <w:rFonts w:hint="eastAsia"/>
        </w:rPr>
        <w:t>′～</w:t>
      </w:r>
      <w:r>
        <w:rPr>
          <w:rFonts w:hint="eastAsia"/>
        </w:rPr>
        <w:t>41</w:t>
      </w:r>
      <w:r>
        <w:rPr>
          <w:rFonts w:hint="eastAsia"/>
        </w:rPr>
        <w:t>°</w:t>
      </w:r>
      <w:r>
        <w:rPr>
          <w:rFonts w:hint="eastAsia"/>
        </w:rPr>
        <w:t>16</w:t>
      </w:r>
      <w:r>
        <w:rPr>
          <w:rFonts w:hint="eastAsia"/>
        </w:rPr>
        <w:t>″</w:t>
      </w:r>
      <w:r>
        <w:rPr>
          <w:rFonts w:hint="eastAsia"/>
        </w:rPr>
        <w:t>45</w:t>
      </w:r>
      <w:r>
        <w:rPr>
          <w:rFonts w:hint="eastAsia"/>
        </w:rPr>
        <w:t>′。县境东西最长</w:t>
      </w:r>
      <w:r>
        <w:rPr>
          <w:rFonts w:hint="eastAsia"/>
        </w:rPr>
        <w:t>82</w:t>
      </w:r>
      <w:r>
        <w:rPr>
          <w:rFonts w:hint="eastAsia"/>
        </w:rPr>
        <w:t>公里，均长</w:t>
      </w:r>
      <w:r>
        <w:rPr>
          <w:rFonts w:hint="eastAsia"/>
        </w:rPr>
        <w:t>62.3</w:t>
      </w:r>
      <w:r>
        <w:rPr>
          <w:rFonts w:hint="eastAsia"/>
        </w:rPr>
        <w:t>公里，南北最宽</w:t>
      </w:r>
      <w:r>
        <w:rPr>
          <w:rFonts w:hint="eastAsia"/>
        </w:rPr>
        <w:t>55.5</w:t>
      </w:r>
      <w:r>
        <w:rPr>
          <w:rFonts w:hint="eastAsia"/>
        </w:rPr>
        <w:t>公里，均宽</w:t>
      </w:r>
      <w:r>
        <w:rPr>
          <w:rFonts w:hint="eastAsia"/>
        </w:rPr>
        <w:t>40</w:t>
      </w:r>
      <w:r>
        <w:rPr>
          <w:rFonts w:hint="eastAsia"/>
        </w:rPr>
        <w:t>公里。总面积</w:t>
      </w:r>
      <w:r>
        <w:rPr>
          <w:rFonts w:hint="eastAsia"/>
        </w:rPr>
        <w:t>2492.9</w:t>
      </w:r>
      <w:r>
        <w:rPr>
          <w:rFonts w:hint="eastAsia"/>
        </w:rPr>
        <w:t>平方公里。</w:t>
      </w:r>
    </w:p>
    <w:p w:rsidR="00535331" w:rsidRDefault="00D431DD">
      <w:pPr>
        <w:pStyle w:val="3"/>
      </w:pPr>
      <w:bookmarkStart w:id="296" w:name="_Toc28584"/>
      <w:bookmarkStart w:id="297" w:name="_Toc12078"/>
      <w:bookmarkStart w:id="298" w:name="_Toc7829"/>
      <w:bookmarkStart w:id="299" w:name="_Toc4825"/>
      <w:r>
        <w:t>4.1.2</w:t>
      </w:r>
      <w:r>
        <w:t>地形地貌</w:t>
      </w:r>
      <w:bookmarkEnd w:id="296"/>
      <w:bookmarkEnd w:id="297"/>
      <w:bookmarkEnd w:id="298"/>
      <w:bookmarkEnd w:id="299"/>
    </w:p>
    <w:p w:rsidR="00535331" w:rsidRDefault="00D431DD">
      <w:pPr>
        <w:pStyle w:val="---"/>
        <w:ind w:firstLine="480"/>
      </w:pPr>
      <w:bookmarkStart w:id="300" w:name="_Toc24579"/>
      <w:r>
        <w:rPr>
          <w:rFonts w:hint="eastAsia"/>
        </w:rPr>
        <w:t>五原县在大地构造单元上，属阴山天山纬向构造带，并受新华夏系构造的影响，形成内陆断陷盆地，整个辖区属河套平原，为第四纪</w:t>
      </w:r>
      <w:r>
        <w:rPr>
          <w:rFonts w:hint="eastAsia"/>
        </w:rPr>
        <w:t>松散的地层所覆盖，沉积了较厚的湖相地层。上部是冲积、风积层，主要岩性为细砂、粉砂和砂粘土互层。砂层层理清晰，厚度</w:t>
      </w:r>
      <w:r>
        <w:rPr>
          <w:rFonts w:hint="eastAsia"/>
        </w:rPr>
        <w:t>10</w:t>
      </w:r>
      <w:r>
        <w:rPr>
          <w:rFonts w:hint="eastAsia"/>
        </w:rPr>
        <w:t>～</w:t>
      </w:r>
      <w:r>
        <w:rPr>
          <w:rFonts w:hint="eastAsia"/>
        </w:rPr>
        <w:t>70</w:t>
      </w:r>
      <w:r>
        <w:rPr>
          <w:rFonts w:hint="eastAsia"/>
        </w:rPr>
        <w:t>米。中部为河湖交替层，主要岩性为淤泥质、粉砂与粘土互层。下部为巨厚的新老第四纪湖相沉积层，主要岩性为</w:t>
      </w:r>
      <w:proofErr w:type="gramStart"/>
      <w:r>
        <w:rPr>
          <w:rFonts w:hint="eastAsia"/>
        </w:rPr>
        <w:t>淤泥质砂粘土</w:t>
      </w:r>
      <w:proofErr w:type="gramEnd"/>
      <w:r>
        <w:rPr>
          <w:rFonts w:hint="eastAsia"/>
        </w:rPr>
        <w:t>。土质膏腴肥美，适于农作物及各种植被的生长。虽然有的土地呈盐碱化，但并不影响耐碱作物，如葵花、枸杞等作物的生长。</w:t>
      </w:r>
    </w:p>
    <w:p w:rsidR="00535331" w:rsidRDefault="00D431DD">
      <w:pPr>
        <w:pStyle w:val="3"/>
      </w:pPr>
      <w:bookmarkStart w:id="301" w:name="_Toc14254"/>
      <w:bookmarkStart w:id="302" w:name="_Toc223"/>
      <w:bookmarkStart w:id="303" w:name="_Toc16065720"/>
      <w:bookmarkStart w:id="304" w:name="_Toc29183"/>
      <w:bookmarkStart w:id="305" w:name="_Toc19496"/>
      <w:bookmarkStart w:id="306" w:name="_Toc10145"/>
      <w:bookmarkEnd w:id="300"/>
      <w:r>
        <w:t>4.1.3</w:t>
      </w:r>
      <w:r>
        <w:t>气候气象</w:t>
      </w:r>
      <w:bookmarkEnd w:id="301"/>
      <w:bookmarkEnd w:id="302"/>
      <w:bookmarkEnd w:id="303"/>
      <w:bookmarkEnd w:id="304"/>
      <w:bookmarkEnd w:id="305"/>
    </w:p>
    <w:p w:rsidR="00535331" w:rsidRDefault="00D431DD">
      <w:pPr>
        <w:pStyle w:val="---"/>
        <w:ind w:firstLine="480"/>
      </w:pPr>
      <w:bookmarkStart w:id="307" w:name="_Toc16065721"/>
      <w:bookmarkEnd w:id="306"/>
      <w:r>
        <w:rPr>
          <w:rFonts w:hint="eastAsia"/>
        </w:rPr>
        <w:t>五原县地处中温带大陆性气候与季风气候的交界处，四季分明，冬季漫长寒冷，春季多风干燥，夏季炎热短促。降水集中，雨热同季，日照充足，年平均气温</w:t>
      </w:r>
      <w:r>
        <w:rPr>
          <w:rFonts w:hint="eastAsia"/>
        </w:rPr>
        <w:t>8.2</w:t>
      </w:r>
      <w:r>
        <w:rPr>
          <w:rFonts w:hint="eastAsia"/>
        </w:rPr>
        <w:t>℃，极端最高气温</w:t>
      </w:r>
      <w:r>
        <w:rPr>
          <w:rFonts w:hint="eastAsia"/>
        </w:rPr>
        <w:t>38.1</w:t>
      </w:r>
      <w:r>
        <w:rPr>
          <w:rFonts w:hint="eastAsia"/>
        </w:rPr>
        <w:t>℃（</w:t>
      </w:r>
      <w:r>
        <w:rPr>
          <w:rFonts w:hint="eastAsia"/>
        </w:rPr>
        <w:t>1999</w:t>
      </w:r>
      <w:r>
        <w:rPr>
          <w:rFonts w:hint="eastAsia"/>
        </w:rPr>
        <w:t>年</w:t>
      </w:r>
      <w:r>
        <w:rPr>
          <w:rFonts w:hint="eastAsia"/>
        </w:rPr>
        <w:t>7</w:t>
      </w:r>
      <w:r>
        <w:rPr>
          <w:rFonts w:hint="eastAsia"/>
        </w:rPr>
        <w:t>月</w:t>
      </w:r>
      <w:r>
        <w:rPr>
          <w:rFonts w:hint="eastAsia"/>
        </w:rPr>
        <w:t>26</w:t>
      </w:r>
      <w:r>
        <w:rPr>
          <w:rFonts w:hint="eastAsia"/>
        </w:rPr>
        <w:t>日），极端最低气温</w:t>
      </w:r>
      <w:r>
        <w:rPr>
          <w:rFonts w:hint="eastAsia"/>
        </w:rPr>
        <w:t>-29</w:t>
      </w:r>
      <w:r>
        <w:rPr>
          <w:rFonts w:hint="eastAsia"/>
        </w:rPr>
        <w:t>℃（</w:t>
      </w:r>
      <w:r>
        <w:rPr>
          <w:rFonts w:hint="eastAsia"/>
        </w:rPr>
        <w:t>2008</w:t>
      </w:r>
      <w:r>
        <w:rPr>
          <w:rFonts w:hint="eastAsia"/>
        </w:rPr>
        <w:t>年</w:t>
      </w:r>
      <w:r>
        <w:rPr>
          <w:rFonts w:hint="eastAsia"/>
        </w:rPr>
        <w:t>1</w:t>
      </w:r>
      <w:r>
        <w:rPr>
          <w:rFonts w:hint="eastAsia"/>
        </w:rPr>
        <w:t>月</w:t>
      </w:r>
      <w:r>
        <w:rPr>
          <w:rFonts w:hint="eastAsia"/>
        </w:rPr>
        <w:t>24</w:t>
      </w:r>
      <w:r>
        <w:rPr>
          <w:rFonts w:hint="eastAsia"/>
        </w:rPr>
        <w:t>日）。年平均日照时数</w:t>
      </w:r>
      <w:r>
        <w:rPr>
          <w:rFonts w:hint="eastAsia"/>
        </w:rPr>
        <w:t>3047.4</w:t>
      </w:r>
      <w:r>
        <w:rPr>
          <w:rFonts w:hint="eastAsia"/>
        </w:rPr>
        <w:t>小时，全年无霜期为</w:t>
      </w:r>
      <w:r>
        <w:rPr>
          <w:rFonts w:hint="eastAsia"/>
        </w:rPr>
        <w:t>127</w:t>
      </w:r>
      <w:r>
        <w:rPr>
          <w:rFonts w:hint="eastAsia"/>
        </w:rPr>
        <w:t>～</w:t>
      </w:r>
      <w:r>
        <w:rPr>
          <w:rFonts w:hint="eastAsia"/>
        </w:rPr>
        <w:t>213</w:t>
      </w:r>
      <w:r>
        <w:rPr>
          <w:rFonts w:hint="eastAsia"/>
        </w:rPr>
        <w:t>天，年平均风速</w:t>
      </w:r>
      <w:r>
        <w:rPr>
          <w:rFonts w:hint="eastAsia"/>
        </w:rPr>
        <w:t>1.9</w:t>
      </w:r>
      <w:r>
        <w:rPr>
          <w:rFonts w:hint="eastAsia"/>
        </w:rPr>
        <w:t>米</w:t>
      </w:r>
      <w:r>
        <w:rPr>
          <w:rFonts w:hint="eastAsia"/>
        </w:rPr>
        <w:t>/</w:t>
      </w:r>
      <w:r>
        <w:rPr>
          <w:rFonts w:hint="eastAsia"/>
        </w:rPr>
        <w:t>秒。降水量偏少，蒸发量大，年平均降水量</w:t>
      </w:r>
      <w:r>
        <w:rPr>
          <w:rFonts w:hint="eastAsia"/>
        </w:rPr>
        <w:t>177mm</w:t>
      </w:r>
      <w:r>
        <w:rPr>
          <w:rFonts w:hint="eastAsia"/>
        </w:rPr>
        <w:t>，年蒸发量</w:t>
      </w:r>
      <w:r>
        <w:rPr>
          <w:rFonts w:hint="eastAsia"/>
        </w:rPr>
        <w:t>2093.2mm</w:t>
      </w:r>
      <w:r>
        <w:rPr>
          <w:rFonts w:hint="eastAsia"/>
        </w:rPr>
        <w:t>，降水量由西向东逐渐增多。降水主要集中在</w:t>
      </w:r>
      <w:r>
        <w:rPr>
          <w:rFonts w:hint="eastAsia"/>
        </w:rPr>
        <w:t>6</w:t>
      </w:r>
      <w:r>
        <w:rPr>
          <w:rFonts w:hint="eastAsia"/>
        </w:rPr>
        <w:t>～</w:t>
      </w:r>
      <w:r>
        <w:rPr>
          <w:rFonts w:hint="eastAsia"/>
        </w:rPr>
        <w:t>9</w:t>
      </w:r>
      <w:r>
        <w:rPr>
          <w:rFonts w:hint="eastAsia"/>
        </w:rPr>
        <w:t>月，占全年降水量的</w:t>
      </w:r>
      <w:r>
        <w:rPr>
          <w:rFonts w:hint="eastAsia"/>
        </w:rPr>
        <w:t>75</w:t>
      </w:r>
      <w:r>
        <w:rPr>
          <w:rFonts w:hint="eastAsia"/>
        </w:rPr>
        <w:t>～</w:t>
      </w:r>
      <w:r>
        <w:rPr>
          <w:rFonts w:hint="eastAsia"/>
        </w:rPr>
        <w:t>80%</w:t>
      </w:r>
      <w:r>
        <w:rPr>
          <w:rFonts w:hint="eastAsia"/>
        </w:rPr>
        <w:t>，日最大降水量</w:t>
      </w:r>
      <w:r>
        <w:rPr>
          <w:rFonts w:hint="eastAsia"/>
        </w:rPr>
        <w:t>92mm</w:t>
      </w:r>
      <w:r>
        <w:rPr>
          <w:rFonts w:hint="eastAsia"/>
        </w:rPr>
        <w:t>。主要气象灾害有冰雹、霜冻、寒潮、大风、洪涝、沙尘暴等</w:t>
      </w:r>
      <w:r>
        <w:t>。</w:t>
      </w:r>
    </w:p>
    <w:p w:rsidR="00535331" w:rsidRDefault="00D431DD">
      <w:pPr>
        <w:pStyle w:val="3"/>
      </w:pPr>
      <w:bookmarkStart w:id="308" w:name="_Toc14463"/>
      <w:bookmarkStart w:id="309" w:name="_Toc22114"/>
      <w:bookmarkStart w:id="310" w:name="_Toc4236"/>
      <w:bookmarkStart w:id="311" w:name="_Toc27851"/>
      <w:r>
        <w:t>4.1.4</w:t>
      </w:r>
      <w:r>
        <w:t>水文地质</w:t>
      </w:r>
      <w:bookmarkEnd w:id="307"/>
      <w:bookmarkEnd w:id="308"/>
      <w:bookmarkEnd w:id="309"/>
      <w:bookmarkEnd w:id="310"/>
      <w:bookmarkEnd w:id="311"/>
    </w:p>
    <w:p w:rsidR="00535331" w:rsidRDefault="00D431DD">
      <w:pPr>
        <w:pStyle w:val="---"/>
        <w:ind w:firstLine="480"/>
      </w:pPr>
      <w:r>
        <w:rPr>
          <w:rFonts w:hint="eastAsia"/>
        </w:rPr>
        <w:t>五原境内因黄河冲积层在长期风蚀作用下形成许多风蚀洼地和黄河改道时冲刷的天然壕沟。这</w:t>
      </w:r>
      <w:r>
        <w:rPr>
          <w:rFonts w:hint="eastAsia"/>
        </w:rPr>
        <w:t>些洼地与壕沟长年积水，形成大小不同的海子（湖泊，俗称泊尔洞）。</w:t>
      </w:r>
      <w:r>
        <w:rPr>
          <w:rFonts w:hint="eastAsia"/>
        </w:rPr>
        <w:lastRenderedPageBreak/>
        <w:t>全县有面积三亩以上的海子</w:t>
      </w:r>
      <w:r>
        <w:rPr>
          <w:rFonts w:hint="eastAsia"/>
        </w:rPr>
        <w:t>171</w:t>
      </w:r>
      <w:r>
        <w:rPr>
          <w:rFonts w:hint="eastAsia"/>
        </w:rPr>
        <w:t>个，总面积</w:t>
      </w:r>
      <w:r>
        <w:rPr>
          <w:rFonts w:hint="eastAsia"/>
        </w:rPr>
        <w:t>5.45</w:t>
      </w:r>
      <w:r>
        <w:rPr>
          <w:rFonts w:hint="eastAsia"/>
        </w:rPr>
        <w:t>万亩；其中千亩以上的海子</w:t>
      </w:r>
      <w:r>
        <w:rPr>
          <w:rFonts w:hint="eastAsia"/>
        </w:rPr>
        <w:t>5</w:t>
      </w:r>
      <w:r>
        <w:rPr>
          <w:rFonts w:hint="eastAsia"/>
        </w:rPr>
        <w:t>个，总面积</w:t>
      </w:r>
      <w:r>
        <w:rPr>
          <w:rFonts w:hint="eastAsia"/>
        </w:rPr>
        <w:t>1.06</w:t>
      </w:r>
      <w:r>
        <w:rPr>
          <w:rFonts w:hint="eastAsia"/>
        </w:rPr>
        <w:t>万亩；百亩以上的海子</w:t>
      </w:r>
      <w:r>
        <w:rPr>
          <w:rFonts w:hint="eastAsia"/>
        </w:rPr>
        <w:t>37</w:t>
      </w:r>
      <w:r>
        <w:rPr>
          <w:rFonts w:hint="eastAsia"/>
        </w:rPr>
        <w:t>个，总面积</w:t>
      </w:r>
      <w:r>
        <w:rPr>
          <w:rFonts w:hint="eastAsia"/>
        </w:rPr>
        <w:t>1.33</w:t>
      </w:r>
      <w:r>
        <w:rPr>
          <w:rFonts w:hint="eastAsia"/>
        </w:rPr>
        <w:t>万亩。海子水深大于</w:t>
      </w:r>
      <w:r>
        <w:rPr>
          <w:rFonts w:hint="eastAsia"/>
        </w:rPr>
        <w:t>1.5</w:t>
      </w:r>
      <w:r>
        <w:rPr>
          <w:rFonts w:hint="eastAsia"/>
        </w:rPr>
        <w:t>米的</w:t>
      </w:r>
      <w:r>
        <w:rPr>
          <w:rFonts w:hint="eastAsia"/>
        </w:rPr>
        <w:t>116</w:t>
      </w:r>
      <w:r>
        <w:rPr>
          <w:rFonts w:hint="eastAsia"/>
        </w:rPr>
        <w:t>个，面积</w:t>
      </w:r>
      <w:r>
        <w:rPr>
          <w:rFonts w:hint="eastAsia"/>
        </w:rPr>
        <w:t>2.71</w:t>
      </w:r>
      <w:r>
        <w:rPr>
          <w:rFonts w:hint="eastAsia"/>
        </w:rPr>
        <w:t>万亩。</w:t>
      </w:r>
      <w:r>
        <w:rPr>
          <w:rFonts w:hint="eastAsia"/>
        </w:rPr>
        <w:t>1986</w:t>
      </w:r>
      <w:r>
        <w:rPr>
          <w:rFonts w:hint="eastAsia"/>
        </w:rPr>
        <w:t>年已被利用的水面</w:t>
      </w:r>
      <w:r>
        <w:rPr>
          <w:rFonts w:hint="eastAsia"/>
        </w:rPr>
        <w:t>3.8</w:t>
      </w:r>
      <w:r>
        <w:rPr>
          <w:rFonts w:hint="eastAsia"/>
        </w:rPr>
        <w:t>万亩，占</w:t>
      </w:r>
      <w:r>
        <w:rPr>
          <w:rFonts w:hint="eastAsia"/>
        </w:rPr>
        <w:t>70%</w:t>
      </w:r>
      <w:r>
        <w:rPr>
          <w:rFonts w:hint="eastAsia"/>
        </w:rPr>
        <w:t>。这些海子大多分布在县境西部的塔尔湖镇、银定图乡、海子堰乡、什巴乡，以及县境南部的套海镇、东部的胜丰镇。城南、美林、隆镇也有零星分布。</w:t>
      </w:r>
    </w:p>
    <w:p w:rsidR="00535331" w:rsidRDefault="00D431DD">
      <w:pPr>
        <w:pStyle w:val="3"/>
      </w:pPr>
      <w:bookmarkStart w:id="312" w:name="_Toc2185"/>
      <w:bookmarkStart w:id="313" w:name="_Toc11089"/>
      <w:bookmarkStart w:id="314" w:name="_Toc28742"/>
      <w:bookmarkStart w:id="315" w:name="_Toc4409"/>
      <w:r>
        <w:t>4.1.5</w:t>
      </w:r>
      <w:r>
        <w:t>土壤</w:t>
      </w:r>
      <w:bookmarkEnd w:id="312"/>
      <w:bookmarkEnd w:id="313"/>
      <w:bookmarkEnd w:id="314"/>
      <w:bookmarkEnd w:id="315"/>
    </w:p>
    <w:p w:rsidR="00535331" w:rsidRDefault="00D431DD">
      <w:pPr>
        <w:pStyle w:val="---"/>
        <w:ind w:firstLine="480"/>
      </w:pPr>
      <w:r>
        <w:rPr>
          <w:rFonts w:hint="eastAsia"/>
        </w:rPr>
        <w:t>五原县土壤类型可划分为灌淤土、盐土、碱土、风沙土、草甸土</w:t>
      </w:r>
      <w:r>
        <w:rPr>
          <w:rFonts w:hint="eastAsia"/>
        </w:rPr>
        <w:t>5</w:t>
      </w:r>
      <w:r>
        <w:rPr>
          <w:rFonts w:hint="eastAsia"/>
        </w:rPr>
        <w:t>个土类</w:t>
      </w:r>
      <w:r>
        <w:rPr>
          <w:rFonts w:hint="eastAsia"/>
        </w:rPr>
        <w:t>、</w:t>
      </w:r>
      <w:r>
        <w:rPr>
          <w:rFonts w:hint="eastAsia"/>
        </w:rPr>
        <w:t>8</w:t>
      </w:r>
      <w:r>
        <w:rPr>
          <w:rFonts w:hint="eastAsia"/>
        </w:rPr>
        <w:t>个亚类、</w:t>
      </w:r>
      <w:r>
        <w:rPr>
          <w:rFonts w:hint="eastAsia"/>
        </w:rPr>
        <w:t>26</w:t>
      </w:r>
      <w:r>
        <w:rPr>
          <w:rFonts w:hint="eastAsia"/>
        </w:rPr>
        <w:t>个土属、</w:t>
      </w:r>
      <w:r>
        <w:rPr>
          <w:rFonts w:hint="eastAsia"/>
        </w:rPr>
        <w:t>268</w:t>
      </w:r>
      <w:r>
        <w:rPr>
          <w:rFonts w:hint="eastAsia"/>
        </w:rPr>
        <w:t>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p>
    <w:p w:rsidR="00535331" w:rsidRDefault="00D431DD">
      <w:pPr>
        <w:pStyle w:val="3"/>
      </w:pPr>
      <w:bookmarkStart w:id="316" w:name="_Toc41476762"/>
      <w:bookmarkStart w:id="317" w:name="_Toc18489"/>
      <w:bookmarkStart w:id="318" w:name="_Toc16540"/>
      <w:bookmarkStart w:id="319" w:name="_Toc19784"/>
      <w:bookmarkStart w:id="320" w:name="_Toc27598548"/>
      <w:bookmarkStart w:id="321" w:name="_Toc21950"/>
      <w:bookmarkStart w:id="322" w:name="_Toc26038"/>
      <w:bookmarkStart w:id="323" w:name="_Toc18845"/>
      <w:bookmarkStart w:id="324" w:name="_Toc598"/>
      <w:bookmarkStart w:id="325" w:name="_Toc20045"/>
      <w:r>
        <w:t>4.1.6</w:t>
      </w:r>
      <w:bookmarkEnd w:id="316"/>
      <w:bookmarkEnd w:id="317"/>
      <w:bookmarkEnd w:id="318"/>
      <w:bookmarkEnd w:id="319"/>
      <w:bookmarkEnd w:id="320"/>
      <w:bookmarkEnd w:id="321"/>
      <w:r>
        <w:rPr>
          <w:rFonts w:hint="eastAsia"/>
        </w:rPr>
        <w:t>动植物资源</w:t>
      </w:r>
      <w:bookmarkEnd w:id="322"/>
      <w:bookmarkEnd w:id="323"/>
      <w:bookmarkEnd w:id="324"/>
      <w:bookmarkEnd w:id="325"/>
    </w:p>
    <w:p w:rsidR="00535331" w:rsidRDefault="00D431DD">
      <w:pPr>
        <w:pStyle w:val="---"/>
        <w:ind w:firstLine="480"/>
      </w:pPr>
      <w:r>
        <w:rPr>
          <w:rFonts w:hint="eastAsia"/>
        </w:rPr>
        <w:t>全县天然野生植物约</w:t>
      </w:r>
      <w:r>
        <w:rPr>
          <w:rFonts w:hint="eastAsia"/>
        </w:rPr>
        <w:t>200</w:t>
      </w:r>
      <w:r>
        <w:rPr>
          <w:rFonts w:hint="eastAsia"/>
        </w:rPr>
        <w:t>余种，分属于</w:t>
      </w:r>
      <w:r>
        <w:rPr>
          <w:rFonts w:hint="eastAsia"/>
        </w:rPr>
        <w:t>15</w:t>
      </w:r>
      <w:r>
        <w:rPr>
          <w:rFonts w:hint="eastAsia"/>
        </w:rPr>
        <w:t>科</w:t>
      </w:r>
      <w:r>
        <w:rPr>
          <w:rFonts w:hint="eastAsia"/>
        </w:rPr>
        <w:t>99</w:t>
      </w:r>
      <w:r>
        <w:rPr>
          <w:rFonts w:hint="eastAsia"/>
        </w:rPr>
        <w:t>个属，其中药用植物有蒲公英、锁阳、甘草、车前草、蒲黄、艾、苍耳等</w:t>
      </w:r>
      <w:r>
        <w:rPr>
          <w:rFonts w:hint="eastAsia"/>
        </w:rPr>
        <w:t>60</w:t>
      </w:r>
      <w:r>
        <w:rPr>
          <w:rFonts w:hint="eastAsia"/>
        </w:rPr>
        <w:t>余种，纤维植物包括</w:t>
      </w:r>
      <w:proofErr w:type="gramStart"/>
      <w:r>
        <w:rPr>
          <w:rFonts w:hint="eastAsia"/>
        </w:rPr>
        <w:t>芨芨</w:t>
      </w:r>
      <w:proofErr w:type="gramEnd"/>
      <w:r>
        <w:rPr>
          <w:rFonts w:hint="eastAsia"/>
        </w:rPr>
        <w:t>、芦苇、蒲草等，淀粉植物主要</w:t>
      </w:r>
      <w:r>
        <w:rPr>
          <w:rFonts w:hint="eastAsia"/>
        </w:rPr>
        <w:t>有灰菜、沙蓬、沙蒿、野豌豆等。野生动物资源主要有狐狸、兔、黄鼠狼、田鼠等。</w:t>
      </w:r>
    </w:p>
    <w:p w:rsidR="00535331" w:rsidRDefault="00D431DD">
      <w:pPr>
        <w:pStyle w:val="20"/>
        <w:rPr>
          <w:rFonts w:cs="Times New Roman"/>
        </w:rPr>
      </w:pPr>
      <w:bookmarkStart w:id="326" w:name="_Toc4151"/>
      <w:bookmarkStart w:id="327" w:name="_Toc17755"/>
      <w:bookmarkStart w:id="328" w:name="_Toc24085"/>
      <w:bookmarkStart w:id="329" w:name="_Toc16681"/>
      <w:bookmarkStart w:id="330" w:name="_Toc254"/>
      <w:r>
        <w:rPr>
          <w:rFonts w:cs="Times New Roman"/>
        </w:rPr>
        <w:t>4.2</w:t>
      </w:r>
      <w:r>
        <w:rPr>
          <w:rFonts w:cs="Times New Roman"/>
        </w:rPr>
        <w:t>环境质量现状调查与评价</w:t>
      </w:r>
      <w:bookmarkEnd w:id="326"/>
      <w:bookmarkEnd w:id="327"/>
      <w:bookmarkEnd w:id="328"/>
      <w:bookmarkEnd w:id="329"/>
      <w:bookmarkEnd w:id="330"/>
    </w:p>
    <w:p w:rsidR="00535331" w:rsidRDefault="00D431DD">
      <w:pPr>
        <w:pStyle w:val="3"/>
      </w:pPr>
      <w:bookmarkStart w:id="331" w:name="_Toc13257"/>
      <w:bookmarkStart w:id="332" w:name="_Toc19661"/>
      <w:bookmarkStart w:id="333" w:name="_Toc15890"/>
      <w:bookmarkStart w:id="334" w:name="_Toc24978"/>
      <w:r>
        <w:t>4.2.1</w:t>
      </w:r>
      <w:r>
        <w:t>环境空气质量现状</w:t>
      </w:r>
      <w:bookmarkEnd w:id="331"/>
      <w:bookmarkEnd w:id="332"/>
      <w:bookmarkEnd w:id="333"/>
      <w:bookmarkEnd w:id="334"/>
    </w:p>
    <w:p w:rsidR="00535331" w:rsidRDefault="00D431DD">
      <w:pPr>
        <w:pStyle w:val="---"/>
        <w:ind w:firstLine="480"/>
      </w:pPr>
      <w:r>
        <w:t>1</w:t>
      </w:r>
      <w:r>
        <w:t>、基本污染物环境质量现状</w:t>
      </w:r>
    </w:p>
    <w:p w:rsidR="00535331" w:rsidRDefault="00D431DD">
      <w:pPr>
        <w:pStyle w:val="---"/>
        <w:ind w:firstLine="480"/>
      </w:pPr>
      <w:r>
        <w:rPr>
          <w:rFonts w:hint="eastAsia"/>
        </w:rPr>
        <w:t>本项目所在区域达标判定引用</w:t>
      </w:r>
      <w:r>
        <w:t>20</w:t>
      </w:r>
      <w:r>
        <w:rPr>
          <w:rFonts w:hint="eastAsia"/>
        </w:rPr>
        <w:t>20</w:t>
      </w:r>
      <w:r>
        <w:rPr>
          <w:rFonts w:hint="eastAsia"/>
        </w:rPr>
        <w:t>年</w:t>
      </w:r>
      <w:r>
        <w:t>巴彦</w:t>
      </w:r>
      <w:proofErr w:type="gramStart"/>
      <w:r>
        <w:t>淖尔市</w:t>
      </w:r>
      <w:proofErr w:type="gramEnd"/>
      <w:r>
        <w:t>大气公报</w:t>
      </w:r>
      <w:r>
        <w:rPr>
          <w:rFonts w:hint="eastAsia"/>
        </w:rPr>
        <w:t>中五原县隆兴昌镇</w:t>
      </w:r>
      <w:r>
        <w:t>监测数据平均值，经统计，引用点位基本污染物年均质量浓度和相应百分位数日平均或</w:t>
      </w:r>
      <w:r>
        <w:t>8h</w:t>
      </w:r>
      <w:r>
        <w:t>平均浓度，</w:t>
      </w:r>
      <w:r>
        <w:rPr>
          <w:rFonts w:hint="eastAsia"/>
        </w:rPr>
        <w:t>具体如下</w:t>
      </w:r>
      <w:r>
        <w:t>：</w:t>
      </w: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 xml:space="preserve">4.2-1    </w:t>
      </w:r>
      <w:r>
        <w:t>区域空气质量现状评价表</w:t>
      </w:r>
    </w:p>
    <w:tbl>
      <w:tblPr>
        <w:tblW w:w="4998"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02"/>
        <w:gridCol w:w="2322"/>
        <w:gridCol w:w="1389"/>
        <w:gridCol w:w="1697"/>
        <w:gridCol w:w="1092"/>
        <w:gridCol w:w="1680"/>
      </w:tblGrid>
      <w:tr w:rsidR="00535331">
        <w:trPr>
          <w:trHeight w:val="90"/>
        </w:trPr>
        <w:tc>
          <w:tcPr>
            <w:tcW w:w="594" w:type="pct"/>
            <w:vAlign w:val="center"/>
          </w:tcPr>
          <w:p w:rsidR="00535331" w:rsidRDefault="00D431DD">
            <w:pPr>
              <w:jc w:val="center"/>
              <w:rPr>
                <w:rFonts w:ascii="Times New Roman" w:hAnsi="Times New Roman"/>
              </w:rPr>
            </w:pPr>
            <w:r>
              <w:rPr>
                <w:rFonts w:ascii="Times New Roman" w:hAnsi="Times New Roman"/>
              </w:rPr>
              <w:t>污染物</w:t>
            </w:r>
          </w:p>
        </w:tc>
        <w:tc>
          <w:tcPr>
            <w:tcW w:w="1250" w:type="pct"/>
            <w:vAlign w:val="center"/>
          </w:tcPr>
          <w:p w:rsidR="00535331" w:rsidRDefault="00D431DD">
            <w:pPr>
              <w:jc w:val="center"/>
              <w:rPr>
                <w:rFonts w:ascii="Times New Roman" w:hAnsi="Times New Roman"/>
              </w:rPr>
            </w:pPr>
            <w:r>
              <w:rPr>
                <w:rFonts w:ascii="Times New Roman" w:hAnsi="Times New Roman"/>
              </w:rPr>
              <w:t>评价指标</w:t>
            </w:r>
          </w:p>
        </w:tc>
        <w:tc>
          <w:tcPr>
            <w:tcW w:w="748" w:type="pct"/>
            <w:vAlign w:val="center"/>
          </w:tcPr>
          <w:p w:rsidR="00535331" w:rsidRDefault="00D431DD">
            <w:pPr>
              <w:jc w:val="center"/>
              <w:rPr>
                <w:rFonts w:ascii="Times New Roman" w:hAnsi="Times New Roman"/>
              </w:rPr>
            </w:pPr>
            <w:r>
              <w:rPr>
                <w:rFonts w:ascii="Times New Roman" w:hAnsi="Times New Roman"/>
              </w:rPr>
              <w:t>现状浓度</w:t>
            </w:r>
            <w:r>
              <w:rPr>
                <w:rFonts w:ascii="Times New Roman" w:hAnsi="Times New Roman"/>
              </w:rPr>
              <w:t>μg/m</w:t>
            </w:r>
            <w:r>
              <w:rPr>
                <w:rFonts w:ascii="Times New Roman" w:hAnsi="Times New Roman"/>
                <w:vertAlign w:val="superscript"/>
              </w:rPr>
              <w:t>3</w:t>
            </w:r>
          </w:p>
        </w:tc>
        <w:tc>
          <w:tcPr>
            <w:tcW w:w="913" w:type="pct"/>
            <w:vAlign w:val="center"/>
          </w:tcPr>
          <w:p w:rsidR="00535331" w:rsidRDefault="00D431DD">
            <w:pPr>
              <w:jc w:val="center"/>
              <w:rPr>
                <w:rFonts w:ascii="Times New Roman" w:hAnsi="Times New Roman"/>
              </w:rPr>
            </w:pPr>
            <w:r>
              <w:rPr>
                <w:rFonts w:ascii="Times New Roman" w:hAnsi="Times New Roman"/>
              </w:rPr>
              <w:t>标准值（</w:t>
            </w:r>
            <w:r>
              <w:rPr>
                <w:rFonts w:ascii="Times New Roman" w:hAnsi="Times New Roman"/>
              </w:rPr>
              <w:t>μg/m</w:t>
            </w:r>
            <w:r>
              <w:rPr>
                <w:rFonts w:ascii="Times New Roman" w:hAnsi="Times New Roman"/>
                <w:vertAlign w:val="superscript"/>
              </w:rPr>
              <w:t>3</w:t>
            </w:r>
            <w:r>
              <w:rPr>
                <w:rFonts w:ascii="Times New Roman" w:hAnsi="Times New Roman"/>
              </w:rPr>
              <w:t>）</w:t>
            </w:r>
          </w:p>
        </w:tc>
        <w:tc>
          <w:tcPr>
            <w:tcW w:w="588" w:type="pct"/>
            <w:vAlign w:val="center"/>
          </w:tcPr>
          <w:p w:rsidR="00535331" w:rsidRDefault="00D431DD">
            <w:pPr>
              <w:jc w:val="center"/>
              <w:rPr>
                <w:rFonts w:ascii="Times New Roman" w:hAnsi="Times New Roman"/>
              </w:rPr>
            </w:pPr>
            <w:r>
              <w:rPr>
                <w:rFonts w:ascii="Times New Roman" w:hAnsi="Times New Roman"/>
              </w:rPr>
              <w:t>占标率</w:t>
            </w:r>
          </w:p>
        </w:tc>
        <w:tc>
          <w:tcPr>
            <w:tcW w:w="904" w:type="pct"/>
            <w:vAlign w:val="center"/>
          </w:tcPr>
          <w:p w:rsidR="00535331" w:rsidRDefault="00D431DD">
            <w:pPr>
              <w:jc w:val="center"/>
              <w:rPr>
                <w:rFonts w:ascii="Times New Roman" w:hAnsi="Times New Roman"/>
              </w:rPr>
            </w:pPr>
            <w:r>
              <w:rPr>
                <w:rFonts w:ascii="Times New Roman" w:hAnsi="Times New Roman"/>
              </w:rPr>
              <w:t>达标情况</w:t>
            </w:r>
          </w:p>
        </w:tc>
      </w:tr>
      <w:tr w:rsidR="00535331">
        <w:trPr>
          <w:trHeight w:val="375"/>
        </w:trPr>
        <w:tc>
          <w:tcPr>
            <w:tcW w:w="594" w:type="pct"/>
            <w:vAlign w:val="center"/>
          </w:tcPr>
          <w:p w:rsidR="00535331" w:rsidRDefault="00D431DD">
            <w:pPr>
              <w:jc w:val="center"/>
              <w:rPr>
                <w:rFonts w:ascii="Times New Roman" w:hAnsi="Times New Roman"/>
              </w:rPr>
            </w:pPr>
            <w:r>
              <w:rPr>
                <w:rFonts w:ascii="Times New Roman" w:hAnsi="Times New Roman"/>
              </w:rPr>
              <w:t>SO</w:t>
            </w:r>
            <w:r>
              <w:rPr>
                <w:rFonts w:ascii="Times New Roman" w:hAnsi="Times New Roman"/>
                <w:vertAlign w:val="subscript"/>
              </w:rPr>
              <w:t>2</w:t>
            </w:r>
          </w:p>
        </w:tc>
        <w:tc>
          <w:tcPr>
            <w:tcW w:w="1250" w:type="pct"/>
            <w:vAlign w:val="center"/>
          </w:tcPr>
          <w:p w:rsidR="00535331" w:rsidRDefault="00D431DD">
            <w:pPr>
              <w:jc w:val="center"/>
              <w:rPr>
                <w:rFonts w:ascii="Times New Roman" w:hAnsi="Times New Roman"/>
              </w:rPr>
            </w:pPr>
            <w:r>
              <w:rPr>
                <w:rFonts w:ascii="Times New Roman" w:hAnsi="Times New Roman"/>
              </w:rPr>
              <w:t>年平均质量浓度</w:t>
            </w:r>
          </w:p>
        </w:tc>
        <w:tc>
          <w:tcPr>
            <w:tcW w:w="74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17</w:t>
            </w:r>
          </w:p>
        </w:tc>
        <w:tc>
          <w:tcPr>
            <w:tcW w:w="913" w:type="pct"/>
            <w:vAlign w:val="center"/>
          </w:tcPr>
          <w:p w:rsidR="00535331" w:rsidRDefault="00D431DD">
            <w:pPr>
              <w:pStyle w:val="TIE"/>
              <w:rPr>
                <w:rFonts w:ascii="Times New Roman" w:hAnsi="Times New Roman" w:cs="Times New Roman"/>
              </w:rPr>
            </w:pPr>
            <w:r>
              <w:rPr>
                <w:rFonts w:ascii="Times New Roman" w:hAnsi="Times New Roman" w:cs="Times New Roman"/>
              </w:rPr>
              <w:t>60</w:t>
            </w:r>
          </w:p>
        </w:tc>
        <w:tc>
          <w:tcPr>
            <w:tcW w:w="58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28.33</w:t>
            </w:r>
          </w:p>
        </w:tc>
        <w:tc>
          <w:tcPr>
            <w:tcW w:w="904" w:type="pct"/>
            <w:vAlign w:val="center"/>
          </w:tcPr>
          <w:p w:rsidR="00535331" w:rsidRDefault="00D431DD">
            <w:pPr>
              <w:jc w:val="center"/>
              <w:rPr>
                <w:rFonts w:ascii="Times New Roman" w:hAnsi="Times New Roman"/>
              </w:rPr>
            </w:pPr>
            <w:r>
              <w:rPr>
                <w:rFonts w:ascii="Times New Roman" w:hAnsi="Times New Roman"/>
              </w:rPr>
              <w:t>达标</w:t>
            </w:r>
          </w:p>
        </w:tc>
      </w:tr>
      <w:tr w:rsidR="00535331">
        <w:trPr>
          <w:trHeight w:val="228"/>
        </w:trPr>
        <w:tc>
          <w:tcPr>
            <w:tcW w:w="594" w:type="pct"/>
            <w:vAlign w:val="center"/>
          </w:tcPr>
          <w:p w:rsidR="00535331" w:rsidRDefault="00D431DD">
            <w:pPr>
              <w:jc w:val="center"/>
              <w:rPr>
                <w:rFonts w:ascii="Times New Roman" w:hAnsi="Times New Roman"/>
              </w:rPr>
            </w:pPr>
            <w:r>
              <w:rPr>
                <w:rFonts w:ascii="Times New Roman" w:hAnsi="Times New Roman"/>
              </w:rPr>
              <w:t>NO</w:t>
            </w:r>
            <w:r>
              <w:rPr>
                <w:rFonts w:ascii="Times New Roman" w:hAnsi="Times New Roman"/>
                <w:vertAlign w:val="subscript"/>
              </w:rPr>
              <w:t>2</w:t>
            </w:r>
          </w:p>
        </w:tc>
        <w:tc>
          <w:tcPr>
            <w:tcW w:w="1250" w:type="pct"/>
            <w:vAlign w:val="center"/>
          </w:tcPr>
          <w:p w:rsidR="00535331" w:rsidRDefault="00D431DD">
            <w:pPr>
              <w:jc w:val="center"/>
              <w:rPr>
                <w:rFonts w:ascii="Times New Roman" w:hAnsi="Times New Roman"/>
              </w:rPr>
            </w:pPr>
            <w:r>
              <w:rPr>
                <w:rFonts w:ascii="Times New Roman" w:hAnsi="Times New Roman"/>
              </w:rPr>
              <w:t>年平均质量浓度</w:t>
            </w:r>
          </w:p>
        </w:tc>
        <w:tc>
          <w:tcPr>
            <w:tcW w:w="74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21</w:t>
            </w:r>
          </w:p>
        </w:tc>
        <w:tc>
          <w:tcPr>
            <w:tcW w:w="913" w:type="pct"/>
            <w:vAlign w:val="center"/>
          </w:tcPr>
          <w:p w:rsidR="00535331" w:rsidRDefault="00D431DD">
            <w:pPr>
              <w:pStyle w:val="TIE"/>
              <w:rPr>
                <w:rFonts w:ascii="Times New Roman" w:hAnsi="Times New Roman" w:cs="Times New Roman"/>
              </w:rPr>
            </w:pPr>
            <w:r>
              <w:rPr>
                <w:rFonts w:ascii="Times New Roman" w:hAnsi="Times New Roman" w:cs="Times New Roman"/>
              </w:rPr>
              <w:t>40</w:t>
            </w:r>
          </w:p>
        </w:tc>
        <w:tc>
          <w:tcPr>
            <w:tcW w:w="58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52.5</w:t>
            </w:r>
          </w:p>
        </w:tc>
        <w:tc>
          <w:tcPr>
            <w:tcW w:w="904" w:type="pct"/>
            <w:vAlign w:val="center"/>
          </w:tcPr>
          <w:p w:rsidR="00535331" w:rsidRDefault="00D431DD">
            <w:pPr>
              <w:jc w:val="center"/>
              <w:rPr>
                <w:rFonts w:ascii="Times New Roman" w:hAnsi="Times New Roman"/>
              </w:rPr>
            </w:pPr>
            <w:r>
              <w:rPr>
                <w:rFonts w:ascii="Times New Roman" w:hAnsi="Times New Roman"/>
              </w:rPr>
              <w:t>达标</w:t>
            </w:r>
          </w:p>
        </w:tc>
      </w:tr>
      <w:tr w:rsidR="00535331">
        <w:trPr>
          <w:trHeight w:val="219"/>
        </w:trPr>
        <w:tc>
          <w:tcPr>
            <w:tcW w:w="594" w:type="pct"/>
            <w:vAlign w:val="center"/>
          </w:tcPr>
          <w:p w:rsidR="00535331" w:rsidRDefault="00D431DD">
            <w:pPr>
              <w:jc w:val="center"/>
              <w:rPr>
                <w:rFonts w:ascii="Times New Roman" w:hAnsi="Times New Roman"/>
              </w:rPr>
            </w:pPr>
            <w:r>
              <w:rPr>
                <w:rFonts w:ascii="Times New Roman" w:hAnsi="Times New Roman"/>
              </w:rPr>
              <w:t>PM</w:t>
            </w:r>
            <w:r>
              <w:rPr>
                <w:rFonts w:ascii="Times New Roman" w:hAnsi="Times New Roman"/>
                <w:vertAlign w:val="subscript"/>
              </w:rPr>
              <w:t>10</w:t>
            </w:r>
          </w:p>
        </w:tc>
        <w:tc>
          <w:tcPr>
            <w:tcW w:w="1250" w:type="pct"/>
            <w:vAlign w:val="center"/>
          </w:tcPr>
          <w:p w:rsidR="00535331" w:rsidRDefault="00D431DD">
            <w:pPr>
              <w:jc w:val="center"/>
              <w:rPr>
                <w:rFonts w:ascii="Times New Roman" w:hAnsi="Times New Roman"/>
              </w:rPr>
            </w:pPr>
            <w:r>
              <w:rPr>
                <w:rFonts w:ascii="Times New Roman" w:hAnsi="Times New Roman"/>
              </w:rPr>
              <w:t>年平均质量浓度</w:t>
            </w:r>
          </w:p>
        </w:tc>
        <w:tc>
          <w:tcPr>
            <w:tcW w:w="74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56</w:t>
            </w:r>
          </w:p>
        </w:tc>
        <w:tc>
          <w:tcPr>
            <w:tcW w:w="913" w:type="pct"/>
            <w:vAlign w:val="center"/>
          </w:tcPr>
          <w:p w:rsidR="00535331" w:rsidRDefault="00D431DD">
            <w:pPr>
              <w:pStyle w:val="TIE"/>
              <w:rPr>
                <w:rFonts w:ascii="Times New Roman" w:hAnsi="Times New Roman" w:cs="Times New Roman"/>
              </w:rPr>
            </w:pPr>
            <w:r>
              <w:rPr>
                <w:rFonts w:ascii="Times New Roman" w:hAnsi="Times New Roman" w:cs="Times New Roman"/>
              </w:rPr>
              <w:t>70</w:t>
            </w:r>
          </w:p>
        </w:tc>
        <w:tc>
          <w:tcPr>
            <w:tcW w:w="58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80.0</w:t>
            </w:r>
          </w:p>
        </w:tc>
        <w:tc>
          <w:tcPr>
            <w:tcW w:w="904" w:type="pct"/>
            <w:vAlign w:val="center"/>
          </w:tcPr>
          <w:p w:rsidR="00535331" w:rsidRDefault="00D431DD">
            <w:pPr>
              <w:jc w:val="center"/>
              <w:rPr>
                <w:rFonts w:ascii="Times New Roman" w:hAnsi="Times New Roman"/>
              </w:rPr>
            </w:pPr>
            <w:r>
              <w:rPr>
                <w:rFonts w:ascii="Times New Roman" w:hAnsi="Times New Roman"/>
              </w:rPr>
              <w:t>达标</w:t>
            </w:r>
          </w:p>
        </w:tc>
      </w:tr>
      <w:tr w:rsidR="00535331">
        <w:trPr>
          <w:trHeight w:val="272"/>
        </w:trPr>
        <w:tc>
          <w:tcPr>
            <w:tcW w:w="594" w:type="pct"/>
            <w:vAlign w:val="center"/>
          </w:tcPr>
          <w:p w:rsidR="00535331" w:rsidRDefault="00D431DD">
            <w:pPr>
              <w:jc w:val="center"/>
              <w:rPr>
                <w:rFonts w:ascii="Times New Roman" w:hAnsi="Times New Roman"/>
              </w:rPr>
            </w:pPr>
            <w:r>
              <w:rPr>
                <w:rFonts w:ascii="Times New Roman" w:hAnsi="Times New Roman"/>
              </w:rPr>
              <w:t>PM</w:t>
            </w:r>
            <w:r>
              <w:rPr>
                <w:rFonts w:ascii="Times New Roman" w:hAnsi="Times New Roman"/>
                <w:vertAlign w:val="subscript"/>
              </w:rPr>
              <w:t>2.5</w:t>
            </w:r>
          </w:p>
        </w:tc>
        <w:tc>
          <w:tcPr>
            <w:tcW w:w="1250" w:type="pct"/>
            <w:vAlign w:val="center"/>
          </w:tcPr>
          <w:p w:rsidR="00535331" w:rsidRDefault="00D431DD">
            <w:pPr>
              <w:jc w:val="center"/>
              <w:rPr>
                <w:rFonts w:ascii="Times New Roman" w:hAnsi="Times New Roman"/>
              </w:rPr>
            </w:pPr>
            <w:r>
              <w:rPr>
                <w:rFonts w:ascii="Times New Roman" w:hAnsi="Times New Roman"/>
              </w:rPr>
              <w:t>年平均质量浓度</w:t>
            </w:r>
          </w:p>
        </w:tc>
        <w:tc>
          <w:tcPr>
            <w:tcW w:w="74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34</w:t>
            </w:r>
          </w:p>
        </w:tc>
        <w:tc>
          <w:tcPr>
            <w:tcW w:w="913" w:type="pct"/>
            <w:vAlign w:val="center"/>
          </w:tcPr>
          <w:p w:rsidR="00535331" w:rsidRDefault="00D431DD">
            <w:pPr>
              <w:pStyle w:val="TIE"/>
              <w:rPr>
                <w:rFonts w:ascii="Times New Roman" w:hAnsi="Times New Roman" w:cs="Times New Roman"/>
              </w:rPr>
            </w:pPr>
            <w:r>
              <w:rPr>
                <w:rFonts w:ascii="Times New Roman" w:hAnsi="Times New Roman" w:cs="Times New Roman"/>
              </w:rPr>
              <w:t>35</w:t>
            </w:r>
          </w:p>
        </w:tc>
        <w:tc>
          <w:tcPr>
            <w:tcW w:w="58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97.14</w:t>
            </w:r>
          </w:p>
        </w:tc>
        <w:tc>
          <w:tcPr>
            <w:tcW w:w="904" w:type="pct"/>
            <w:vAlign w:val="center"/>
          </w:tcPr>
          <w:p w:rsidR="00535331" w:rsidRDefault="00D431DD">
            <w:pPr>
              <w:jc w:val="center"/>
              <w:rPr>
                <w:rFonts w:ascii="Times New Roman" w:hAnsi="Times New Roman"/>
              </w:rPr>
            </w:pPr>
            <w:r>
              <w:rPr>
                <w:rFonts w:ascii="Times New Roman" w:hAnsi="Times New Roman"/>
              </w:rPr>
              <w:t>达标</w:t>
            </w:r>
          </w:p>
        </w:tc>
      </w:tr>
      <w:tr w:rsidR="00535331">
        <w:trPr>
          <w:trHeight w:val="374"/>
        </w:trPr>
        <w:tc>
          <w:tcPr>
            <w:tcW w:w="594" w:type="pct"/>
            <w:vAlign w:val="center"/>
          </w:tcPr>
          <w:p w:rsidR="00535331" w:rsidRDefault="00D431DD">
            <w:pPr>
              <w:jc w:val="center"/>
              <w:rPr>
                <w:rFonts w:ascii="Times New Roman" w:hAnsi="Times New Roman"/>
              </w:rPr>
            </w:pPr>
            <w:r>
              <w:rPr>
                <w:rFonts w:ascii="Times New Roman" w:hAnsi="Times New Roman"/>
              </w:rPr>
              <w:t>O</w:t>
            </w:r>
            <w:r>
              <w:rPr>
                <w:rFonts w:ascii="Times New Roman" w:hAnsi="Times New Roman"/>
                <w:vertAlign w:val="subscript"/>
              </w:rPr>
              <w:t>3</w:t>
            </w:r>
          </w:p>
        </w:tc>
        <w:tc>
          <w:tcPr>
            <w:tcW w:w="1250" w:type="pct"/>
            <w:vAlign w:val="center"/>
          </w:tcPr>
          <w:p w:rsidR="00535331" w:rsidRDefault="00D431DD">
            <w:pPr>
              <w:jc w:val="center"/>
              <w:rPr>
                <w:rFonts w:ascii="Times New Roman" w:hAnsi="Times New Roman"/>
              </w:rPr>
            </w:pPr>
            <w:r>
              <w:rPr>
                <w:rFonts w:ascii="Times New Roman" w:hAnsi="Times New Roman"/>
              </w:rPr>
              <w:t>百分位数</w:t>
            </w:r>
            <w:r>
              <w:rPr>
                <w:rFonts w:ascii="Times New Roman" w:hAnsi="Times New Roman"/>
              </w:rPr>
              <w:t>8h</w:t>
            </w:r>
            <w:r>
              <w:rPr>
                <w:rFonts w:ascii="Times New Roman" w:hAnsi="Times New Roman"/>
              </w:rPr>
              <w:t>平均</w:t>
            </w:r>
          </w:p>
        </w:tc>
        <w:tc>
          <w:tcPr>
            <w:tcW w:w="74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144</w:t>
            </w:r>
          </w:p>
        </w:tc>
        <w:tc>
          <w:tcPr>
            <w:tcW w:w="913" w:type="pct"/>
            <w:vAlign w:val="center"/>
          </w:tcPr>
          <w:p w:rsidR="00535331" w:rsidRDefault="00D431DD">
            <w:pPr>
              <w:pStyle w:val="TIE"/>
              <w:rPr>
                <w:rFonts w:ascii="Times New Roman" w:hAnsi="Times New Roman" w:cs="Times New Roman"/>
              </w:rPr>
            </w:pPr>
            <w:r>
              <w:rPr>
                <w:rFonts w:ascii="Times New Roman" w:hAnsi="Times New Roman" w:cs="Times New Roman"/>
              </w:rPr>
              <w:t>160</w:t>
            </w:r>
          </w:p>
        </w:tc>
        <w:tc>
          <w:tcPr>
            <w:tcW w:w="58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90.0</w:t>
            </w:r>
          </w:p>
        </w:tc>
        <w:tc>
          <w:tcPr>
            <w:tcW w:w="904" w:type="pct"/>
            <w:vAlign w:val="center"/>
          </w:tcPr>
          <w:p w:rsidR="00535331" w:rsidRDefault="00D431DD">
            <w:pPr>
              <w:jc w:val="center"/>
              <w:rPr>
                <w:rFonts w:ascii="Times New Roman" w:hAnsi="Times New Roman"/>
              </w:rPr>
            </w:pPr>
            <w:r>
              <w:rPr>
                <w:rFonts w:ascii="Times New Roman" w:hAnsi="Times New Roman"/>
              </w:rPr>
              <w:t>达标</w:t>
            </w:r>
          </w:p>
        </w:tc>
      </w:tr>
      <w:tr w:rsidR="00535331">
        <w:trPr>
          <w:trHeight w:val="341"/>
        </w:trPr>
        <w:tc>
          <w:tcPr>
            <w:tcW w:w="594" w:type="pct"/>
            <w:vAlign w:val="center"/>
          </w:tcPr>
          <w:p w:rsidR="00535331" w:rsidRDefault="00D431DD">
            <w:pPr>
              <w:jc w:val="center"/>
              <w:rPr>
                <w:rFonts w:ascii="Times New Roman" w:hAnsi="Times New Roman"/>
              </w:rPr>
            </w:pPr>
            <w:r>
              <w:rPr>
                <w:rFonts w:ascii="Times New Roman" w:hAnsi="Times New Roman"/>
              </w:rPr>
              <w:t>CO</w:t>
            </w:r>
          </w:p>
        </w:tc>
        <w:tc>
          <w:tcPr>
            <w:tcW w:w="1250" w:type="pct"/>
            <w:vAlign w:val="center"/>
          </w:tcPr>
          <w:p w:rsidR="00535331" w:rsidRDefault="00D431DD">
            <w:pPr>
              <w:jc w:val="center"/>
              <w:rPr>
                <w:rFonts w:ascii="Times New Roman" w:hAnsi="Times New Roman"/>
              </w:rPr>
            </w:pPr>
            <w:r>
              <w:rPr>
                <w:rFonts w:ascii="Times New Roman" w:hAnsi="Times New Roman"/>
              </w:rPr>
              <w:t>1</w:t>
            </w:r>
            <w:r>
              <w:rPr>
                <w:rFonts w:ascii="Times New Roman" w:hAnsi="Times New Roman"/>
              </w:rPr>
              <w:t>小时平均</w:t>
            </w:r>
          </w:p>
        </w:tc>
        <w:tc>
          <w:tcPr>
            <w:tcW w:w="748" w:type="pct"/>
            <w:vAlign w:val="center"/>
          </w:tcPr>
          <w:p w:rsidR="00535331" w:rsidRDefault="00D431DD">
            <w:pPr>
              <w:pStyle w:val="TIE"/>
              <w:rPr>
                <w:rFonts w:ascii="Times New Roman" w:hAnsi="Times New Roman" w:cs="Times New Roman"/>
              </w:rPr>
            </w:pPr>
            <w:r>
              <w:rPr>
                <w:rFonts w:ascii="Times New Roman" w:hAnsi="Times New Roman" w:cs="Times New Roman"/>
              </w:rPr>
              <w:t>2.2mg/m</w:t>
            </w:r>
            <w:r>
              <w:rPr>
                <w:rFonts w:ascii="Times New Roman" w:hAnsi="Times New Roman" w:cs="Times New Roman"/>
                <w:vertAlign w:val="superscript"/>
              </w:rPr>
              <w:t>3</w:t>
            </w:r>
          </w:p>
        </w:tc>
        <w:tc>
          <w:tcPr>
            <w:tcW w:w="913" w:type="pct"/>
            <w:vAlign w:val="center"/>
          </w:tcPr>
          <w:p w:rsidR="00535331" w:rsidRDefault="00D431DD">
            <w:pPr>
              <w:pStyle w:val="TIE"/>
              <w:rPr>
                <w:rFonts w:ascii="Times New Roman" w:hAnsi="Times New Roman" w:cs="Times New Roman"/>
              </w:rPr>
            </w:pPr>
            <w:r>
              <w:rPr>
                <w:rFonts w:ascii="Times New Roman" w:hAnsi="Times New Roman" w:cs="Times New Roman"/>
              </w:rPr>
              <w:t>4mg/m</w:t>
            </w:r>
            <w:r>
              <w:rPr>
                <w:rFonts w:ascii="Times New Roman" w:hAnsi="Times New Roman" w:cs="Times New Roman"/>
                <w:vertAlign w:val="superscript"/>
              </w:rPr>
              <w:t>3</w:t>
            </w:r>
          </w:p>
        </w:tc>
        <w:tc>
          <w:tcPr>
            <w:tcW w:w="588" w:type="pct"/>
            <w:vAlign w:val="center"/>
          </w:tcPr>
          <w:p w:rsidR="00535331" w:rsidRDefault="00D431DD">
            <w:pPr>
              <w:pStyle w:val="TIE"/>
              <w:rPr>
                <w:rFonts w:ascii="Times New Roman" w:hAnsi="Times New Roman" w:cs="Times New Roman"/>
              </w:rPr>
            </w:pPr>
            <w:r>
              <w:rPr>
                <w:rFonts w:ascii="Times New Roman" w:hAnsi="Times New Roman" w:cs="Times New Roman"/>
                <w:szCs w:val="21"/>
              </w:rPr>
              <w:t>55.0</w:t>
            </w:r>
          </w:p>
        </w:tc>
        <w:tc>
          <w:tcPr>
            <w:tcW w:w="904" w:type="pct"/>
            <w:vAlign w:val="center"/>
          </w:tcPr>
          <w:p w:rsidR="00535331" w:rsidRDefault="00D431DD">
            <w:pPr>
              <w:jc w:val="center"/>
              <w:rPr>
                <w:rFonts w:ascii="Times New Roman" w:hAnsi="Times New Roman"/>
              </w:rPr>
            </w:pPr>
            <w:r>
              <w:rPr>
                <w:rFonts w:ascii="Times New Roman" w:hAnsi="Times New Roman"/>
              </w:rPr>
              <w:t>达标</w:t>
            </w:r>
          </w:p>
        </w:tc>
      </w:tr>
    </w:tbl>
    <w:p w:rsidR="00535331" w:rsidRDefault="00D431DD">
      <w:pPr>
        <w:pStyle w:val="---"/>
        <w:ind w:firstLine="480"/>
      </w:pPr>
      <w:r>
        <w:t>由上表可知，</w:t>
      </w:r>
      <w:r>
        <w:t>SO</w:t>
      </w:r>
      <w:r>
        <w:rPr>
          <w:vertAlign w:val="subscript"/>
        </w:rPr>
        <w:t>2</w:t>
      </w:r>
      <w:r>
        <w:t>、</w:t>
      </w:r>
      <w:r>
        <w:t>NO</w:t>
      </w:r>
      <w:r>
        <w:rPr>
          <w:vertAlign w:val="subscript"/>
        </w:rPr>
        <w:t>2</w:t>
      </w:r>
      <w:r>
        <w:t>、</w:t>
      </w:r>
      <w:r>
        <w:t>PM</w:t>
      </w:r>
      <w:r>
        <w:rPr>
          <w:vertAlign w:val="subscript"/>
        </w:rPr>
        <w:t>2.5</w:t>
      </w:r>
      <w:r>
        <w:t>的年均浓度和</w:t>
      </w:r>
      <w:r>
        <w:t>SO</w:t>
      </w:r>
      <w:r>
        <w:rPr>
          <w:vertAlign w:val="subscript"/>
        </w:rPr>
        <w:t>2</w:t>
      </w:r>
      <w:r>
        <w:t>、</w:t>
      </w:r>
      <w:r>
        <w:t>NO</w:t>
      </w:r>
      <w:r>
        <w:rPr>
          <w:vertAlign w:val="subscript"/>
        </w:rPr>
        <w:t>2</w:t>
      </w:r>
      <w:r>
        <w:t>、</w:t>
      </w:r>
      <w:r>
        <w:t>CO</w:t>
      </w:r>
      <w:r>
        <w:t>的百分位日平均浓度以及</w:t>
      </w:r>
      <w:r>
        <w:t>O</w:t>
      </w:r>
      <w:r>
        <w:rPr>
          <w:vertAlign w:val="subscript"/>
        </w:rPr>
        <w:t>3</w:t>
      </w:r>
      <w:r>
        <w:t>最大</w:t>
      </w:r>
      <w:r>
        <w:t>8</w:t>
      </w:r>
      <w:r>
        <w:t>小时百分浓度均符合《环境空气质量标准》（</w:t>
      </w:r>
      <w:r>
        <w:t>GB3095-2012</w:t>
      </w:r>
      <w:r>
        <w:t>）二级标准，本项目所在地为达标区。</w:t>
      </w:r>
    </w:p>
    <w:p w:rsidR="00535331" w:rsidRDefault="00D431DD">
      <w:pPr>
        <w:pStyle w:val="---"/>
        <w:ind w:firstLine="480"/>
      </w:pPr>
      <w:r>
        <w:t>2</w:t>
      </w:r>
      <w:r>
        <w:t>、其他污染物环境质量现状</w:t>
      </w:r>
    </w:p>
    <w:p w:rsidR="00535331" w:rsidRDefault="00D431DD">
      <w:pPr>
        <w:pStyle w:val="---"/>
        <w:ind w:firstLine="480"/>
      </w:pPr>
      <w:r>
        <w:t>本项目特征因子</w:t>
      </w:r>
      <w:r>
        <w:t>NH</w:t>
      </w:r>
      <w:r>
        <w:rPr>
          <w:vertAlign w:val="subscript"/>
        </w:rPr>
        <w:t>3</w:t>
      </w:r>
      <w:r>
        <w:t>、</w:t>
      </w:r>
      <w:r>
        <w:t>H</w:t>
      </w:r>
      <w:r>
        <w:rPr>
          <w:vertAlign w:val="subscript"/>
        </w:rPr>
        <w:t>2</w:t>
      </w:r>
      <w:r>
        <w:t>S</w:t>
      </w:r>
      <w:r>
        <w:rPr>
          <w:rFonts w:hint="eastAsia"/>
        </w:rPr>
        <w:t>及臭气浓度</w:t>
      </w:r>
      <w:r>
        <w:t>委托内蒙古华智鼎环保科技有限公司于</w:t>
      </w:r>
      <w:r>
        <w:t>2020</w:t>
      </w:r>
      <w:r>
        <w:t>年</w:t>
      </w:r>
      <w:r>
        <w:t>9</w:t>
      </w:r>
      <w:r>
        <w:t>月</w:t>
      </w:r>
      <w:r>
        <w:rPr>
          <w:rFonts w:hint="eastAsia"/>
        </w:rPr>
        <w:t>2</w:t>
      </w:r>
      <w:r>
        <w:t>日至</w:t>
      </w:r>
      <w:r>
        <w:t>9</w:t>
      </w:r>
      <w:r>
        <w:t>月</w:t>
      </w:r>
      <w:r>
        <w:rPr>
          <w:rFonts w:hint="eastAsia"/>
        </w:rPr>
        <w:t>9</w:t>
      </w:r>
      <w:r>
        <w:t>日进行了现状监测。</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w:t>
      </w:r>
      <w:r>
        <w:rPr>
          <w:rFonts w:ascii="Times New Roman" w:hAnsi="Times New Roman"/>
          <w:sz w:val="24"/>
        </w:rPr>
        <w:t>1</w:t>
      </w:r>
      <w:r>
        <w:rPr>
          <w:rFonts w:ascii="Times New Roman" w:hAnsi="Times New Roman"/>
          <w:sz w:val="24"/>
        </w:rPr>
        <w:t>）监测点位布设</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本次监测在场址设</w:t>
      </w:r>
      <w:r>
        <w:rPr>
          <w:rFonts w:ascii="Times New Roman" w:hAnsi="Times New Roman" w:hint="eastAsia"/>
          <w:sz w:val="24"/>
        </w:rPr>
        <w:t>2</w:t>
      </w:r>
      <w:r>
        <w:rPr>
          <w:rFonts w:ascii="Times New Roman" w:hAnsi="Times New Roman"/>
          <w:sz w:val="24"/>
        </w:rPr>
        <w:t>个大气监测点，大气现状监测点位见下表。本项目现状监测布点情况见环境监测点位图。</w:t>
      </w:r>
    </w:p>
    <w:p w:rsidR="00535331" w:rsidRDefault="00D431DD">
      <w:pPr>
        <w:pStyle w:val="--1"/>
        <w:ind w:firstLine="482"/>
      </w:pPr>
      <w:r>
        <w:t>表</w:t>
      </w:r>
      <w:r>
        <w:t xml:space="preserve">4.2-2    </w:t>
      </w:r>
      <w:r>
        <w:t>环境空气质量现状监测点位表</w:t>
      </w:r>
    </w:p>
    <w:tbl>
      <w:tblPr>
        <w:tblW w:w="4997" w:type="pct"/>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65"/>
        <w:gridCol w:w="1848"/>
        <w:gridCol w:w="2230"/>
        <w:gridCol w:w="1896"/>
        <w:gridCol w:w="2426"/>
      </w:tblGrid>
      <w:tr w:rsidR="00535331">
        <w:trPr>
          <w:trHeight w:val="324"/>
        </w:trPr>
        <w:tc>
          <w:tcPr>
            <w:tcW w:w="366" w:type="pct"/>
            <w:vAlign w:val="center"/>
          </w:tcPr>
          <w:p w:rsidR="00535331" w:rsidRDefault="00D431DD">
            <w:pPr>
              <w:jc w:val="center"/>
              <w:rPr>
                <w:rFonts w:ascii="Times New Roman" w:hAnsi="Times New Roman"/>
              </w:rPr>
            </w:pPr>
            <w:r>
              <w:rPr>
                <w:rFonts w:ascii="Times New Roman" w:hAnsi="Times New Roman"/>
              </w:rPr>
              <w:t>序号</w:t>
            </w:r>
          </w:p>
        </w:tc>
        <w:tc>
          <w:tcPr>
            <w:tcW w:w="1019" w:type="pct"/>
            <w:vAlign w:val="center"/>
          </w:tcPr>
          <w:p w:rsidR="00535331" w:rsidRDefault="00D431DD">
            <w:pPr>
              <w:jc w:val="center"/>
              <w:rPr>
                <w:rFonts w:ascii="Times New Roman" w:hAnsi="Times New Roman"/>
              </w:rPr>
            </w:pPr>
            <w:r>
              <w:rPr>
                <w:rFonts w:ascii="Times New Roman" w:hAnsi="Times New Roman"/>
              </w:rPr>
              <w:t>监测点名称</w:t>
            </w:r>
          </w:p>
        </w:tc>
        <w:tc>
          <w:tcPr>
            <w:tcW w:w="1230" w:type="pct"/>
            <w:vAlign w:val="center"/>
          </w:tcPr>
          <w:p w:rsidR="00535331" w:rsidRDefault="00D431DD">
            <w:pPr>
              <w:jc w:val="center"/>
              <w:rPr>
                <w:rFonts w:ascii="Times New Roman" w:hAnsi="Times New Roman"/>
              </w:rPr>
            </w:pPr>
            <w:r>
              <w:rPr>
                <w:rFonts w:ascii="Times New Roman" w:hAnsi="Times New Roman"/>
              </w:rPr>
              <w:t>相对场址位置</w:t>
            </w:r>
          </w:p>
        </w:tc>
        <w:tc>
          <w:tcPr>
            <w:tcW w:w="1046" w:type="pct"/>
            <w:vAlign w:val="center"/>
          </w:tcPr>
          <w:p w:rsidR="00535331" w:rsidRDefault="00D431DD">
            <w:pPr>
              <w:jc w:val="center"/>
              <w:rPr>
                <w:rFonts w:ascii="Times New Roman" w:hAnsi="Times New Roman"/>
              </w:rPr>
            </w:pPr>
            <w:r>
              <w:rPr>
                <w:rFonts w:ascii="Times New Roman" w:hAnsi="Times New Roman"/>
              </w:rPr>
              <w:t>坐标</w:t>
            </w:r>
          </w:p>
        </w:tc>
        <w:tc>
          <w:tcPr>
            <w:tcW w:w="1337" w:type="pct"/>
            <w:vAlign w:val="center"/>
          </w:tcPr>
          <w:p w:rsidR="00535331" w:rsidRDefault="00D431DD">
            <w:pPr>
              <w:jc w:val="center"/>
              <w:rPr>
                <w:rFonts w:ascii="Times New Roman" w:hAnsi="Times New Roman"/>
              </w:rPr>
            </w:pPr>
            <w:r>
              <w:rPr>
                <w:rFonts w:ascii="Times New Roman" w:hAnsi="Times New Roman"/>
              </w:rPr>
              <w:t>环境功能区</w:t>
            </w:r>
          </w:p>
        </w:tc>
      </w:tr>
      <w:tr w:rsidR="00535331">
        <w:trPr>
          <w:trHeight w:val="347"/>
        </w:trPr>
        <w:tc>
          <w:tcPr>
            <w:tcW w:w="366" w:type="pct"/>
            <w:vAlign w:val="center"/>
          </w:tcPr>
          <w:p w:rsidR="00535331" w:rsidRDefault="00D431DD">
            <w:pPr>
              <w:jc w:val="center"/>
              <w:rPr>
                <w:rFonts w:ascii="Times New Roman" w:hAnsi="Times New Roman"/>
              </w:rPr>
            </w:pPr>
            <w:r>
              <w:rPr>
                <w:rFonts w:ascii="Times New Roman" w:hAnsi="Times New Roman"/>
              </w:rPr>
              <w:t>1</w:t>
            </w:r>
          </w:p>
        </w:tc>
        <w:tc>
          <w:tcPr>
            <w:tcW w:w="1019" w:type="pct"/>
            <w:vAlign w:val="center"/>
          </w:tcPr>
          <w:p w:rsidR="00535331" w:rsidRDefault="00D431DD">
            <w:pPr>
              <w:jc w:val="center"/>
              <w:rPr>
                <w:rFonts w:ascii="Times New Roman" w:hAnsi="Times New Roman"/>
              </w:rPr>
            </w:pPr>
            <w:r>
              <w:rPr>
                <w:rFonts w:ascii="Times New Roman" w:hAnsi="Times New Roman"/>
              </w:rPr>
              <w:t>项目区</w:t>
            </w:r>
            <w:r>
              <w:rPr>
                <w:rFonts w:ascii="Times New Roman" w:hAnsi="Times New Roman"/>
              </w:rPr>
              <w:t>1#</w:t>
            </w:r>
          </w:p>
        </w:tc>
        <w:tc>
          <w:tcPr>
            <w:tcW w:w="1230" w:type="pct"/>
            <w:vAlign w:val="center"/>
          </w:tcPr>
          <w:p w:rsidR="00535331" w:rsidRDefault="00D431DD">
            <w:pPr>
              <w:jc w:val="center"/>
              <w:rPr>
                <w:rFonts w:ascii="Times New Roman" w:hAnsi="Times New Roman"/>
              </w:rPr>
            </w:pPr>
            <w:r>
              <w:rPr>
                <w:rFonts w:ascii="Times New Roman" w:hAnsi="Times New Roman"/>
              </w:rPr>
              <w:t>场界中心</w:t>
            </w:r>
          </w:p>
        </w:tc>
        <w:tc>
          <w:tcPr>
            <w:tcW w:w="1046" w:type="pct"/>
            <w:vAlign w:val="center"/>
          </w:tcPr>
          <w:p w:rsidR="00535331" w:rsidRDefault="00D431DD">
            <w:pPr>
              <w:jc w:val="center"/>
              <w:rPr>
                <w:rFonts w:ascii="Times New Roman" w:hAnsi="Times New Roman"/>
              </w:rPr>
            </w:pPr>
            <w:r>
              <w:rPr>
                <w:rFonts w:ascii="Times New Roman" w:hAnsi="Times New Roman"/>
              </w:rPr>
              <w:t>108°5′36.91″</w:t>
            </w:r>
            <w:r>
              <w:rPr>
                <w:rFonts w:ascii="Times New Roman" w:hAnsi="Times New Roman"/>
              </w:rPr>
              <w:t>；</w:t>
            </w:r>
            <w:r>
              <w:rPr>
                <w:rFonts w:ascii="Times New Roman" w:hAnsi="Times New Roman"/>
              </w:rPr>
              <w:t>N:41°3′8.74″</w:t>
            </w:r>
          </w:p>
        </w:tc>
        <w:tc>
          <w:tcPr>
            <w:tcW w:w="1337" w:type="pct"/>
            <w:vAlign w:val="center"/>
          </w:tcPr>
          <w:p w:rsidR="00535331" w:rsidRDefault="00D431DD">
            <w:pPr>
              <w:jc w:val="center"/>
              <w:rPr>
                <w:rFonts w:ascii="Times New Roman" w:hAnsi="Times New Roman"/>
              </w:rPr>
            </w:pPr>
            <w:r>
              <w:rPr>
                <w:rFonts w:ascii="Times New Roman" w:hAnsi="Times New Roman"/>
              </w:rPr>
              <w:t>《环境空气质量标准》</w:t>
            </w:r>
          </w:p>
          <w:p w:rsidR="00535331" w:rsidRDefault="00D431DD">
            <w:pPr>
              <w:jc w:val="center"/>
              <w:rPr>
                <w:rFonts w:ascii="Times New Roman" w:hAnsi="Times New Roman"/>
              </w:rPr>
            </w:pPr>
            <w:r>
              <w:rPr>
                <w:rFonts w:ascii="Times New Roman" w:hAnsi="Times New Roman"/>
              </w:rPr>
              <w:t>（</w:t>
            </w:r>
            <w:r>
              <w:rPr>
                <w:rFonts w:ascii="Times New Roman" w:hAnsi="Times New Roman"/>
              </w:rPr>
              <w:t>GB3095-2012</w:t>
            </w:r>
            <w:r>
              <w:rPr>
                <w:rFonts w:ascii="Times New Roman" w:hAnsi="Times New Roman"/>
              </w:rPr>
              <w:t>）二级标准</w:t>
            </w:r>
          </w:p>
        </w:tc>
      </w:tr>
      <w:tr w:rsidR="00535331">
        <w:trPr>
          <w:trHeight w:val="347"/>
        </w:trPr>
        <w:tc>
          <w:tcPr>
            <w:tcW w:w="366" w:type="pct"/>
            <w:vAlign w:val="center"/>
          </w:tcPr>
          <w:p w:rsidR="00535331" w:rsidRDefault="00D431DD">
            <w:pPr>
              <w:jc w:val="center"/>
              <w:rPr>
                <w:rFonts w:ascii="Times New Roman" w:hAnsi="Times New Roman"/>
              </w:rPr>
            </w:pPr>
            <w:r>
              <w:rPr>
                <w:rFonts w:ascii="Times New Roman" w:hAnsi="Times New Roman"/>
              </w:rPr>
              <w:t>2</w:t>
            </w:r>
          </w:p>
        </w:tc>
        <w:tc>
          <w:tcPr>
            <w:tcW w:w="1019" w:type="pct"/>
            <w:vAlign w:val="center"/>
          </w:tcPr>
          <w:p w:rsidR="00535331" w:rsidRDefault="00D431DD">
            <w:pPr>
              <w:jc w:val="center"/>
              <w:rPr>
                <w:rFonts w:ascii="Times New Roman" w:hAnsi="Times New Roman"/>
              </w:rPr>
            </w:pPr>
            <w:r>
              <w:rPr>
                <w:rFonts w:ascii="Times New Roman" w:hAnsi="Times New Roman"/>
              </w:rPr>
              <w:t>下风向</w:t>
            </w:r>
            <w:r>
              <w:rPr>
                <w:rFonts w:ascii="Times New Roman" w:hAnsi="Times New Roman"/>
              </w:rPr>
              <w:t>2#</w:t>
            </w:r>
          </w:p>
        </w:tc>
        <w:tc>
          <w:tcPr>
            <w:tcW w:w="1230" w:type="pct"/>
            <w:vAlign w:val="center"/>
          </w:tcPr>
          <w:p w:rsidR="00535331" w:rsidRDefault="00D431DD">
            <w:pPr>
              <w:jc w:val="center"/>
              <w:rPr>
                <w:rFonts w:ascii="Times New Roman" w:hAnsi="Times New Roman"/>
              </w:rPr>
            </w:pPr>
            <w:r>
              <w:rPr>
                <w:rFonts w:ascii="Times New Roman" w:hAnsi="Times New Roman"/>
              </w:rPr>
              <w:t>场界下风向</w:t>
            </w:r>
          </w:p>
        </w:tc>
        <w:tc>
          <w:tcPr>
            <w:tcW w:w="1046" w:type="pct"/>
            <w:vAlign w:val="center"/>
          </w:tcPr>
          <w:p w:rsidR="00535331" w:rsidRDefault="00D431DD">
            <w:pPr>
              <w:jc w:val="center"/>
              <w:rPr>
                <w:rFonts w:ascii="Times New Roman" w:hAnsi="Times New Roman"/>
              </w:rPr>
            </w:pPr>
            <w:r>
              <w:rPr>
                <w:rFonts w:ascii="Times New Roman" w:hAnsi="Times New Roman"/>
              </w:rPr>
              <w:t>108°5′26.19″</w:t>
            </w:r>
            <w:r>
              <w:rPr>
                <w:rFonts w:ascii="Times New Roman" w:hAnsi="Times New Roman"/>
              </w:rPr>
              <w:t>；</w:t>
            </w:r>
            <w:r>
              <w:rPr>
                <w:rFonts w:ascii="Times New Roman" w:hAnsi="Times New Roman"/>
              </w:rPr>
              <w:t>N:41°2′46.44″</w:t>
            </w:r>
          </w:p>
        </w:tc>
        <w:tc>
          <w:tcPr>
            <w:tcW w:w="1337" w:type="pct"/>
            <w:vAlign w:val="center"/>
          </w:tcPr>
          <w:p w:rsidR="00535331" w:rsidRDefault="00D431DD">
            <w:pPr>
              <w:jc w:val="center"/>
              <w:rPr>
                <w:rFonts w:ascii="Times New Roman" w:hAnsi="Times New Roman"/>
              </w:rPr>
            </w:pPr>
            <w:r>
              <w:rPr>
                <w:rFonts w:ascii="Times New Roman" w:hAnsi="Times New Roman"/>
              </w:rPr>
              <w:t>《环境空气质量标准》</w:t>
            </w:r>
          </w:p>
          <w:p w:rsidR="00535331" w:rsidRDefault="00D431DD">
            <w:pPr>
              <w:jc w:val="center"/>
              <w:rPr>
                <w:rFonts w:ascii="Times New Roman" w:hAnsi="Times New Roman"/>
              </w:rPr>
            </w:pPr>
            <w:r>
              <w:rPr>
                <w:rFonts w:ascii="Times New Roman" w:hAnsi="Times New Roman"/>
              </w:rPr>
              <w:t>（</w:t>
            </w:r>
            <w:r>
              <w:rPr>
                <w:rFonts w:ascii="Times New Roman" w:hAnsi="Times New Roman"/>
              </w:rPr>
              <w:t>GB3095-2012</w:t>
            </w:r>
            <w:r>
              <w:rPr>
                <w:rFonts w:ascii="Times New Roman" w:hAnsi="Times New Roman"/>
              </w:rPr>
              <w:t>）二级标准</w:t>
            </w:r>
          </w:p>
        </w:tc>
      </w:tr>
    </w:tbl>
    <w:p w:rsidR="00535331" w:rsidRDefault="00D431DD">
      <w:pPr>
        <w:pStyle w:val="---"/>
        <w:ind w:firstLine="480"/>
      </w:pPr>
      <w:r>
        <w:t>（</w:t>
      </w:r>
      <w:r>
        <w:t>2</w:t>
      </w:r>
      <w:r>
        <w:t>）评价方法</w:t>
      </w:r>
    </w:p>
    <w:p w:rsidR="00535331" w:rsidRDefault="00D431DD">
      <w:pPr>
        <w:pStyle w:val="---"/>
        <w:ind w:firstLine="480"/>
      </w:pPr>
      <w:r>
        <w:t>大气环境现状评价采用单因子指数法。单因子指数法公式如下：</w:t>
      </w:r>
    </w:p>
    <w:p w:rsidR="00535331" w:rsidRDefault="00D431DD">
      <w:pPr>
        <w:widowControl/>
        <w:ind w:firstLine="480"/>
        <w:jc w:val="center"/>
        <w:rPr>
          <w:rFonts w:ascii="Times New Roman" w:eastAsia="黑体" w:hAnsi="Times New Roman"/>
          <w:szCs w:val="24"/>
        </w:rPr>
      </w:pPr>
      <w:r>
        <w:rPr>
          <w:rFonts w:ascii="Times New Roman" w:eastAsia="黑体" w:hAnsi="Times New Roman"/>
          <w:kern w:val="0"/>
          <w:position w:val="-12"/>
          <w:szCs w:val="24"/>
        </w:rPr>
        <w:object w:dxaOrig="1196" w:dyaOrig="366">
          <v:shape id="_x0000_i1030" type="#_x0000_t75" style="width:59.85pt;height:18.2pt" o:ole="">
            <v:imagedata r:id="rId43" o:title=""/>
          </v:shape>
          <o:OLEObject Type="Embed" ProgID="Equation.3" ShapeID="_x0000_i1030" DrawAspect="Content" ObjectID="_1700997742" r:id="rId44"/>
        </w:object>
      </w:r>
    </w:p>
    <w:p w:rsidR="00535331" w:rsidRDefault="00D431DD">
      <w:pPr>
        <w:pStyle w:val="---"/>
        <w:ind w:firstLine="480"/>
      </w:pPr>
      <w:r>
        <w:t>式中：</w:t>
      </w:r>
      <w:r>
        <w:t>Pi—i</w:t>
      </w:r>
      <w:r>
        <w:t>污染物的单因子指数；</w:t>
      </w:r>
    </w:p>
    <w:p w:rsidR="00535331" w:rsidRDefault="00D431DD">
      <w:pPr>
        <w:pStyle w:val="---"/>
        <w:ind w:firstLine="480"/>
      </w:pPr>
      <w:r>
        <w:t xml:space="preserve">      Ci—i</w:t>
      </w:r>
      <w:r>
        <w:t>污染物的浓度，</w:t>
      </w:r>
      <w:r>
        <w:t>mg/m</w:t>
      </w:r>
      <w:r>
        <w:rPr>
          <w:vertAlign w:val="superscript"/>
        </w:rPr>
        <w:t>3</w:t>
      </w:r>
      <w:r>
        <w:t>；</w:t>
      </w:r>
    </w:p>
    <w:p w:rsidR="00535331" w:rsidRDefault="00D431DD">
      <w:pPr>
        <w:pStyle w:val="---"/>
        <w:ind w:firstLine="480"/>
      </w:pPr>
      <w:r>
        <w:t xml:space="preserve">      Coi—i</w:t>
      </w:r>
      <w:r>
        <w:t>污染物的评价标准，</w:t>
      </w:r>
      <w:r>
        <w:t>mg/m</w:t>
      </w:r>
      <w:r>
        <w:rPr>
          <w:vertAlign w:val="superscript"/>
        </w:rPr>
        <w:t>3</w:t>
      </w:r>
      <w:r>
        <w:t>。</w:t>
      </w:r>
    </w:p>
    <w:p w:rsidR="00535331" w:rsidRDefault="00D431DD">
      <w:pPr>
        <w:pStyle w:val="---"/>
        <w:ind w:firstLine="480"/>
      </w:pPr>
      <w:r>
        <w:t>项目所在地环境空气质量现状评价具体如下：</w:t>
      </w:r>
    </w:p>
    <w:p w:rsidR="00535331" w:rsidRDefault="00535331">
      <w:pPr>
        <w:pStyle w:val="--1"/>
        <w:ind w:firstLine="482"/>
      </w:pPr>
    </w:p>
    <w:p w:rsidR="00535331" w:rsidRDefault="00D431DD">
      <w:pPr>
        <w:pStyle w:val="--1"/>
        <w:ind w:firstLine="482"/>
      </w:pPr>
      <w:r>
        <w:lastRenderedPageBreak/>
        <w:t>表</w:t>
      </w:r>
      <w:r>
        <w:t xml:space="preserve">4.2-3    </w:t>
      </w:r>
      <w:r>
        <w:t>区域环境空气特征因子现状评价表</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135"/>
        <w:gridCol w:w="936"/>
        <w:gridCol w:w="1130"/>
        <w:gridCol w:w="1177"/>
        <w:gridCol w:w="1681"/>
        <w:gridCol w:w="2027"/>
        <w:gridCol w:w="1193"/>
      </w:tblGrid>
      <w:tr w:rsidR="00535331">
        <w:tc>
          <w:tcPr>
            <w:tcW w:w="611" w:type="pct"/>
            <w:vAlign w:val="center"/>
          </w:tcPr>
          <w:p w:rsidR="00535331" w:rsidRDefault="00D431DD">
            <w:pPr>
              <w:jc w:val="center"/>
              <w:rPr>
                <w:rFonts w:ascii="Times New Roman" w:hAnsi="Times New Roman"/>
              </w:rPr>
            </w:pPr>
            <w:r>
              <w:rPr>
                <w:rFonts w:ascii="Times New Roman" w:hAnsi="Times New Roman"/>
              </w:rPr>
              <w:t>监测点</w:t>
            </w:r>
          </w:p>
        </w:tc>
        <w:tc>
          <w:tcPr>
            <w:tcW w:w="504" w:type="pct"/>
            <w:vAlign w:val="center"/>
          </w:tcPr>
          <w:p w:rsidR="00535331" w:rsidRDefault="00D431DD">
            <w:pPr>
              <w:jc w:val="center"/>
              <w:rPr>
                <w:rFonts w:ascii="Times New Roman" w:hAnsi="Times New Roman"/>
              </w:rPr>
            </w:pPr>
            <w:r>
              <w:rPr>
                <w:rFonts w:ascii="Times New Roman" w:hAnsi="Times New Roman"/>
              </w:rPr>
              <w:t>监测项目</w:t>
            </w:r>
          </w:p>
        </w:tc>
        <w:tc>
          <w:tcPr>
            <w:tcW w:w="609" w:type="pct"/>
            <w:vAlign w:val="center"/>
          </w:tcPr>
          <w:p w:rsidR="00535331" w:rsidRDefault="00D431DD">
            <w:pPr>
              <w:jc w:val="center"/>
              <w:rPr>
                <w:rFonts w:ascii="Times New Roman" w:hAnsi="Times New Roman"/>
              </w:rPr>
            </w:pPr>
            <w:r>
              <w:rPr>
                <w:rFonts w:ascii="Times New Roman" w:hAnsi="Times New Roman"/>
              </w:rPr>
              <w:t>浓度范围</w:t>
            </w:r>
          </w:p>
        </w:tc>
        <w:tc>
          <w:tcPr>
            <w:tcW w:w="634" w:type="pct"/>
            <w:vAlign w:val="center"/>
          </w:tcPr>
          <w:p w:rsidR="00535331" w:rsidRDefault="00D431DD">
            <w:pPr>
              <w:jc w:val="center"/>
              <w:rPr>
                <w:rFonts w:ascii="Times New Roman" w:hAnsi="Times New Roman"/>
              </w:rPr>
            </w:pPr>
            <w:r>
              <w:rPr>
                <w:rFonts w:ascii="Times New Roman" w:hAnsi="Times New Roman"/>
              </w:rPr>
              <w:t>标准值</w:t>
            </w:r>
          </w:p>
        </w:tc>
        <w:tc>
          <w:tcPr>
            <w:tcW w:w="905" w:type="pct"/>
            <w:vAlign w:val="center"/>
          </w:tcPr>
          <w:p w:rsidR="00535331" w:rsidRDefault="00D431DD">
            <w:pPr>
              <w:jc w:val="center"/>
              <w:rPr>
                <w:rFonts w:ascii="Times New Roman" w:hAnsi="Times New Roman"/>
              </w:rPr>
            </w:pPr>
            <w:r>
              <w:rPr>
                <w:rFonts w:ascii="Times New Roman" w:hAnsi="Times New Roman" w:hint="eastAsia"/>
              </w:rPr>
              <w:t>单位</w:t>
            </w:r>
          </w:p>
        </w:tc>
        <w:tc>
          <w:tcPr>
            <w:tcW w:w="1091" w:type="pct"/>
            <w:vAlign w:val="center"/>
          </w:tcPr>
          <w:p w:rsidR="00535331" w:rsidRDefault="00D431DD">
            <w:pPr>
              <w:jc w:val="center"/>
              <w:rPr>
                <w:rFonts w:ascii="Times New Roman" w:hAnsi="Times New Roman"/>
              </w:rPr>
            </w:pPr>
            <w:r>
              <w:rPr>
                <w:rFonts w:ascii="Times New Roman" w:hAnsi="Times New Roman"/>
              </w:rPr>
              <w:t>最大浓度占标（</w:t>
            </w:r>
            <w:r>
              <w:rPr>
                <w:rFonts w:ascii="Times New Roman" w:hAnsi="Times New Roman"/>
              </w:rPr>
              <w:t>%</w:t>
            </w:r>
            <w:r>
              <w:rPr>
                <w:rFonts w:ascii="Times New Roman" w:hAnsi="Times New Roman"/>
              </w:rPr>
              <w:t>）</w:t>
            </w:r>
          </w:p>
        </w:tc>
        <w:tc>
          <w:tcPr>
            <w:tcW w:w="643" w:type="pct"/>
            <w:vAlign w:val="center"/>
          </w:tcPr>
          <w:p w:rsidR="00535331" w:rsidRDefault="00D431DD">
            <w:pPr>
              <w:jc w:val="center"/>
              <w:rPr>
                <w:rFonts w:ascii="Times New Roman" w:hAnsi="Times New Roman"/>
              </w:rPr>
            </w:pPr>
            <w:r>
              <w:rPr>
                <w:rFonts w:ascii="Times New Roman" w:hAnsi="Times New Roman"/>
              </w:rPr>
              <w:t>是否超标</w:t>
            </w:r>
          </w:p>
        </w:tc>
      </w:tr>
      <w:tr w:rsidR="00535331">
        <w:tc>
          <w:tcPr>
            <w:tcW w:w="611" w:type="pct"/>
            <w:vMerge w:val="restart"/>
            <w:vAlign w:val="center"/>
          </w:tcPr>
          <w:p w:rsidR="00535331" w:rsidRDefault="00D431DD">
            <w:pPr>
              <w:jc w:val="center"/>
              <w:rPr>
                <w:rFonts w:ascii="Times New Roman" w:hAnsi="Times New Roman"/>
              </w:rPr>
            </w:pPr>
            <w:r>
              <w:rPr>
                <w:rFonts w:ascii="Times New Roman" w:hAnsi="Times New Roman"/>
              </w:rPr>
              <w:t>项目区</w:t>
            </w:r>
          </w:p>
        </w:tc>
        <w:tc>
          <w:tcPr>
            <w:tcW w:w="504" w:type="pct"/>
            <w:vAlign w:val="center"/>
          </w:tcPr>
          <w:p w:rsidR="00535331" w:rsidRDefault="00D431DD">
            <w:pPr>
              <w:jc w:val="center"/>
              <w:rPr>
                <w:rFonts w:ascii="Times New Roman" w:hAnsi="Times New Roman"/>
              </w:rPr>
            </w:pPr>
            <w:r>
              <w:rPr>
                <w:rFonts w:ascii="Times New Roman" w:hAnsi="Times New Roman"/>
              </w:rPr>
              <w:t>NH</w:t>
            </w:r>
            <w:r>
              <w:rPr>
                <w:rFonts w:ascii="Times New Roman" w:hAnsi="Times New Roman"/>
                <w:vertAlign w:val="subscript"/>
              </w:rPr>
              <w:t>3</w:t>
            </w:r>
          </w:p>
        </w:tc>
        <w:tc>
          <w:tcPr>
            <w:tcW w:w="609" w:type="pct"/>
            <w:vAlign w:val="center"/>
          </w:tcPr>
          <w:p w:rsidR="00535331" w:rsidRDefault="00D431DD">
            <w:pPr>
              <w:jc w:val="center"/>
              <w:rPr>
                <w:rFonts w:ascii="Times New Roman" w:hAnsi="Times New Roman"/>
              </w:rPr>
            </w:pPr>
            <w:r>
              <w:rPr>
                <w:rFonts w:ascii="Times New Roman" w:hAnsi="Times New Roman" w:hint="eastAsia"/>
              </w:rPr>
              <w:t>11~13</w:t>
            </w:r>
          </w:p>
        </w:tc>
        <w:tc>
          <w:tcPr>
            <w:tcW w:w="634" w:type="pct"/>
            <w:vAlign w:val="center"/>
          </w:tcPr>
          <w:p w:rsidR="00535331" w:rsidRDefault="00D431DD">
            <w:pPr>
              <w:jc w:val="center"/>
              <w:rPr>
                <w:rFonts w:ascii="Times New Roman" w:hAnsi="Times New Roman"/>
              </w:rPr>
            </w:pPr>
            <w:r>
              <w:rPr>
                <w:rFonts w:ascii="Times New Roman" w:hAnsi="Times New Roman"/>
              </w:rPr>
              <w:t>200</w:t>
            </w:r>
          </w:p>
        </w:tc>
        <w:tc>
          <w:tcPr>
            <w:tcW w:w="905" w:type="pct"/>
            <w:vAlign w:val="center"/>
          </w:tcPr>
          <w:p w:rsidR="00535331" w:rsidRDefault="00D431DD">
            <w:pPr>
              <w:jc w:val="center"/>
              <w:rPr>
                <w:rFonts w:ascii="Times New Roman" w:hAnsi="Times New Roman"/>
              </w:rPr>
            </w:pPr>
            <w:r>
              <w:rPr>
                <w:rFonts w:ascii="Times New Roman" w:hAnsi="Times New Roman"/>
              </w:rPr>
              <w:t>μg/m</w:t>
            </w:r>
            <w:r>
              <w:rPr>
                <w:rFonts w:hint="eastAsia"/>
                <w:vertAlign w:val="superscript"/>
              </w:rPr>
              <w:t>3</w:t>
            </w:r>
          </w:p>
        </w:tc>
        <w:tc>
          <w:tcPr>
            <w:tcW w:w="1091" w:type="pct"/>
            <w:vAlign w:val="center"/>
          </w:tcPr>
          <w:p w:rsidR="00535331" w:rsidRDefault="00D431DD">
            <w:pPr>
              <w:jc w:val="center"/>
              <w:rPr>
                <w:rFonts w:ascii="Times New Roman" w:hAnsi="Times New Roman"/>
              </w:rPr>
            </w:pPr>
            <w:r>
              <w:rPr>
                <w:rFonts w:ascii="Times New Roman" w:hAnsi="Times New Roman"/>
              </w:rPr>
              <w:t>6.5</w:t>
            </w:r>
          </w:p>
        </w:tc>
        <w:tc>
          <w:tcPr>
            <w:tcW w:w="643" w:type="pct"/>
            <w:vAlign w:val="center"/>
          </w:tcPr>
          <w:p w:rsidR="00535331" w:rsidRDefault="00D431DD">
            <w:pPr>
              <w:jc w:val="center"/>
              <w:rPr>
                <w:rFonts w:ascii="Times New Roman" w:hAnsi="Times New Roman"/>
              </w:rPr>
            </w:pPr>
            <w:r>
              <w:rPr>
                <w:rFonts w:ascii="Times New Roman" w:hAnsi="Times New Roman"/>
              </w:rPr>
              <w:t>否</w:t>
            </w:r>
          </w:p>
        </w:tc>
      </w:tr>
      <w:tr w:rsidR="00535331">
        <w:tc>
          <w:tcPr>
            <w:tcW w:w="611" w:type="pct"/>
            <w:vMerge/>
            <w:vAlign w:val="center"/>
          </w:tcPr>
          <w:p w:rsidR="00535331" w:rsidRDefault="00535331">
            <w:pPr>
              <w:jc w:val="center"/>
              <w:rPr>
                <w:rFonts w:ascii="Times New Roman" w:hAnsi="Times New Roman"/>
              </w:rPr>
            </w:pPr>
          </w:p>
        </w:tc>
        <w:tc>
          <w:tcPr>
            <w:tcW w:w="504" w:type="pct"/>
            <w:vAlign w:val="center"/>
          </w:tcPr>
          <w:p w:rsidR="00535331" w:rsidRDefault="00D431DD">
            <w:pPr>
              <w:jc w:val="center"/>
              <w:rPr>
                <w:rFonts w:ascii="Times New Roman" w:hAnsi="Times New Roman"/>
              </w:rPr>
            </w:pPr>
            <w:r>
              <w:rPr>
                <w:rFonts w:ascii="Times New Roman" w:hAnsi="Times New Roman"/>
              </w:rPr>
              <w:t>H</w:t>
            </w:r>
            <w:r>
              <w:rPr>
                <w:rFonts w:ascii="Times New Roman" w:hAnsi="Times New Roman"/>
                <w:vertAlign w:val="subscript"/>
              </w:rPr>
              <w:t>2</w:t>
            </w:r>
            <w:r>
              <w:rPr>
                <w:rFonts w:ascii="Times New Roman" w:hAnsi="Times New Roman"/>
              </w:rPr>
              <w:t>S</w:t>
            </w:r>
          </w:p>
        </w:tc>
        <w:tc>
          <w:tcPr>
            <w:tcW w:w="609" w:type="pct"/>
            <w:vAlign w:val="center"/>
          </w:tcPr>
          <w:p w:rsidR="00535331" w:rsidRDefault="00D431DD">
            <w:pPr>
              <w:jc w:val="center"/>
              <w:rPr>
                <w:rFonts w:ascii="Times New Roman" w:hAnsi="Times New Roman"/>
              </w:rPr>
            </w:pPr>
            <w:r>
              <w:rPr>
                <w:rFonts w:ascii="Times New Roman" w:hAnsi="Times New Roman"/>
              </w:rPr>
              <w:t>ND~2</w:t>
            </w:r>
          </w:p>
        </w:tc>
        <w:tc>
          <w:tcPr>
            <w:tcW w:w="634" w:type="pct"/>
            <w:vAlign w:val="center"/>
          </w:tcPr>
          <w:p w:rsidR="00535331" w:rsidRDefault="00D431DD">
            <w:pPr>
              <w:jc w:val="center"/>
              <w:rPr>
                <w:rFonts w:ascii="Times New Roman" w:hAnsi="Times New Roman"/>
              </w:rPr>
            </w:pPr>
            <w:r>
              <w:rPr>
                <w:rFonts w:ascii="Times New Roman" w:hAnsi="Times New Roman"/>
              </w:rPr>
              <w:t>10</w:t>
            </w:r>
          </w:p>
        </w:tc>
        <w:tc>
          <w:tcPr>
            <w:tcW w:w="905" w:type="pct"/>
            <w:vAlign w:val="center"/>
          </w:tcPr>
          <w:p w:rsidR="00535331" w:rsidRDefault="00D431DD">
            <w:pPr>
              <w:jc w:val="center"/>
              <w:rPr>
                <w:rFonts w:ascii="Times New Roman" w:hAnsi="Times New Roman"/>
              </w:rPr>
            </w:pPr>
            <w:r>
              <w:rPr>
                <w:rFonts w:ascii="Times New Roman" w:hAnsi="Times New Roman"/>
              </w:rPr>
              <w:t>μg/m</w:t>
            </w:r>
            <w:r>
              <w:rPr>
                <w:rFonts w:hint="eastAsia"/>
                <w:vertAlign w:val="superscript"/>
              </w:rPr>
              <w:t>3</w:t>
            </w:r>
          </w:p>
        </w:tc>
        <w:tc>
          <w:tcPr>
            <w:tcW w:w="1091" w:type="pct"/>
            <w:vAlign w:val="center"/>
          </w:tcPr>
          <w:p w:rsidR="00535331" w:rsidRDefault="00D431DD">
            <w:pPr>
              <w:jc w:val="center"/>
              <w:rPr>
                <w:rFonts w:ascii="Times New Roman" w:hAnsi="Times New Roman"/>
              </w:rPr>
            </w:pPr>
            <w:r>
              <w:rPr>
                <w:rFonts w:ascii="Times New Roman" w:hAnsi="Times New Roman"/>
              </w:rPr>
              <w:t>20</w:t>
            </w:r>
          </w:p>
        </w:tc>
        <w:tc>
          <w:tcPr>
            <w:tcW w:w="643" w:type="pct"/>
            <w:vAlign w:val="center"/>
          </w:tcPr>
          <w:p w:rsidR="00535331" w:rsidRDefault="00D431DD">
            <w:pPr>
              <w:jc w:val="center"/>
              <w:rPr>
                <w:rFonts w:ascii="Times New Roman" w:hAnsi="Times New Roman"/>
              </w:rPr>
            </w:pPr>
            <w:r>
              <w:rPr>
                <w:rFonts w:ascii="Times New Roman" w:hAnsi="Times New Roman"/>
              </w:rPr>
              <w:t>否</w:t>
            </w:r>
          </w:p>
        </w:tc>
      </w:tr>
      <w:tr w:rsidR="00535331">
        <w:tc>
          <w:tcPr>
            <w:tcW w:w="611" w:type="pct"/>
            <w:vMerge/>
            <w:vAlign w:val="center"/>
          </w:tcPr>
          <w:p w:rsidR="00535331" w:rsidRDefault="00535331">
            <w:pPr>
              <w:jc w:val="center"/>
              <w:rPr>
                <w:rFonts w:ascii="Times New Roman" w:hAnsi="Times New Roman"/>
              </w:rPr>
            </w:pPr>
          </w:p>
        </w:tc>
        <w:tc>
          <w:tcPr>
            <w:tcW w:w="504" w:type="pct"/>
            <w:vAlign w:val="center"/>
          </w:tcPr>
          <w:p w:rsidR="00535331" w:rsidRDefault="00D431DD">
            <w:pPr>
              <w:jc w:val="center"/>
              <w:rPr>
                <w:rFonts w:ascii="Times New Roman" w:hAnsi="Times New Roman"/>
              </w:rPr>
            </w:pPr>
            <w:r>
              <w:rPr>
                <w:rFonts w:ascii="Times New Roman" w:hAnsi="Times New Roman"/>
              </w:rPr>
              <w:t>臭气</w:t>
            </w:r>
          </w:p>
        </w:tc>
        <w:tc>
          <w:tcPr>
            <w:tcW w:w="609" w:type="pct"/>
            <w:vAlign w:val="center"/>
          </w:tcPr>
          <w:p w:rsidR="00535331" w:rsidRDefault="00D431DD">
            <w:pPr>
              <w:jc w:val="center"/>
              <w:rPr>
                <w:rFonts w:ascii="Times New Roman" w:hAnsi="Times New Roman"/>
              </w:rPr>
            </w:pPr>
            <w:r>
              <w:rPr>
                <w:rFonts w:ascii="Times New Roman" w:hAnsi="Times New Roman"/>
              </w:rPr>
              <w:t>&lt;10</w:t>
            </w:r>
          </w:p>
        </w:tc>
        <w:tc>
          <w:tcPr>
            <w:tcW w:w="634" w:type="pct"/>
            <w:vAlign w:val="center"/>
          </w:tcPr>
          <w:p w:rsidR="00535331" w:rsidRDefault="00D431DD">
            <w:pPr>
              <w:jc w:val="center"/>
              <w:rPr>
                <w:rFonts w:ascii="Times New Roman" w:hAnsi="Times New Roman"/>
              </w:rPr>
            </w:pPr>
            <w:r>
              <w:rPr>
                <w:rFonts w:ascii="Times New Roman" w:hAnsi="Times New Roman"/>
              </w:rPr>
              <w:t>/</w:t>
            </w:r>
          </w:p>
        </w:tc>
        <w:tc>
          <w:tcPr>
            <w:tcW w:w="905" w:type="pct"/>
            <w:vAlign w:val="center"/>
          </w:tcPr>
          <w:p w:rsidR="00535331" w:rsidRDefault="00D431DD">
            <w:pPr>
              <w:jc w:val="center"/>
              <w:rPr>
                <w:rFonts w:ascii="Times New Roman" w:hAnsi="Times New Roman"/>
              </w:rPr>
            </w:pPr>
            <w:r>
              <w:rPr>
                <w:rFonts w:ascii="Times New Roman" w:hAnsi="Times New Roman" w:hint="eastAsia"/>
              </w:rPr>
              <w:t>无量纲</w:t>
            </w:r>
          </w:p>
        </w:tc>
        <w:tc>
          <w:tcPr>
            <w:tcW w:w="1091" w:type="pct"/>
            <w:vAlign w:val="center"/>
          </w:tcPr>
          <w:p w:rsidR="00535331" w:rsidRDefault="00D431DD">
            <w:pPr>
              <w:jc w:val="center"/>
              <w:rPr>
                <w:rFonts w:ascii="Times New Roman" w:hAnsi="Times New Roman"/>
              </w:rPr>
            </w:pPr>
            <w:r>
              <w:rPr>
                <w:rFonts w:ascii="Times New Roman" w:hAnsi="Times New Roman"/>
              </w:rPr>
              <w:t>/</w:t>
            </w:r>
          </w:p>
        </w:tc>
        <w:tc>
          <w:tcPr>
            <w:tcW w:w="643" w:type="pct"/>
            <w:vAlign w:val="center"/>
          </w:tcPr>
          <w:p w:rsidR="00535331" w:rsidRDefault="00D431DD">
            <w:pPr>
              <w:jc w:val="center"/>
              <w:rPr>
                <w:rFonts w:ascii="Times New Roman" w:hAnsi="Times New Roman"/>
              </w:rPr>
            </w:pPr>
            <w:r>
              <w:rPr>
                <w:rFonts w:ascii="Times New Roman" w:hAnsi="Times New Roman" w:hint="eastAsia"/>
              </w:rPr>
              <w:t>/</w:t>
            </w:r>
          </w:p>
        </w:tc>
      </w:tr>
      <w:tr w:rsidR="00535331">
        <w:tc>
          <w:tcPr>
            <w:tcW w:w="611" w:type="pct"/>
            <w:vMerge w:val="restart"/>
            <w:vAlign w:val="center"/>
          </w:tcPr>
          <w:p w:rsidR="00535331" w:rsidRDefault="00D431DD">
            <w:pPr>
              <w:jc w:val="center"/>
              <w:rPr>
                <w:rFonts w:ascii="Times New Roman" w:hAnsi="Times New Roman"/>
              </w:rPr>
            </w:pPr>
            <w:r>
              <w:rPr>
                <w:rFonts w:ascii="Times New Roman" w:hAnsi="Times New Roman"/>
              </w:rPr>
              <w:t>下风向</w:t>
            </w:r>
          </w:p>
        </w:tc>
        <w:tc>
          <w:tcPr>
            <w:tcW w:w="504" w:type="pct"/>
            <w:vAlign w:val="center"/>
          </w:tcPr>
          <w:p w:rsidR="00535331" w:rsidRDefault="00D431DD">
            <w:pPr>
              <w:jc w:val="center"/>
              <w:rPr>
                <w:rFonts w:ascii="Times New Roman" w:hAnsi="Times New Roman"/>
              </w:rPr>
            </w:pPr>
            <w:r>
              <w:rPr>
                <w:rFonts w:ascii="Times New Roman" w:hAnsi="Times New Roman"/>
              </w:rPr>
              <w:t>NH</w:t>
            </w:r>
            <w:r>
              <w:rPr>
                <w:rFonts w:ascii="Times New Roman" w:hAnsi="Times New Roman"/>
                <w:vertAlign w:val="subscript"/>
              </w:rPr>
              <w:t>3</w:t>
            </w:r>
          </w:p>
        </w:tc>
        <w:tc>
          <w:tcPr>
            <w:tcW w:w="609" w:type="pct"/>
            <w:vAlign w:val="center"/>
          </w:tcPr>
          <w:p w:rsidR="00535331" w:rsidRDefault="00D431DD">
            <w:pPr>
              <w:jc w:val="center"/>
              <w:rPr>
                <w:rFonts w:ascii="Times New Roman" w:hAnsi="Times New Roman"/>
              </w:rPr>
            </w:pPr>
            <w:r>
              <w:rPr>
                <w:rFonts w:ascii="Times New Roman" w:hAnsi="Times New Roman" w:hint="eastAsia"/>
              </w:rPr>
              <w:t>10~13</w:t>
            </w:r>
          </w:p>
        </w:tc>
        <w:tc>
          <w:tcPr>
            <w:tcW w:w="634" w:type="pct"/>
            <w:vAlign w:val="center"/>
          </w:tcPr>
          <w:p w:rsidR="00535331" w:rsidRDefault="00D431DD">
            <w:pPr>
              <w:jc w:val="center"/>
              <w:rPr>
                <w:rFonts w:ascii="Times New Roman" w:hAnsi="Times New Roman"/>
              </w:rPr>
            </w:pPr>
            <w:r>
              <w:rPr>
                <w:rFonts w:ascii="Times New Roman" w:hAnsi="Times New Roman"/>
              </w:rPr>
              <w:t>200</w:t>
            </w:r>
          </w:p>
        </w:tc>
        <w:tc>
          <w:tcPr>
            <w:tcW w:w="905" w:type="pct"/>
            <w:vAlign w:val="center"/>
          </w:tcPr>
          <w:p w:rsidR="00535331" w:rsidRDefault="00D431DD">
            <w:pPr>
              <w:jc w:val="center"/>
              <w:rPr>
                <w:rFonts w:ascii="Times New Roman" w:hAnsi="Times New Roman"/>
              </w:rPr>
            </w:pPr>
            <w:r>
              <w:rPr>
                <w:rFonts w:ascii="Times New Roman" w:hAnsi="Times New Roman"/>
              </w:rPr>
              <w:t>μg/m</w:t>
            </w:r>
            <w:r>
              <w:rPr>
                <w:rFonts w:hint="eastAsia"/>
                <w:vertAlign w:val="superscript"/>
              </w:rPr>
              <w:t>3</w:t>
            </w:r>
          </w:p>
        </w:tc>
        <w:tc>
          <w:tcPr>
            <w:tcW w:w="1091" w:type="pct"/>
            <w:vAlign w:val="center"/>
          </w:tcPr>
          <w:p w:rsidR="00535331" w:rsidRDefault="00D431DD">
            <w:pPr>
              <w:jc w:val="center"/>
              <w:rPr>
                <w:rFonts w:ascii="Times New Roman" w:hAnsi="Times New Roman"/>
              </w:rPr>
            </w:pPr>
            <w:r>
              <w:rPr>
                <w:rFonts w:ascii="Times New Roman" w:hAnsi="Times New Roman"/>
              </w:rPr>
              <w:t>6.5</w:t>
            </w:r>
          </w:p>
        </w:tc>
        <w:tc>
          <w:tcPr>
            <w:tcW w:w="643" w:type="pct"/>
            <w:vAlign w:val="center"/>
          </w:tcPr>
          <w:p w:rsidR="00535331" w:rsidRDefault="00D431DD">
            <w:pPr>
              <w:jc w:val="center"/>
              <w:rPr>
                <w:rFonts w:ascii="Times New Roman" w:hAnsi="Times New Roman"/>
              </w:rPr>
            </w:pPr>
            <w:r>
              <w:rPr>
                <w:rFonts w:ascii="Times New Roman" w:hAnsi="Times New Roman"/>
              </w:rPr>
              <w:t>否</w:t>
            </w:r>
          </w:p>
        </w:tc>
      </w:tr>
      <w:tr w:rsidR="00535331">
        <w:tc>
          <w:tcPr>
            <w:tcW w:w="611" w:type="pct"/>
            <w:vMerge/>
            <w:vAlign w:val="center"/>
          </w:tcPr>
          <w:p w:rsidR="00535331" w:rsidRDefault="00535331">
            <w:pPr>
              <w:jc w:val="center"/>
              <w:rPr>
                <w:rFonts w:ascii="Times New Roman" w:hAnsi="Times New Roman"/>
              </w:rPr>
            </w:pPr>
          </w:p>
        </w:tc>
        <w:tc>
          <w:tcPr>
            <w:tcW w:w="504" w:type="pct"/>
            <w:vAlign w:val="center"/>
          </w:tcPr>
          <w:p w:rsidR="00535331" w:rsidRDefault="00D431DD">
            <w:pPr>
              <w:jc w:val="center"/>
              <w:rPr>
                <w:rFonts w:ascii="Times New Roman" w:hAnsi="Times New Roman"/>
              </w:rPr>
            </w:pPr>
            <w:r>
              <w:rPr>
                <w:rFonts w:ascii="Times New Roman" w:hAnsi="Times New Roman"/>
              </w:rPr>
              <w:t>H</w:t>
            </w:r>
            <w:r>
              <w:rPr>
                <w:rFonts w:ascii="Times New Roman" w:hAnsi="Times New Roman"/>
                <w:vertAlign w:val="subscript"/>
              </w:rPr>
              <w:t>2</w:t>
            </w:r>
            <w:r>
              <w:rPr>
                <w:rFonts w:ascii="Times New Roman" w:hAnsi="Times New Roman"/>
              </w:rPr>
              <w:t>S</w:t>
            </w:r>
          </w:p>
        </w:tc>
        <w:tc>
          <w:tcPr>
            <w:tcW w:w="609" w:type="pct"/>
            <w:vAlign w:val="center"/>
          </w:tcPr>
          <w:p w:rsidR="00535331" w:rsidRDefault="00D431DD">
            <w:pPr>
              <w:jc w:val="center"/>
              <w:rPr>
                <w:rFonts w:ascii="Times New Roman" w:hAnsi="Times New Roman"/>
              </w:rPr>
            </w:pPr>
            <w:r>
              <w:rPr>
                <w:rFonts w:ascii="Times New Roman" w:hAnsi="Times New Roman"/>
              </w:rPr>
              <w:t>ND~2</w:t>
            </w:r>
          </w:p>
        </w:tc>
        <w:tc>
          <w:tcPr>
            <w:tcW w:w="634" w:type="pct"/>
            <w:vAlign w:val="center"/>
          </w:tcPr>
          <w:p w:rsidR="00535331" w:rsidRDefault="00D431DD">
            <w:pPr>
              <w:jc w:val="center"/>
              <w:rPr>
                <w:rFonts w:ascii="Times New Roman" w:hAnsi="Times New Roman"/>
              </w:rPr>
            </w:pPr>
            <w:r>
              <w:rPr>
                <w:rFonts w:ascii="Times New Roman" w:hAnsi="Times New Roman"/>
              </w:rPr>
              <w:t>10</w:t>
            </w:r>
          </w:p>
        </w:tc>
        <w:tc>
          <w:tcPr>
            <w:tcW w:w="905" w:type="pct"/>
            <w:vAlign w:val="center"/>
          </w:tcPr>
          <w:p w:rsidR="00535331" w:rsidRDefault="00D431DD">
            <w:pPr>
              <w:jc w:val="center"/>
              <w:rPr>
                <w:rFonts w:ascii="Times New Roman" w:hAnsi="Times New Roman"/>
              </w:rPr>
            </w:pPr>
            <w:r>
              <w:rPr>
                <w:rFonts w:ascii="Times New Roman" w:hAnsi="Times New Roman"/>
              </w:rPr>
              <w:t>μg/m</w:t>
            </w:r>
            <w:r>
              <w:rPr>
                <w:rFonts w:hint="eastAsia"/>
                <w:vertAlign w:val="superscript"/>
              </w:rPr>
              <w:t>3</w:t>
            </w:r>
          </w:p>
        </w:tc>
        <w:tc>
          <w:tcPr>
            <w:tcW w:w="1091" w:type="pct"/>
            <w:vAlign w:val="center"/>
          </w:tcPr>
          <w:p w:rsidR="00535331" w:rsidRDefault="00D431DD">
            <w:pPr>
              <w:jc w:val="center"/>
              <w:rPr>
                <w:rFonts w:ascii="Times New Roman" w:hAnsi="Times New Roman"/>
              </w:rPr>
            </w:pPr>
            <w:r>
              <w:rPr>
                <w:rFonts w:ascii="Times New Roman" w:hAnsi="Times New Roman"/>
              </w:rPr>
              <w:t>20</w:t>
            </w:r>
          </w:p>
        </w:tc>
        <w:tc>
          <w:tcPr>
            <w:tcW w:w="643" w:type="pct"/>
            <w:vAlign w:val="center"/>
          </w:tcPr>
          <w:p w:rsidR="00535331" w:rsidRDefault="00D431DD">
            <w:pPr>
              <w:jc w:val="center"/>
              <w:rPr>
                <w:rFonts w:ascii="Times New Roman" w:hAnsi="Times New Roman"/>
              </w:rPr>
            </w:pPr>
            <w:r>
              <w:rPr>
                <w:rFonts w:ascii="Times New Roman" w:hAnsi="Times New Roman"/>
              </w:rPr>
              <w:t>否</w:t>
            </w:r>
          </w:p>
        </w:tc>
      </w:tr>
      <w:tr w:rsidR="00535331">
        <w:trPr>
          <w:trHeight w:val="260"/>
        </w:trPr>
        <w:tc>
          <w:tcPr>
            <w:tcW w:w="611" w:type="pct"/>
            <w:vMerge/>
            <w:vAlign w:val="center"/>
          </w:tcPr>
          <w:p w:rsidR="00535331" w:rsidRDefault="00535331">
            <w:pPr>
              <w:jc w:val="center"/>
              <w:rPr>
                <w:rFonts w:ascii="Times New Roman" w:hAnsi="Times New Roman"/>
              </w:rPr>
            </w:pPr>
          </w:p>
        </w:tc>
        <w:tc>
          <w:tcPr>
            <w:tcW w:w="504" w:type="pct"/>
            <w:vAlign w:val="center"/>
          </w:tcPr>
          <w:p w:rsidR="00535331" w:rsidRDefault="00D431DD">
            <w:pPr>
              <w:jc w:val="center"/>
              <w:rPr>
                <w:rFonts w:ascii="Times New Roman" w:hAnsi="Times New Roman"/>
              </w:rPr>
            </w:pPr>
            <w:r>
              <w:rPr>
                <w:rFonts w:ascii="Times New Roman" w:hAnsi="Times New Roman"/>
              </w:rPr>
              <w:t>臭气</w:t>
            </w:r>
          </w:p>
        </w:tc>
        <w:tc>
          <w:tcPr>
            <w:tcW w:w="609" w:type="pct"/>
            <w:vAlign w:val="center"/>
          </w:tcPr>
          <w:p w:rsidR="00535331" w:rsidRDefault="00D431DD">
            <w:pPr>
              <w:jc w:val="center"/>
              <w:rPr>
                <w:rFonts w:ascii="Times New Roman" w:hAnsi="Times New Roman"/>
              </w:rPr>
            </w:pPr>
            <w:r>
              <w:rPr>
                <w:rFonts w:ascii="Times New Roman" w:hAnsi="Times New Roman"/>
              </w:rPr>
              <w:t>&lt;10</w:t>
            </w:r>
          </w:p>
        </w:tc>
        <w:tc>
          <w:tcPr>
            <w:tcW w:w="634" w:type="pct"/>
            <w:vAlign w:val="center"/>
          </w:tcPr>
          <w:p w:rsidR="00535331" w:rsidRDefault="00D431DD">
            <w:pPr>
              <w:jc w:val="center"/>
              <w:rPr>
                <w:rFonts w:ascii="Times New Roman" w:hAnsi="Times New Roman"/>
              </w:rPr>
            </w:pPr>
            <w:r>
              <w:rPr>
                <w:rFonts w:ascii="Times New Roman" w:hAnsi="Times New Roman"/>
              </w:rPr>
              <w:t>/</w:t>
            </w:r>
          </w:p>
        </w:tc>
        <w:tc>
          <w:tcPr>
            <w:tcW w:w="905" w:type="pct"/>
            <w:vAlign w:val="center"/>
          </w:tcPr>
          <w:p w:rsidR="00535331" w:rsidRDefault="00D431DD">
            <w:pPr>
              <w:jc w:val="center"/>
              <w:rPr>
                <w:rFonts w:ascii="Times New Roman" w:hAnsi="Times New Roman"/>
              </w:rPr>
            </w:pPr>
            <w:r>
              <w:rPr>
                <w:rFonts w:ascii="Times New Roman" w:hAnsi="Times New Roman" w:hint="eastAsia"/>
              </w:rPr>
              <w:t>无量纲</w:t>
            </w:r>
          </w:p>
        </w:tc>
        <w:tc>
          <w:tcPr>
            <w:tcW w:w="1091" w:type="pct"/>
            <w:vAlign w:val="center"/>
          </w:tcPr>
          <w:p w:rsidR="00535331" w:rsidRDefault="00D431DD">
            <w:pPr>
              <w:jc w:val="center"/>
              <w:rPr>
                <w:rFonts w:ascii="Times New Roman" w:hAnsi="Times New Roman"/>
              </w:rPr>
            </w:pPr>
            <w:r>
              <w:rPr>
                <w:rFonts w:ascii="Times New Roman" w:hAnsi="Times New Roman"/>
              </w:rPr>
              <w:t>/</w:t>
            </w:r>
          </w:p>
        </w:tc>
        <w:tc>
          <w:tcPr>
            <w:tcW w:w="643" w:type="pct"/>
            <w:vAlign w:val="center"/>
          </w:tcPr>
          <w:p w:rsidR="00535331" w:rsidRDefault="00D431DD">
            <w:pPr>
              <w:jc w:val="center"/>
              <w:rPr>
                <w:rFonts w:ascii="Times New Roman" w:hAnsi="Times New Roman"/>
              </w:rPr>
            </w:pPr>
            <w:r>
              <w:rPr>
                <w:rFonts w:ascii="Times New Roman" w:hAnsi="Times New Roman" w:hint="eastAsia"/>
              </w:rPr>
              <w:t>/</w:t>
            </w:r>
          </w:p>
        </w:tc>
      </w:tr>
    </w:tbl>
    <w:p w:rsidR="00535331" w:rsidRDefault="00D431DD">
      <w:pPr>
        <w:pStyle w:val="---"/>
        <w:ind w:firstLine="480"/>
        <w:jc w:val="both"/>
      </w:pPr>
      <w:r>
        <w:t>环境空气监测结果显示：监测点</w:t>
      </w:r>
      <w:r>
        <w:t>H</w:t>
      </w:r>
      <w:r>
        <w:rPr>
          <w:vertAlign w:val="subscript"/>
        </w:rPr>
        <w:t>2</w:t>
      </w:r>
      <w:r>
        <w:t>S</w:t>
      </w:r>
      <w:r>
        <w:rPr>
          <w:rFonts w:hint="eastAsia"/>
        </w:rPr>
        <w:t>小时浓度值为</w:t>
      </w:r>
      <w:r>
        <w:t>ND~2μg/m</w:t>
      </w:r>
      <w:r>
        <w:rPr>
          <w:rFonts w:hint="eastAsia"/>
          <w:vertAlign w:val="superscript"/>
        </w:rPr>
        <w:t>3</w:t>
      </w:r>
      <w:r>
        <w:t>，</w:t>
      </w:r>
      <w:r>
        <w:t>NH</w:t>
      </w:r>
      <w:r>
        <w:rPr>
          <w:vertAlign w:val="subscript"/>
        </w:rPr>
        <w:t>3</w:t>
      </w:r>
      <w:r>
        <w:t>一小时浓度值在</w:t>
      </w:r>
      <w:r>
        <w:rPr>
          <w:rFonts w:hint="eastAsia"/>
        </w:rPr>
        <w:t>10~13</w:t>
      </w:r>
      <w:r>
        <w:t>μg/m³</w:t>
      </w:r>
      <w:r>
        <w:t>之间。评价结果表明，</w:t>
      </w:r>
      <w:r>
        <w:t>H</w:t>
      </w:r>
      <w:r>
        <w:rPr>
          <w:vertAlign w:val="subscript"/>
        </w:rPr>
        <w:t>2</w:t>
      </w:r>
      <w:r>
        <w:t>S</w:t>
      </w:r>
      <w:r>
        <w:t>、</w:t>
      </w:r>
      <w:r>
        <w:t>NH</w:t>
      </w:r>
      <w:r>
        <w:rPr>
          <w:vertAlign w:val="subscript"/>
        </w:rPr>
        <w:t>3</w:t>
      </w:r>
      <w:r>
        <w:t>监测结果均满足《环境影响评价技术导则</w:t>
      </w:r>
      <w:r>
        <w:t xml:space="preserve">  </w:t>
      </w:r>
      <w:r>
        <w:t>大气环境》（</w:t>
      </w:r>
      <w:r>
        <w:t>HJ2.2-2018</w:t>
      </w:r>
      <w:r>
        <w:t>）附录</w:t>
      </w:r>
      <w:r>
        <w:t>D</w:t>
      </w:r>
      <w:r>
        <w:t>最高容许浓度值。</w:t>
      </w:r>
    </w:p>
    <w:p w:rsidR="00535331" w:rsidRDefault="00D431DD">
      <w:pPr>
        <w:pStyle w:val="3"/>
      </w:pPr>
      <w:bookmarkStart w:id="335" w:name="_Toc2381"/>
      <w:bookmarkStart w:id="336" w:name="_Toc22840"/>
      <w:bookmarkStart w:id="337" w:name="_Toc9222"/>
      <w:bookmarkStart w:id="338" w:name="_Toc25666"/>
      <w:r>
        <w:t>4.2.2</w:t>
      </w:r>
      <w:r>
        <w:t>地下水质量现状调查与评价</w:t>
      </w:r>
      <w:bookmarkEnd w:id="335"/>
      <w:bookmarkEnd w:id="336"/>
      <w:bookmarkEnd w:id="337"/>
      <w:bookmarkEnd w:id="338"/>
    </w:p>
    <w:p w:rsidR="00535331" w:rsidRDefault="00D431DD">
      <w:pPr>
        <w:pStyle w:val="---"/>
        <w:ind w:firstLine="482"/>
        <w:rPr>
          <w:b/>
          <w:bCs/>
        </w:rPr>
      </w:pPr>
      <w:r>
        <w:rPr>
          <w:b/>
          <w:bCs/>
        </w:rPr>
        <w:t>1</w:t>
      </w:r>
      <w:r>
        <w:rPr>
          <w:b/>
          <w:bCs/>
        </w:rPr>
        <w:t>、监测布点</w:t>
      </w:r>
    </w:p>
    <w:p w:rsidR="00535331" w:rsidRDefault="00D431DD">
      <w:pPr>
        <w:pStyle w:val="---"/>
        <w:ind w:firstLine="480"/>
      </w:pPr>
      <w:r>
        <w:t>本次地下水现状委托内蒙古华智鼎环保科技有限公司进行了地下水环境质量现状监测。监测时间</w:t>
      </w:r>
      <w:r>
        <w:t>202</w:t>
      </w:r>
      <w:r>
        <w:rPr>
          <w:rFonts w:hint="eastAsia"/>
        </w:rPr>
        <w:t>1</w:t>
      </w:r>
      <w:r>
        <w:t>年</w:t>
      </w:r>
      <w:r>
        <w:rPr>
          <w:rFonts w:hint="eastAsia"/>
        </w:rPr>
        <w:t>5</w:t>
      </w:r>
      <w:r>
        <w:t>月</w:t>
      </w:r>
      <w:r>
        <w:t>1</w:t>
      </w:r>
      <w:r>
        <w:rPr>
          <w:rFonts w:hint="eastAsia"/>
        </w:rPr>
        <w:t>0</w:t>
      </w:r>
      <w:r>
        <w:t>日，根据地下水总体流向及工程特征和环境特征，本次评价在拟建项目的上游、侧游、下游共布设</w:t>
      </w:r>
      <w:r>
        <w:rPr>
          <w:rFonts w:hint="eastAsia"/>
        </w:rPr>
        <w:t>3</w:t>
      </w:r>
      <w:r>
        <w:t>个水质、</w:t>
      </w:r>
      <w:r>
        <w:rPr>
          <w:rFonts w:hint="eastAsia"/>
        </w:rPr>
        <w:t>6</w:t>
      </w:r>
      <w:r>
        <w:rPr>
          <w:rFonts w:hint="eastAsia"/>
        </w:rPr>
        <w:t>个</w:t>
      </w:r>
      <w:r>
        <w:t>水位监测点，地下水</w:t>
      </w:r>
      <w:proofErr w:type="gramStart"/>
      <w:r>
        <w:t>水质监测点见下表</w:t>
      </w:r>
      <w:proofErr w:type="gramEnd"/>
      <w:r>
        <w:t>和环境监测点位图。</w:t>
      </w:r>
    </w:p>
    <w:p w:rsidR="00535331" w:rsidRDefault="00D431DD">
      <w:pPr>
        <w:pStyle w:val="af2"/>
        <w:spacing w:before="96" w:after="96"/>
      </w:pPr>
      <w:bookmarkStart w:id="339" w:name="_Hlk81922822"/>
      <w:r>
        <w:rPr>
          <w:rFonts w:hint="eastAsia"/>
        </w:rPr>
        <w:t>表</w:t>
      </w:r>
      <w:r>
        <w:t>4.2-</w:t>
      </w:r>
      <w:r>
        <w:rPr>
          <w:rFonts w:hint="eastAsia"/>
        </w:rPr>
        <w:t xml:space="preserve">4   </w:t>
      </w:r>
      <w:bookmarkEnd w:id="339"/>
      <w:r>
        <w:rPr>
          <w:rFonts w:hint="eastAsia"/>
        </w:rPr>
        <w:t xml:space="preserve"> </w:t>
      </w:r>
      <w:r>
        <w:t>地下水监测布点</w:t>
      </w:r>
    </w:p>
    <w:tbl>
      <w:tblPr>
        <w:tblW w:w="4999"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636"/>
        <w:gridCol w:w="2658"/>
        <w:gridCol w:w="1496"/>
        <w:gridCol w:w="1496"/>
        <w:gridCol w:w="1496"/>
        <w:gridCol w:w="1502"/>
      </w:tblGrid>
      <w:tr w:rsidR="00535331">
        <w:trPr>
          <w:trHeight w:val="340"/>
        </w:trPr>
        <w:tc>
          <w:tcPr>
            <w:tcW w:w="322" w:type="pct"/>
            <w:vAlign w:val="center"/>
          </w:tcPr>
          <w:p w:rsidR="00535331" w:rsidRDefault="00D431DD">
            <w:pPr>
              <w:jc w:val="center"/>
              <w:rPr>
                <w:rFonts w:ascii="Times New Roman" w:hAnsi="Times New Roman"/>
                <w:szCs w:val="21"/>
              </w:rPr>
            </w:pPr>
            <w:r>
              <w:rPr>
                <w:rFonts w:ascii="Times New Roman" w:hAnsi="Times New Roman"/>
                <w:szCs w:val="21"/>
              </w:rPr>
              <w:t>序号</w:t>
            </w:r>
          </w:p>
        </w:tc>
        <w:tc>
          <w:tcPr>
            <w:tcW w:w="1435" w:type="pct"/>
            <w:vAlign w:val="center"/>
          </w:tcPr>
          <w:p w:rsidR="00535331" w:rsidRDefault="00D431DD">
            <w:pPr>
              <w:jc w:val="center"/>
              <w:rPr>
                <w:rFonts w:ascii="Times New Roman" w:hAnsi="Times New Roman"/>
                <w:szCs w:val="21"/>
              </w:rPr>
            </w:pPr>
            <w:r>
              <w:rPr>
                <w:rFonts w:ascii="Times New Roman" w:hAnsi="Times New Roman"/>
                <w:szCs w:val="21"/>
              </w:rPr>
              <w:t>坐标</w:t>
            </w:r>
          </w:p>
        </w:tc>
        <w:tc>
          <w:tcPr>
            <w:tcW w:w="809" w:type="pct"/>
            <w:vAlign w:val="center"/>
          </w:tcPr>
          <w:p w:rsidR="00535331" w:rsidRDefault="00D431DD">
            <w:pPr>
              <w:jc w:val="center"/>
              <w:rPr>
                <w:rFonts w:ascii="Times New Roman" w:hAnsi="Times New Roman"/>
                <w:szCs w:val="21"/>
              </w:rPr>
            </w:pPr>
            <w:r>
              <w:rPr>
                <w:rFonts w:ascii="Times New Roman" w:hAnsi="Times New Roman" w:hint="eastAsia"/>
                <w:szCs w:val="21"/>
              </w:rPr>
              <w:t>地下水流向</w:t>
            </w:r>
          </w:p>
        </w:tc>
        <w:tc>
          <w:tcPr>
            <w:tcW w:w="809" w:type="pct"/>
            <w:vAlign w:val="center"/>
          </w:tcPr>
          <w:p w:rsidR="00535331" w:rsidRDefault="00D431DD">
            <w:pPr>
              <w:jc w:val="center"/>
              <w:rPr>
                <w:rFonts w:ascii="Times New Roman" w:hAnsi="Times New Roman"/>
                <w:szCs w:val="21"/>
              </w:rPr>
            </w:pPr>
            <w:r>
              <w:rPr>
                <w:rFonts w:ascii="Times New Roman" w:hAnsi="Times New Roman" w:hint="eastAsia"/>
                <w:szCs w:val="21"/>
              </w:rPr>
              <w:t>功能</w:t>
            </w:r>
          </w:p>
        </w:tc>
        <w:tc>
          <w:tcPr>
            <w:tcW w:w="809" w:type="pct"/>
            <w:vAlign w:val="center"/>
          </w:tcPr>
          <w:p w:rsidR="00535331" w:rsidRDefault="00D431DD">
            <w:pPr>
              <w:jc w:val="center"/>
              <w:rPr>
                <w:rFonts w:ascii="Times New Roman" w:hAnsi="Times New Roman"/>
                <w:szCs w:val="21"/>
              </w:rPr>
            </w:pPr>
            <w:r>
              <w:rPr>
                <w:rFonts w:ascii="Times New Roman" w:hAnsi="Times New Roman" w:hint="eastAsia"/>
                <w:szCs w:val="21"/>
              </w:rPr>
              <w:t>相对位置</w:t>
            </w:r>
          </w:p>
        </w:tc>
        <w:tc>
          <w:tcPr>
            <w:tcW w:w="812" w:type="pct"/>
            <w:vAlign w:val="center"/>
          </w:tcPr>
          <w:p w:rsidR="00535331" w:rsidRDefault="00D431DD">
            <w:pPr>
              <w:jc w:val="center"/>
              <w:rPr>
                <w:rFonts w:ascii="Times New Roman" w:hAnsi="Times New Roman"/>
                <w:szCs w:val="21"/>
              </w:rPr>
            </w:pPr>
            <w:r>
              <w:rPr>
                <w:rFonts w:ascii="Times New Roman" w:hAnsi="Times New Roman" w:hint="eastAsia"/>
                <w:szCs w:val="21"/>
              </w:rPr>
              <w:t>距离</w:t>
            </w:r>
            <w:r>
              <w:rPr>
                <w:rFonts w:ascii="Times New Roman" w:hAnsi="Times New Roman" w:hint="eastAsia"/>
                <w:szCs w:val="21"/>
              </w:rPr>
              <w:t>m</w:t>
            </w:r>
          </w:p>
        </w:tc>
      </w:tr>
      <w:tr w:rsidR="00535331">
        <w:trPr>
          <w:trHeight w:val="340"/>
        </w:trPr>
        <w:tc>
          <w:tcPr>
            <w:tcW w:w="322" w:type="pct"/>
            <w:vAlign w:val="center"/>
          </w:tcPr>
          <w:p w:rsidR="00535331" w:rsidRDefault="00D431DD">
            <w:pPr>
              <w:pStyle w:val="af3"/>
              <w:spacing w:line="360" w:lineRule="exact"/>
            </w:pPr>
            <w:r>
              <w:rPr>
                <w:szCs w:val="21"/>
              </w:rPr>
              <w:t>1#☆</w:t>
            </w:r>
          </w:p>
        </w:tc>
        <w:tc>
          <w:tcPr>
            <w:tcW w:w="1435" w:type="pct"/>
            <w:vAlign w:val="center"/>
          </w:tcPr>
          <w:p w:rsidR="00535331" w:rsidRDefault="00D431DD">
            <w:pPr>
              <w:jc w:val="center"/>
              <w:rPr>
                <w:szCs w:val="21"/>
              </w:rPr>
            </w:pPr>
            <w:r>
              <w:rPr>
                <w:rFonts w:ascii="Times New Roman" w:hAnsi="Times New Roman"/>
                <w:szCs w:val="21"/>
              </w:rPr>
              <w:t>E:108°6'16.86"</w:t>
            </w:r>
            <w:r>
              <w:rPr>
                <w:rFonts w:ascii="Times New Roman" w:hAnsi="Times New Roman"/>
                <w:szCs w:val="21"/>
              </w:rPr>
              <w:t>；</w:t>
            </w:r>
            <w:r>
              <w:rPr>
                <w:rFonts w:ascii="Times New Roman" w:hAnsi="Times New Roman"/>
                <w:szCs w:val="21"/>
              </w:rPr>
              <w:t>N:41°3'21.1"</w:t>
            </w:r>
          </w:p>
        </w:tc>
        <w:tc>
          <w:tcPr>
            <w:tcW w:w="809" w:type="pct"/>
            <w:vAlign w:val="center"/>
          </w:tcPr>
          <w:p w:rsidR="00535331" w:rsidRDefault="00D431DD">
            <w:pPr>
              <w:pStyle w:val="af3"/>
              <w:spacing w:line="360" w:lineRule="exact"/>
              <w:rPr>
                <w:szCs w:val="21"/>
              </w:rPr>
            </w:pPr>
            <w:r>
              <w:rPr>
                <w:rFonts w:hint="eastAsia"/>
                <w:szCs w:val="21"/>
              </w:rPr>
              <w:t>下游</w:t>
            </w:r>
          </w:p>
        </w:tc>
        <w:tc>
          <w:tcPr>
            <w:tcW w:w="809" w:type="pct"/>
            <w:vAlign w:val="center"/>
          </w:tcPr>
          <w:p w:rsidR="00535331" w:rsidRDefault="00D431DD">
            <w:pPr>
              <w:jc w:val="center"/>
              <w:rPr>
                <w:rFonts w:ascii="Times New Roman" w:hAnsi="Times New Roman"/>
              </w:rPr>
            </w:pPr>
            <w:r>
              <w:rPr>
                <w:rFonts w:ascii="Times New Roman" w:hAnsi="Times New Roman" w:hint="eastAsia"/>
              </w:rPr>
              <w:t>牲畜饮用</w:t>
            </w:r>
          </w:p>
        </w:tc>
        <w:tc>
          <w:tcPr>
            <w:tcW w:w="809" w:type="pct"/>
            <w:vAlign w:val="center"/>
          </w:tcPr>
          <w:p w:rsidR="00535331" w:rsidRDefault="00D431DD">
            <w:pPr>
              <w:jc w:val="center"/>
              <w:rPr>
                <w:szCs w:val="21"/>
              </w:rPr>
            </w:pPr>
            <w:r>
              <w:rPr>
                <w:rFonts w:ascii="Times New Roman" w:hAnsi="Times New Roman"/>
              </w:rPr>
              <w:t>东</w:t>
            </w:r>
          </w:p>
        </w:tc>
        <w:tc>
          <w:tcPr>
            <w:tcW w:w="812" w:type="pct"/>
            <w:vAlign w:val="center"/>
          </w:tcPr>
          <w:p w:rsidR="00535331" w:rsidRDefault="00D431DD">
            <w:pPr>
              <w:pStyle w:val="af8"/>
              <w:rPr>
                <w:kern w:val="2"/>
                <w:szCs w:val="21"/>
              </w:rPr>
            </w:pPr>
            <w:r>
              <w:rPr>
                <w:rFonts w:hint="eastAsia"/>
                <w:kern w:val="2"/>
                <w:szCs w:val="21"/>
              </w:rPr>
              <w:t>800</w:t>
            </w:r>
          </w:p>
        </w:tc>
      </w:tr>
      <w:tr w:rsidR="00535331">
        <w:trPr>
          <w:trHeight w:val="340"/>
        </w:trPr>
        <w:tc>
          <w:tcPr>
            <w:tcW w:w="322" w:type="pct"/>
            <w:vAlign w:val="center"/>
          </w:tcPr>
          <w:p w:rsidR="00535331" w:rsidRDefault="00D431DD">
            <w:pPr>
              <w:pStyle w:val="af3"/>
              <w:spacing w:line="360" w:lineRule="exact"/>
            </w:pPr>
            <w:r>
              <w:rPr>
                <w:szCs w:val="21"/>
              </w:rPr>
              <w:t>2#☆</w:t>
            </w:r>
          </w:p>
        </w:tc>
        <w:tc>
          <w:tcPr>
            <w:tcW w:w="1435" w:type="pct"/>
            <w:vAlign w:val="center"/>
          </w:tcPr>
          <w:p w:rsidR="00535331" w:rsidRDefault="00D431DD">
            <w:pPr>
              <w:jc w:val="center"/>
              <w:rPr>
                <w:szCs w:val="21"/>
              </w:rPr>
            </w:pPr>
            <w:r>
              <w:rPr>
                <w:rFonts w:ascii="Times New Roman" w:hAnsi="Times New Roman"/>
                <w:szCs w:val="21"/>
              </w:rPr>
              <w:t>E:108°6'2.36"</w:t>
            </w:r>
            <w:r>
              <w:rPr>
                <w:rFonts w:ascii="Times New Roman" w:hAnsi="Times New Roman"/>
                <w:szCs w:val="21"/>
              </w:rPr>
              <w:t>；</w:t>
            </w:r>
            <w:r>
              <w:rPr>
                <w:rFonts w:ascii="Times New Roman" w:hAnsi="Times New Roman"/>
                <w:szCs w:val="21"/>
              </w:rPr>
              <w:t>N:41°2'32.13"</w:t>
            </w:r>
          </w:p>
        </w:tc>
        <w:tc>
          <w:tcPr>
            <w:tcW w:w="809" w:type="pct"/>
            <w:vAlign w:val="center"/>
          </w:tcPr>
          <w:p w:rsidR="00535331" w:rsidRDefault="00D431DD">
            <w:pPr>
              <w:pStyle w:val="af3"/>
              <w:spacing w:line="360" w:lineRule="exact"/>
              <w:rPr>
                <w:szCs w:val="21"/>
              </w:rPr>
            </w:pPr>
            <w:r>
              <w:rPr>
                <w:rFonts w:hint="eastAsia"/>
                <w:szCs w:val="21"/>
              </w:rPr>
              <w:t>侧游</w:t>
            </w:r>
          </w:p>
        </w:tc>
        <w:tc>
          <w:tcPr>
            <w:tcW w:w="809" w:type="pct"/>
            <w:vAlign w:val="center"/>
          </w:tcPr>
          <w:p w:rsidR="00535331" w:rsidRDefault="00D431DD">
            <w:pPr>
              <w:jc w:val="center"/>
              <w:rPr>
                <w:rFonts w:ascii="Times New Roman" w:hAnsi="Times New Roman"/>
              </w:rPr>
            </w:pPr>
            <w:r>
              <w:rPr>
                <w:rFonts w:ascii="Times New Roman" w:hAnsi="Times New Roman" w:hint="eastAsia"/>
              </w:rPr>
              <w:t>牲畜饮用</w:t>
            </w:r>
          </w:p>
        </w:tc>
        <w:tc>
          <w:tcPr>
            <w:tcW w:w="809" w:type="pct"/>
            <w:vAlign w:val="center"/>
          </w:tcPr>
          <w:p w:rsidR="00535331" w:rsidRDefault="00D431DD">
            <w:pPr>
              <w:jc w:val="center"/>
              <w:rPr>
                <w:szCs w:val="21"/>
              </w:rPr>
            </w:pPr>
            <w:r>
              <w:rPr>
                <w:rFonts w:ascii="Times New Roman" w:hAnsi="Times New Roman"/>
              </w:rPr>
              <w:t>南</w:t>
            </w:r>
          </w:p>
        </w:tc>
        <w:tc>
          <w:tcPr>
            <w:tcW w:w="812" w:type="pct"/>
            <w:vAlign w:val="center"/>
          </w:tcPr>
          <w:p w:rsidR="00535331" w:rsidRDefault="00D431DD">
            <w:pPr>
              <w:pStyle w:val="af8"/>
              <w:rPr>
                <w:kern w:val="2"/>
                <w:szCs w:val="21"/>
              </w:rPr>
            </w:pPr>
            <w:r>
              <w:rPr>
                <w:rFonts w:hint="eastAsia"/>
                <w:kern w:val="2"/>
                <w:szCs w:val="21"/>
              </w:rPr>
              <w:t>688</w:t>
            </w:r>
          </w:p>
        </w:tc>
      </w:tr>
      <w:tr w:rsidR="00535331">
        <w:trPr>
          <w:trHeight w:val="340"/>
        </w:trPr>
        <w:tc>
          <w:tcPr>
            <w:tcW w:w="322" w:type="pct"/>
            <w:vAlign w:val="center"/>
          </w:tcPr>
          <w:p w:rsidR="00535331" w:rsidRDefault="00D431DD">
            <w:pPr>
              <w:pStyle w:val="af3"/>
              <w:spacing w:line="360" w:lineRule="exact"/>
            </w:pPr>
            <w:r>
              <w:rPr>
                <w:rFonts w:hint="eastAsia"/>
                <w:szCs w:val="21"/>
              </w:rPr>
              <w:t>3</w:t>
            </w:r>
            <w:r>
              <w:rPr>
                <w:szCs w:val="21"/>
              </w:rPr>
              <w:t>#☆</w:t>
            </w:r>
          </w:p>
        </w:tc>
        <w:tc>
          <w:tcPr>
            <w:tcW w:w="1435" w:type="pct"/>
            <w:vAlign w:val="center"/>
          </w:tcPr>
          <w:p w:rsidR="00535331" w:rsidRDefault="00D431DD">
            <w:pPr>
              <w:jc w:val="center"/>
              <w:rPr>
                <w:szCs w:val="21"/>
              </w:rPr>
            </w:pPr>
            <w:r>
              <w:rPr>
                <w:rFonts w:ascii="Times New Roman" w:hAnsi="Times New Roman"/>
                <w:szCs w:val="21"/>
              </w:rPr>
              <w:t>E:108°5'1.23"</w:t>
            </w:r>
            <w:r>
              <w:rPr>
                <w:rFonts w:ascii="Times New Roman" w:hAnsi="Times New Roman"/>
                <w:szCs w:val="21"/>
              </w:rPr>
              <w:t>；</w:t>
            </w:r>
            <w:r>
              <w:rPr>
                <w:rFonts w:ascii="Times New Roman" w:hAnsi="Times New Roman"/>
                <w:szCs w:val="21"/>
              </w:rPr>
              <w:t>N:41°2'46.27"</w:t>
            </w:r>
          </w:p>
        </w:tc>
        <w:tc>
          <w:tcPr>
            <w:tcW w:w="809" w:type="pct"/>
            <w:vAlign w:val="center"/>
          </w:tcPr>
          <w:p w:rsidR="00535331" w:rsidRDefault="00D431DD">
            <w:pPr>
              <w:pStyle w:val="af3"/>
              <w:spacing w:line="360" w:lineRule="exact"/>
              <w:rPr>
                <w:szCs w:val="21"/>
              </w:rPr>
            </w:pPr>
            <w:r>
              <w:rPr>
                <w:rFonts w:hint="eastAsia"/>
                <w:szCs w:val="21"/>
              </w:rPr>
              <w:t>上游</w:t>
            </w:r>
          </w:p>
        </w:tc>
        <w:tc>
          <w:tcPr>
            <w:tcW w:w="809" w:type="pct"/>
            <w:vAlign w:val="center"/>
          </w:tcPr>
          <w:p w:rsidR="00535331" w:rsidRDefault="00D431DD">
            <w:pPr>
              <w:jc w:val="center"/>
              <w:rPr>
                <w:rFonts w:ascii="Times New Roman" w:hAnsi="Times New Roman"/>
              </w:rPr>
            </w:pPr>
            <w:r>
              <w:rPr>
                <w:rFonts w:ascii="Times New Roman" w:hAnsi="Times New Roman" w:hint="eastAsia"/>
              </w:rPr>
              <w:t>牲畜饮用</w:t>
            </w:r>
          </w:p>
        </w:tc>
        <w:tc>
          <w:tcPr>
            <w:tcW w:w="809" w:type="pct"/>
            <w:vAlign w:val="center"/>
          </w:tcPr>
          <w:p w:rsidR="00535331" w:rsidRDefault="00D431DD">
            <w:pPr>
              <w:jc w:val="center"/>
              <w:rPr>
                <w:szCs w:val="21"/>
              </w:rPr>
            </w:pPr>
            <w:r>
              <w:rPr>
                <w:rFonts w:ascii="Times New Roman" w:hAnsi="Times New Roman"/>
              </w:rPr>
              <w:t>西</w:t>
            </w:r>
          </w:p>
        </w:tc>
        <w:tc>
          <w:tcPr>
            <w:tcW w:w="812" w:type="pct"/>
            <w:vAlign w:val="center"/>
          </w:tcPr>
          <w:p w:rsidR="00535331" w:rsidRDefault="00D431DD">
            <w:pPr>
              <w:pStyle w:val="af8"/>
              <w:rPr>
                <w:kern w:val="2"/>
                <w:szCs w:val="21"/>
              </w:rPr>
            </w:pPr>
            <w:r>
              <w:rPr>
                <w:rFonts w:hint="eastAsia"/>
                <w:kern w:val="2"/>
                <w:szCs w:val="21"/>
              </w:rPr>
              <w:t>730</w:t>
            </w:r>
          </w:p>
        </w:tc>
      </w:tr>
      <w:tr w:rsidR="00535331">
        <w:trPr>
          <w:trHeight w:val="340"/>
        </w:trPr>
        <w:tc>
          <w:tcPr>
            <w:tcW w:w="322" w:type="pct"/>
            <w:vAlign w:val="center"/>
          </w:tcPr>
          <w:p w:rsidR="00535331" w:rsidRDefault="00D431DD">
            <w:pPr>
              <w:pStyle w:val="af3"/>
              <w:spacing w:line="360" w:lineRule="exact"/>
            </w:pPr>
            <w:r>
              <w:rPr>
                <w:rFonts w:hint="eastAsia"/>
                <w:szCs w:val="21"/>
              </w:rPr>
              <w:t>4</w:t>
            </w:r>
            <w:r>
              <w:rPr>
                <w:szCs w:val="21"/>
              </w:rPr>
              <w:t>#☆</w:t>
            </w:r>
          </w:p>
        </w:tc>
        <w:tc>
          <w:tcPr>
            <w:tcW w:w="1435" w:type="pct"/>
            <w:vAlign w:val="center"/>
          </w:tcPr>
          <w:p w:rsidR="00535331" w:rsidRDefault="00D431DD">
            <w:pPr>
              <w:jc w:val="center"/>
              <w:rPr>
                <w:szCs w:val="21"/>
              </w:rPr>
            </w:pPr>
            <w:r>
              <w:rPr>
                <w:rFonts w:ascii="Times New Roman" w:hAnsi="Times New Roman"/>
                <w:szCs w:val="21"/>
              </w:rPr>
              <w:t>E:108°6'46.73"</w:t>
            </w:r>
            <w:r>
              <w:rPr>
                <w:rFonts w:ascii="Times New Roman" w:hAnsi="Times New Roman"/>
                <w:szCs w:val="21"/>
              </w:rPr>
              <w:t>；</w:t>
            </w:r>
            <w:r>
              <w:rPr>
                <w:rFonts w:ascii="Times New Roman" w:hAnsi="Times New Roman"/>
                <w:szCs w:val="21"/>
              </w:rPr>
              <w:t>N:41°2'53.04"</w:t>
            </w:r>
          </w:p>
        </w:tc>
        <w:tc>
          <w:tcPr>
            <w:tcW w:w="809" w:type="pct"/>
            <w:vAlign w:val="center"/>
          </w:tcPr>
          <w:p w:rsidR="00535331" w:rsidRDefault="00D431DD">
            <w:pPr>
              <w:pStyle w:val="af3"/>
              <w:spacing w:line="360" w:lineRule="exact"/>
              <w:rPr>
                <w:szCs w:val="21"/>
              </w:rPr>
            </w:pPr>
            <w:r>
              <w:rPr>
                <w:rFonts w:hint="eastAsia"/>
                <w:szCs w:val="21"/>
              </w:rPr>
              <w:t>下游</w:t>
            </w:r>
          </w:p>
        </w:tc>
        <w:tc>
          <w:tcPr>
            <w:tcW w:w="809" w:type="pct"/>
            <w:vAlign w:val="center"/>
          </w:tcPr>
          <w:p w:rsidR="00535331" w:rsidRDefault="00D431DD">
            <w:pPr>
              <w:jc w:val="center"/>
              <w:rPr>
                <w:rFonts w:ascii="Times New Roman" w:hAnsi="Times New Roman"/>
              </w:rPr>
            </w:pPr>
            <w:r>
              <w:rPr>
                <w:rFonts w:ascii="Times New Roman" w:hAnsi="Times New Roman" w:hint="eastAsia"/>
              </w:rPr>
              <w:t>牲畜饮用</w:t>
            </w:r>
          </w:p>
        </w:tc>
        <w:tc>
          <w:tcPr>
            <w:tcW w:w="809" w:type="pct"/>
            <w:vAlign w:val="center"/>
          </w:tcPr>
          <w:p w:rsidR="00535331" w:rsidRDefault="00D431DD">
            <w:pPr>
              <w:jc w:val="center"/>
              <w:rPr>
                <w:szCs w:val="21"/>
              </w:rPr>
            </w:pPr>
            <w:r>
              <w:rPr>
                <w:rFonts w:ascii="Times New Roman" w:hAnsi="Times New Roman"/>
              </w:rPr>
              <w:t>东</w:t>
            </w:r>
          </w:p>
        </w:tc>
        <w:tc>
          <w:tcPr>
            <w:tcW w:w="812" w:type="pct"/>
            <w:vAlign w:val="center"/>
          </w:tcPr>
          <w:p w:rsidR="00535331" w:rsidRDefault="00D431DD">
            <w:pPr>
              <w:pStyle w:val="af8"/>
              <w:rPr>
                <w:kern w:val="2"/>
                <w:szCs w:val="21"/>
              </w:rPr>
            </w:pPr>
            <w:r>
              <w:rPr>
                <w:rFonts w:hint="eastAsia"/>
                <w:kern w:val="2"/>
                <w:szCs w:val="21"/>
              </w:rPr>
              <w:t>1450</w:t>
            </w:r>
          </w:p>
        </w:tc>
      </w:tr>
      <w:tr w:rsidR="00535331">
        <w:trPr>
          <w:trHeight w:val="340"/>
        </w:trPr>
        <w:tc>
          <w:tcPr>
            <w:tcW w:w="322" w:type="pct"/>
            <w:vAlign w:val="center"/>
          </w:tcPr>
          <w:p w:rsidR="00535331" w:rsidRDefault="00D431DD">
            <w:pPr>
              <w:pStyle w:val="af3"/>
              <w:spacing w:line="360" w:lineRule="exact"/>
            </w:pPr>
            <w:r>
              <w:rPr>
                <w:rFonts w:hint="eastAsia"/>
                <w:szCs w:val="21"/>
              </w:rPr>
              <w:t>5</w:t>
            </w:r>
            <w:r>
              <w:rPr>
                <w:szCs w:val="21"/>
              </w:rPr>
              <w:t>#☆</w:t>
            </w:r>
          </w:p>
        </w:tc>
        <w:tc>
          <w:tcPr>
            <w:tcW w:w="1435" w:type="pct"/>
            <w:vAlign w:val="center"/>
          </w:tcPr>
          <w:p w:rsidR="00535331" w:rsidRDefault="00D431DD">
            <w:pPr>
              <w:jc w:val="center"/>
              <w:rPr>
                <w:szCs w:val="21"/>
              </w:rPr>
            </w:pPr>
            <w:r>
              <w:rPr>
                <w:rFonts w:ascii="Times New Roman" w:hAnsi="Times New Roman"/>
                <w:szCs w:val="21"/>
              </w:rPr>
              <w:t>E:108°5'41.68"</w:t>
            </w:r>
            <w:r>
              <w:rPr>
                <w:rFonts w:ascii="Times New Roman" w:hAnsi="Times New Roman"/>
                <w:szCs w:val="21"/>
              </w:rPr>
              <w:t>；</w:t>
            </w:r>
            <w:r>
              <w:rPr>
                <w:rFonts w:ascii="Times New Roman" w:hAnsi="Times New Roman"/>
                <w:szCs w:val="21"/>
              </w:rPr>
              <w:t>N:41°4'8.74"</w:t>
            </w:r>
          </w:p>
        </w:tc>
        <w:tc>
          <w:tcPr>
            <w:tcW w:w="809" w:type="pct"/>
            <w:vAlign w:val="center"/>
          </w:tcPr>
          <w:p w:rsidR="00535331" w:rsidRDefault="00D431DD">
            <w:pPr>
              <w:pStyle w:val="af3"/>
              <w:spacing w:line="360" w:lineRule="exact"/>
              <w:rPr>
                <w:szCs w:val="21"/>
              </w:rPr>
            </w:pPr>
            <w:r>
              <w:rPr>
                <w:rFonts w:hint="eastAsia"/>
                <w:szCs w:val="21"/>
              </w:rPr>
              <w:t>下游</w:t>
            </w:r>
          </w:p>
        </w:tc>
        <w:tc>
          <w:tcPr>
            <w:tcW w:w="809" w:type="pct"/>
            <w:vAlign w:val="center"/>
          </w:tcPr>
          <w:p w:rsidR="00535331" w:rsidRDefault="00D431DD">
            <w:pPr>
              <w:jc w:val="center"/>
              <w:rPr>
                <w:rFonts w:ascii="Times New Roman" w:hAnsi="Times New Roman"/>
              </w:rPr>
            </w:pPr>
            <w:r>
              <w:rPr>
                <w:rFonts w:ascii="Times New Roman" w:hAnsi="Times New Roman" w:hint="eastAsia"/>
              </w:rPr>
              <w:t>牲畜饮用</w:t>
            </w:r>
          </w:p>
        </w:tc>
        <w:tc>
          <w:tcPr>
            <w:tcW w:w="809" w:type="pct"/>
            <w:vAlign w:val="center"/>
          </w:tcPr>
          <w:p w:rsidR="00535331" w:rsidRDefault="00D431DD">
            <w:pPr>
              <w:jc w:val="center"/>
              <w:rPr>
                <w:szCs w:val="21"/>
              </w:rPr>
            </w:pPr>
            <w:r>
              <w:rPr>
                <w:rFonts w:ascii="Times New Roman" w:hAnsi="Times New Roman"/>
              </w:rPr>
              <w:t>北</w:t>
            </w:r>
          </w:p>
        </w:tc>
        <w:tc>
          <w:tcPr>
            <w:tcW w:w="812" w:type="pct"/>
            <w:vAlign w:val="center"/>
          </w:tcPr>
          <w:p w:rsidR="00535331" w:rsidRDefault="00D431DD">
            <w:pPr>
              <w:pStyle w:val="af8"/>
              <w:rPr>
                <w:kern w:val="2"/>
                <w:szCs w:val="21"/>
              </w:rPr>
            </w:pPr>
            <w:r>
              <w:rPr>
                <w:rFonts w:hint="eastAsia"/>
                <w:kern w:val="2"/>
                <w:szCs w:val="21"/>
              </w:rPr>
              <w:t>1395</w:t>
            </w:r>
          </w:p>
        </w:tc>
      </w:tr>
      <w:tr w:rsidR="00535331">
        <w:trPr>
          <w:trHeight w:val="340"/>
        </w:trPr>
        <w:tc>
          <w:tcPr>
            <w:tcW w:w="322" w:type="pct"/>
            <w:vAlign w:val="center"/>
          </w:tcPr>
          <w:p w:rsidR="00535331" w:rsidRDefault="00D431DD">
            <w:pPr>
              <w:pStyle w:val="af3"/>
              <w:spacing w:line="360" w:lineRule="exact"/>
            </w:pPr>
            <w:r>
              <w:rPr>
                <w:rFonts w:hint="eastAsia"/>
                <w:szCs w:val="21"/>
              </w:rPr>
              <w:t>6</w:t>
            </w:r>
            <w:r>
              <w:rPr>
                <w:szCs w:val="21"/>
              </w:rPr>
              <w:t>#☆</w:t>
            </w:r>
          </w:p>
        </w:tc>
        <w:tc>
          <w:tcPr>
            <w:tcW w:w="1435" w:type="pct"/>
            <w:vAlign w:val="center"/>
          </w:tcPr>
          <w:p w:rsidR="00535331" w:rsidRDefault="00D431DD">
            <w:pPr>
              <w:jc w:val="center"/>
              <w:rPr>
                <w:szCs w:val="21"/>
              </w:rPr>
            </w:pPr>
            <w:r>
              <w:rPr>
                <w:rFonts w:ascii="Times New Roman" w:hAnsi="Times New Roman"/>
                <w:szCs w:val="21"/>
              </w:rPr>
              <w:t>E:108°4'53.42"</w:t>
            </w:r>
            <w:r>
              <w:rPr>
                <w:rFonts w:ascii="Times New Roman" w:hAnsi="Times New Roman"/>
                <w:szCs w:val="21"/>
              </w:rPr>
              <w:t>；</w:t>
            </w:r>
            <w:r>
              <w:rPr>
                <w:rFonts w:ascii="Times New Roman" w:hAnsi="Times New Roman"/>
                <w:szCs w:val="21"/>
              </w:rPr>
              <w:t>N:41°3'41.41"</w:t>
            </w:r>
          </w:p>
        </w:tc>
        <w:tc>
          <w:tcPr>
            <w:tcW w:w="809" w:type="pct"/>
            <w:vAlign w:val="center"/>
          </w:tcPr>
          <w:p w:rsidR="00535331" w:rsidRDefault="00D431DD">
            <w:pPr>
              <w:pStyle w:val="af3"/>
              <w:spacing w:line="360" w:lineRule="exact"/>
              <w:rPr>
                <w:szCs w:val="21"/>
              </w:rPr>
            </w:pPr>
            <w:r>
              <w:rPr>
                <w:rFonts w:hint="eastAsia"/>
                <w:szCs w:val="21"/>
              </w:rPr>
              <w:t>侧游</w:t>
            </w:r>
          </w:p>
        </w:tc>
        <w:tc>
          <w:tcPr>
            <w:tcW w:w="809" w:type="pct"/>
            <w:vAlign w:val="center"/>
          </w:tcPr>
          <w:p w:rsidR="00535331" w:rsidRDefault="00D431DD">
            <w:pPr>
              <w:jc w:val="center"/>
              <w:rPr>
                <w:rFonts w:ascii="Times New Roman" w:hAnsi="Times New Roman"/>
              </w:rPr>
            </w:pPr>
            <w:r>
              <w:rPr>
                <w:rFonts w:ascii="Times New Roman" w:hAnsi="Times New Roman" w:hint="eastAsia"/>
              </w:rPr>
              <w:t>牲畜饮用</w:t>
            </w:r>
          </w:p>
        </w:tc>
        <w:tc>
          <w:tcPr>
            <w:tcW w:w="809" w:type="pct"/>
            <w:vAlign w:val="center"/>
          </w:tcPr>
          <w:p w:rsidR="00535331" w:rsidRDefault="00D431DD">
            <w:pPr>
              <w:jc w:val="center"/>
              <w:rPr>
                <w:szCs w:val="21"/>
              </w:rPr>
            </w:pPr>
            <w:r>
              <w:rPr>
                <w:rFonts w:ascii="Times New Roman" w:hAnsi="Times New Roman"/>
              </w:rPr>
              <w:t>西</w:t>
            </w:r>
          </w:p>
        </w:tc>
        <w:tc>
          <w:tcPr>
            <w:tcW w:w="812" w:type="pct"/>
            <w:vAlign w:val="center"/>
          </w:tcPr>
          <w:p w:rsidR="00535331" w:rsidRDefault="00D431DD">
            <w:pPr>
              <w:pStyle w:val="af8"/>
              <w:rPr>
                <w:kern w:val="2"/>
                <w:szCs w:val="21"/>
              </w:rPr>
            </w:pPr>
            <w:r>
              <w:rPr>
                <w:rFonts w:hint="eastAsia"/>
                <w:kern w:val="2"/>
                <w:szCs w:val="21"/>
              </w:rPr>
              <w:t>1122</w:t>
            </w:r>
          </w:p>
        </w:tc>
      </w:tr>
    </w:tbl>
    <w:p w:rsidR="00535331" w:rsidRDefault="00535331">
      <w:pPr>
        <w:pStyle w:val="---"/>
        <w:ind w:firstLine="480"/>
      </w:pPr>
    </w:p>
    <w:p w:rsidR="00535331" w:rsidRDefault="00D431DD">
      <w:pPr>
        <w:pStyle w:val="---"/>
        <w:ind w:firstLineChars="0" w:firstLine="0"/>
      </w:pPr>
      <w:r>
        <w:rPr>
          <w:b/>
          <w:noProof/>
          <w:szCs w:val="28"/>
        </w:rPr>
        <w:lastRenderedPageBreak/>
        <w:drawing>
          <wp:anchor distT="0" distB="0" distL="114300" distR="114300" simplePos="0" relativeHeight="251662336" behindDoc="0" locked="0" layoutInCell="1" allowOverlap="1">
            <wp:simplePos x="0" y="0"/>
            <wp:positionH relativeFrom="column">
              <wp:posOffset>4690110</wp:posOffset>
            </wp:positionH>
            <wp:positionV relativeFrom="paragraph">
              <wp:posOffset>5080</wp:posOffset>
            </wp:positionV>
            <wp:extent cx="914400" cy="857885"/>
            <wp:effectExtent l="0" t="0" r="0" b="18415"/>
            <wp:wrapNone/>
            <wp:docPr id="73" name="图片 54" descr="1598264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4" descr="1598264236(1)"/>
                    <pic:cNvPicPr>
                      <a:picLocks noChangeAspect="1"/>
                    </pic:cNvPicPr>
                  </pic:nvPicPr>
                  <pic:blipFill>
                    <a:blip r:embed="rId45"/>
                    <a:stretch>
                      <a:fillRect/>
                    </a:stretch>
                  </pic:blipFill>
                  <pic:spPr>
                    <a:xfrm>
                      <a:off x="0" y="0"/>
                      <a:ext cx="914400" cy="857885"/>
                    </a:xfrm>
                    <a:prstGeom prst="rect">
                      <a:avLst/>
                    </a:prstGeom>
                    <a:noFill/>
                    <a:ln>
                      <a:noFill/>
                    </a:ln>
                  </pic:spPr>
                </pic:pic>
              </a:graphicData>
            </a:graphic>
          </wp:anchor>
        </w:drawing>
      </w:r>
      <w:r>
        <w:pict>
          <v:shape id="文本框 83" o:spid="_x0000_s1048" type="#_x0000_t202" style="position:absolute;margin-left:303.95pt;margin-top:365.45pt;width:139.35pt;height:27.55pt;z-index:251679744;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ze/AEAAPIDAAAOAAAAZHJzL2Uyb0RvYy54bWysU0uOEzEQ3SNxB8t70klmMpO00hkJQtgg&#10;QBo4QMWfbkv+yfakOxeAG7Biw55z5RyUnUxmBlggRC/c5aryc9V75eXNYDTZiRCVsw2djMaUCMsc&#10;V7Zt6KePmxdzSmICy0E7Kxq6F5HerJ4/W/a+FlPXOc1FIAhiY937hnYp+bqqIuuEgThyXlgMShcM&#10;JNyGtuIBekQ3upqOx1dV7wL3wTERI3rXxyBdFXwpBUvvpYwiEd1QrC2VNZR1m9dqtYS6DeA7xU5l&#10;wD9UYUBZvPQMtYYE5C6o36CMYsFFJ9OIOVM5KRUTpQfsZjL+pZvbDrwovSA50Z9piv8Plr3bfQhE&#10;8YbOLyixYFCjw9cvh28/Dt8/E/QhQb2PNebdesxMw0s3oND3/ojO3Pcgg8l/7IhgHKnen+kVQyIs&#10;H7q+WlxfzihhGLu4XMznswxTPZz2IaY3whmSjYYGlK+wCru3MR1T71PyZdFpxTdK67IJ7faVDmQH&#10;KPWmfCf0J2nakr6hi9k01wE4cVJDQtN45CDattz35ER8DDwu35+Ac2FriN2xgIKQ06A2KolQrE4A&#10;f205SXuPNFt8EDQXYwSnRAt8P9kqmQmU/ptM5E5bpDBLdJQiW2nYDkXTSRnw7No6vkf57nxQbYfU&#10;FgHLMRysosHpEeTJfbwv4A9PdfUTAAD//wMAUEsDBBQABgAIAAAAIQD9i/TG3wAAAAsBAAAPAAAA&#10;ZHJzL2Rvd25yZXYueG1sTI/LTsMwEEX3SPyDNUhsELWhyHFDnAohgWBXCoKtG7tJRDwOtpuGv2dY&#10;wW4eR3fOVOvZD2xyMfUBNVwtBDCHTbA9threXh8uFbCUDVozBHQavl2CdX16UpnShiO+uGmbW0Yh&#10;mEqjoct5LDlPTee8SYswOqTdPkRvMrWx5TaaI4X7gV8LIbk3PdKFzozuvnPN5/bgNaibp+kjPS83&#10;743cD6t8UUyPX1Hr87P57hZYdnP+g+FXn9ShJqddOKBNbNAgRbEiVEOxFFQQoZSUwHY0UVIAryv+&#10;/4f6BwAA//8DAFBLAQItABQABgAIAAAAIQC2gziS/gAAAOEBAAATAAAAAAAAAAAAAAAAAAAAAABb&#10;Q29udGVudF9UeXBlc10ueG1sUEsBAi0AFAAGAAgAAAAhADj9If/WAAAAlAEAAAsAAAAAAAAAAAAA&#10;AAAALwEAAF9yZWxzLy5yZWxzUEsBAi0AFAAGAAgAAAAhAH2EDN78AQAA8gMAAA4AAAAAAAAAAAAA&#10;AAAALgIAAGRycy9lMm9Eb2MueG1sUEsBAi0AFAAGAAgAAAAhAP2L9MbfAAAACwEAAA8AAAAAAAAA&#10;AAAAAAAAVgQAAGRycy9kb3ducmV2LnhtbFBLBQYAAAAABAAEAPMAAABiBQAAAAA=&#10;">
            <v:textbox>
              <w:txbxContent>
                <w:p w:rsidR="00535331" w:rsidRDefault="00D431DD">
                  <w:pPr>
                    <w:jc w:val="left"/>
                  </w:pPr>
                  <w:r>
                    <w:rPr>
                      <w:rFonts w:ascii="宋体" w:hAnsi="宋体" w:cs="宋体" w:hint="eastAsia"/>
                    </w:rPr>
                    <w:t>☆表示地下水检测点位</w:t>
                  </w:r>
                </w:p>
              </w:txbxContent>
            </v:textbox>
          </v:shape>
        </w:pict>
      </w:r>
      <w:r>
        <w:pict>
          <v:shape id="文本框 82" o:spid="_x0000_s1047" type="#_x0000_t202" style="position:absolute;margin-left:252.4pt;margin-top:356.55pt;width:50.45pt;height:22.8pt;z-index:25167872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67QmAEAAAkDAAAOAAAAZHJzL2Uyb0RvYy54bWysUjtOAzEQ7ZG4g+WeeBNBCKtskBCCBgES&#10;cADHa2ctrT2WbbKbC8ANqGjoOVfOwdiE8OsQjT8z4zfvvfH0uDctWUofNNiKDgcFJdIKqLVdVPTu&#10;9mxvQkmI3Na8BSsrupKBHs92d6adK+UIGmhr6QmC2FB2rqJNjK5kLIhGGh4G4KTFpAJveMSrX7Da&#10;8w7RTctGRTFmHfjaeRAyBIyevifpLOMrJUW8UirISNqKIreYV5/XeVrZbMrLheeu0WJDg/+BheHa&#10;YtMt1CmPnNx7/QvKaOEhgIoDAYaBUlrIrAHVDIsfam4a7mTWguYEt7Up/B+suFxee6Lrik5GlFhu&#10;cEbrp8f18+v65YFgDA3qXCix7sZhZexPoMdBf8QDBpPuXnmTdlREMI9Wr7b2yj4SgcHxfnE4PKBE&#10;YGo0OToYZ/vZ52PnQzyXYEg6VNTj9LKpfHkRIhLB0o+S1MvCmW7bPMHWfgtgYYqwxPydYTrFft5n&#10;qcMt/TnUK1R177xeNNgyJ/Iz9Ds33PyNNNCv9wz++YNnbwAAAP//AwBQSwMEFAAGAAgAAAAhAEtM&#10;QkTgAAAACwEAAA8AAABkcnMvZG93bnJldi54bWxMj81OwzAQhO9IvIO1SNyondI0bRqnQiCuoJYf&#10;iZsbb5Oo8TqK3Sa8PcsJjjs7mvmm2E6uExccQutJQzJTIJAqb1uqNby/Pd+tQIRoyJrOE2r4xgDb&#10;8vqqMLn1I+3wso+14BAKudHQxNjnUoaqQWfCzPdI/Dv6wZnI51BLO5iRw10n50otpTMtcUNjenxs&#10;sDrtz07Dx8vx63OhXusnl/ajn5Qkt5Za395MDxsQEaf4Z4ZffEaHkpkO/kw2iE5DqhaMHjVkyX0C&#10;gh1LlWYgDqykqwxkWcj/G8ofAAAA//8DAFBLAQItABQABgAIAAAAIQC2gziS/gAAAOEBAAATAAAA&#10;AAAAAAAAAAAAAAAAAABbQ29udGVudF9UeXBlc10ueG1sUEsBAi0AFAAGAAgAAAAhADj9If/WAAAA&#10;lAEAAAsAAAAAAAAAAAAAAAAALwEAAF9yZWxzLy5yZWxzUEsBAi0AFAAGAAgAAAAhAAWzrtCYAQAA&#10;CQMAAA4AAAAAAAAAAAAAAAAALgIAAGRycy9lMm9Eb2MueG1sUEsBAi0AFAAGAAgAAAAhAEtMQkTg&#10;AAAACwEAAA8AAAAAAAAAAAAAAAAA8gMAAGRycy9kb3ducmV2LnhtbFBLBQYAAAAABAAEAPMAAAD/&#10;BAAAAAA=&#10;" filled="f" stroked="f">
            <v:textbox>
              <w:txbxContent>
                <w:p w:rsidR="00535331" w:rsidRDefault="00D431DD">
                  <w:r>
                    <w:rPr>
                      <w:rFonts w:ascii="宋体" w:hAnsi="宋体" w:cs="宋体" w:hint="eastAsia"/>
                      <w:b/>
                      <w:bCs/>
                      <w:color w:val="FFFF00"/>
                    </w:rPr>
                    <w:t>☆</w:t>
                  </w:r>
                  <w:r>
                    <w:rPr>
                      <w:rFonts w:hint="eastAsia"/>
                      <w:b/>
                      <w:bCs/>
                      <w:color w:val="FFFF00"/>
                    </w:rPr>
                    <w:t>#2</w:t>
                  </w:r>
                </w:p>
              </w:txbxContent>
            </v:textbox>
          </v:shape>
        </w:pict>
      </w:r>
      <w:r>
        <w:pict>
          <v:shape id="文本框 81" o:spid="_x0000_s1046" type="#_x0000_t202" style="position:absolute;margin-left:381.55pt;margin-top:282.9pt;width:50.45pt;height:22.8pt;z-index:251677696;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BwTnQEAAAkDAAAOAAAAZHJzL2Uyb0RvYy54bWysUktOHDEQ3SPlDpb3GXePwmRoTQ9ShGCD&#10;QiTgAB633W2p7bJsM91zgeQGWbFhz7nmHJTNfCDZITb+VJVfvffKi/PR9GQtfdBga1pOCkqkFdBo&#10;29b0/u7y65ySELlteA9W1nQjAz1ffjlZDK6SU+igb6QnCGJDNbiadjG6irEgOml4mICTFpMKvOER&#10;r75ljecDopueTYtixgbwjfMgZAgYvXhN0mXGV0qKeKNUkJH0NUVuMa8+r6u0suWCV63nrtNiR4N/&#10;gIXh2mLTA9QFj5w8eP0flNHCQwAVJwIMA6W0kFkDqimLf9TcdtzJrAXNCe5gU/g8WPFz/csT3dR0&#10;XlJiucEZbf/+2T4+b59+E4yhQYMLFdbdOqyM4w8YcdD7eMBg0j0qb9KOigjm0erNwV45RiIwOPtW&#10;fC9PKRGYms7PTmfZfnZ87HyIVxIMSYeaepxeNpWvr0NEIli6L0m9LFzqvs8T7O27ABamCEvMXxmm&#10;UxxXY5ZaTvf0V9BsUNWD87rtsGXWlZ+h37nh7m+kgb69Z/DjD16+AAAA//8DAFBLAwQUAAYACAAA&#10;ACEAZvD2b98AAAALAQAADwAAAGRycy9kb3ducmV2LnhtbEyPy07DMBBF90j8gzVI7KgdSEwJcSoE&#10;YguiPCR2bjxNIuJxFLtN+HuGFSxHc3XvOdVm8YM44hT7QAaylQKB1ATXU2vg7fXxYg0iJkvODoHQ&#10;wDdG2NSnJ5UtXZjpBY/b1AouoVhaA11KYyllbDr0Nq7CiMS/fZi8TXxOrXSTnbncD/JSKS297YkX&#10;OjvifYfN1/bgDbw/7T8/cvXcPvhinMOiJPkbacz52XJ3CyLhkv7C8IvP6FAz0y4cyEUxGLjWVxlH&#10;DRS6YAdOrHXOdjsDOstykHUl/zvUPwAAAP//AwBQSwECLQAUAAYACAAAACEAtoM4kv4AAADhAQAA&#10;EwAAAAAAAAAAAAAAAAAAAAAAW0NvbnRlbnRfVHlwZXNdLnhtbFBLAQItABQABgAIAAAAIQA4/SH/&#10;1gAAAJQBAAALAAAAAAAAAAAAAAAAAC8BAABfcmVscy8ucmVsc1BLAQItABQABgAIAAAAIQDluBwT&#10;nQEAAAkDAAAOAAAAAAAAAAAAAAAAAC4CAABkcnMvZTJvRG9jLnhtbFBLAQItABQABgAIAAAAIQBm&#10;8PZv3wAAAAsBAAAPAAAAAAAAAAAAAAAAAPcDAABkcnMvZG93bnJldi54bWxQSwUGAAAAAAQABADz&#10;AAAAAwUAAAAA&#10;" filled="f" stroked="f">
            <v:textbox>
              <w:txbxContent>
                <w:p w:rsidR="00535331" w:rsidRDefault="00D431DD">
                  <w:r>
                    <w:rPr>
                      <w:rFonts w:hint="eastAsia"/>
                      <w:b/>
                      <w:bCs/>
                      <w:color w:val="FFFF00"/>
                    </w:rPr>
                    <w:t>4#</w:t>
                  </w:r>
                  <w:r>
                    <w:rPr>
                      <w:rFonts w:ascii="宋体" w:hAnsi="宋体" w:cs="宋体" w:hint="eastAsia"/>
                      <w:b/>
                      <w:bCs/>
                      <w:color w:val="FFFF00"/>
                    </w:rPr>
                    <w:t>☆</w:t>
                  </w:r>
                </w:p>
              </w:txbxContent>
            </v:textbox>
          </v:shape>
        </w:pict>
      </w:r>
      <w:r>
        <w:pict>
          <v:shape id="文本框 79" o:spid="_x0000_s1045" type="#_x0000_t202" style="position:absolute;margin-left:45.35pt;margin-top:303.65pt;width:50.45pt;height:22.8pt;z-index:251676672;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dovmQEAAAkDAAAOAAAAZHJzL2Uyb0RvYy54bWysUjtOAzEQ7ZG4g+WeeBMgwCobJISgQYAE&#10;HMDx2llLa49lm+zmAnADKhp6zpVzMDYk/DpE48/M+M17bzw57k1LFtIHDbaiw0FBibQCam3nFb27&#10;Pds5pCREbmvegpUVXcpAj6fbW5POlXIEDbS19ARBbCg7V9EmRlcyFkQjDQ8DcNJiUoE3POLVz1nt&#10;eYfopmWjohizDnztPAgZAkZP35N0mvGVkiJeKRVkJG1FkVvMq8/rLK1sOuHl3HPXaPFBg/+BheHa&#10;YtMN1CmPnNx7/QvKaOEhgIoDAYaBUlrIrAHVDIsfam4a7mTWguYEt7Ep/B+suFxce6Lrih4cUWK5&#10;wRmtnh5Xz6+rlweCMTSoc6HEuhuHlbE/gR4HvY4HDCbdvfIm7aiIYB6tXm7slX0kAoPjveJguE+J&#10;wNTo8Gh/nO1nn4+dD/FcgiHpUFGP08um8sVFiEgES9clqZeFM922eYKt/RbAwhRhifk7w3SK/azP&#10;Uoe7a/ozqJeo6t55PW+wZdaVn6HfueHH30gD/XrP4J8/ePoGAAD//wMAUEsDBBQABgAIAAAAIQCM&#10;HD913gAAAAoBAAAPAAAAZHJzL2Rvd25yZXYueG1sTI/BTsMwDIbvSLxD5EncWLLBOto1nRCI6xCD&#10;TeKWNV5b0ThVk63l7eed4Gj70+/vz9eja8UZ+9B40jCbKhBIpbcNVRq+Pt/un0CEaMia1hNq+MUA&#10;6+L2JjeZ9QN94HkbK8EhFDKjoY6xy6QMZY3OhKnvkPh29L0zkce+krY3A4e7Vs6VSqQzDfGH2nT4&#10;UmP5sz05DbvN8Xv/qN6rV7foBj8qSS6VWt9NxucViIhj/IPhqs/qULDTwZ/IBtFqSNWSSQ2JWj6A&#10;uALpLAFx4M1inoIscvm/QnEBAAD//wMAUEsBAi0AFAAGAAgAAAAhALaDOJL+AAAA4QEAABMAAAAA&#10;AAAAAAAAAAAAAAAAAFtDb250ZW50X1R5cGVzXS54bWxQSwECLQAUAAYACAAAACEAOP0h/9YAAACU&#10;AQAACwAAAAAAAAAAAAAAAAAvAQAAX3JlbHMvLnJlbHNQSwECLQAUAAYACAAAACEAeOHaL5kBAAAJ&#10;AwAADgAAAAAAAAAAAAAAAAAuAgAAZHJzL2Uyb0RvYy54bWxQSwECLQAUAAYACAAAACEAjBw/dd4A&#10;AAAKAQAADwAAAAAAAAAAAAAAAADzAwAAZHJzL2Rvd25yZXYueG1sUEsFBgAAAAAEAAQA8wAAAP4E&#10;AAAAAA==&#10;" filled="f" stroked="f">
            <v:textbox>
              <w:txbxContent>
                <w:p w:rsidR="00535331" w:rsidRDefault="00D431DD">
                  <w:r>
                    <w:rPr>
                      <w:rFonts w:hint="eastAsia"/>
                      <w:b/>
                      <w:bCs/>
                      <w:color w:val="FFFF00"/>
                    </w:rPr>
                    <w:t>3#</w:t>
                  </w:r>
                  <w:r>
                    <w:rPr>
                      <w:rFonts w:ascii="宋体" w:hAnsi="宋体" w:cs="宋体" w:hint="eastAsia"/>
                      <w:b/>
                      <w:bCs/>
                      <w:color w:val="FFFF00"/>
                    </w:rPr>
                    <w:t>☆</w:t>
                  </w:r>
                </w:p>
              </w:txbxContent>
            </v:textbox>
          </v:shape>
        </w:pict>
      </w:r>
      <w:r>
        <w:pict>
          <v:shape id="文本框 78" o:spid="_x0000_s1044" type="#_x0000_t202" style="position:absolute;margin-left:286.15pt;margin-top:187.1pt;width:50.45pt;height:22.8pt;z-index:251675648;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O0mQEAAAkDAAAOAAAAZHJzL2Uyb0RvYy54bWysUjtOAzEQ7ZG4g+WeeBNBgFU2SAhBgwAJ&#10;OIDjtbOW1h7LNtnNBeAGVDT0nCvnYGyS8OsQjT8z4zfvvfHkpDctWUgfNNiKDgcFJdIKqLWdV/T+&#10;7nzviJIQua15C1ZWdCkDPZnu7kw6V8oRNNDW0hMEsaHsXEWbGF3JWBCNNDwMwEmLSQXe8IhXP2e1&#10;5x2im5aNimLMOvC18yBkCBg9+0jSacZXSop4rVSQkbQVRW4xrz6vs7Sy6YSXc89do8WaBv8DC8O1&#10;xaZbqDMeOXnw+heU0cJDABUHAgwDpbSQWQOqGRY/1Nw23MmsBc0JbmtT+D9YcbW48UTXFT3ESVlu&#10;cEar56fVy9vq9ZFgDA3qXCix7tZhZexPocdBb+IBg0l3r7xJOyoimEerl1t7ZR+JwOB4vzgcHlAi&#10;MDU6Oj4YZ/vZ52PnQ7yQYEg6VNTj9LKpfHEZIhLB0k1J6mXhXLdtnmBrvwWwMEVYYv7BMJ1iP+uz&#10;1OH+hv4M6iWqenBezxtsmXXlZ+h3brj+G2mgX+8Z/PMHT98BAAD//wMAUEsDBBQABgAIAAAAIQBw&#10;QWNe4AAAAAsBAAAPAAAAZHJzL2Rvd25yZXYueG1sTI9NT8MwDIbvSPyHyEjcWLK2W7dSd0IgriDG&#10;h8Qta7y2onGqJlvLvyec4GbLj14/b7mbbS/ONPrOMcJyoUAQ18503CC8vT7ebED4oNno3jEhfJOH&#10;XXV5UerCuIlf6LwPjYgh7AuN0IYwFFL6uiWr/cINxPF2dKPVIa5jI82opxhue5kotZZWdxw/tHqg&#10;+5bqr/3JIrw/HT8/MvXcPNjVMLlZSbZbiXh9Nd/dggg0hz8YfvWjOlTR6eBObLzoEVZ5kkYUIc2z&#10;BEQk1nkahwNCttxuQFal/N+h+gEAAP//AwBQSwECLQAUAAYACAAAACEAtoM4kv4AAADhAQAAEwAA&#10;AAAAAAAAAAAAAAAAAAAAW0NvbnRlbnRfVHlwZXNdLnhtbFBLAQItABQABgAIAAAAIQA4/SH/1gAA&#10;AJQBAAALAAAAAAAAAAAAAAAAAC8BAABfcmVscy8ucmVsc1BLAQItABQABgAIAAAAIQCFqmO0mQEA&#10;AAkDAAAOAAAAAAAAAAAAAAAAAC4CAABkcnMvZTJvRG9jLnhtbFBLAQItABQABgAIAAAAIQBwQWNe&#10;4AAAAAsBAAAPAAAAAAAAAAAAAAAAAPMDAABkcnMvZG93bnJldi54bWxQSwUGAAAAAAQABADzAAAA&#10;AAUAAAAA&#10;" filled="f" stroked="f">
            <v:textbox>
              <w:txbxContent>
                <w:p w:rsidR="00535331" w:rsidRDefault="00D431DD">
                  <w:r>
                    <w:rPr>
                      <w:rFonts w:ascii="宋体" w:hAnsi="宋体" w:cs="宋体" w:hint="eastAsia"/>
                      <w:b/>
                      <w:bCs/>
                      <w:color w:val="FFFF00"/>
                    </w:rPr>
                    <w:t>☆</w:t>
                  </w:r>
                  <w:r>
                    <w:rPr>
                      <w:rFonts w:hint="eastAsia"/>
                      <w:b/>
                      <w:bCs/>
                      <w:color w:val="FFFF00"/>
                    </w:rPr>
                    <w:t>#1</w:t>
                  </w:r>
                </w:p>
              </w:txbxContent>
            </v:textbox>
          </v:shape>
        </w:pict>
      </w:r>
      <w:r>
        <w:pict>
          <v:shape id="文本框 77" o:spid="_x0000_s1043" type="#_x0000_t202" style="position:absolute;margin-left:31pt;margin-top:120.2pt;width:50.45pt;height:22.8pt;z-index:251674624;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pbomQEAAAkDAAAOAAAAZHJzL2Uyb0RvYy54bWysUjtOAzEQ7ZG4g+WeeBNBAqtskBCCBgES&#10;cADHa2ctrT2WbbKbC8ANqGjoOVfOwdiE8OsQjT8z4zfvvfH0uDctWUofNNiKDgcFJdIKqLVdVPTu&#10;9mzvkJIQua15C1ZWdCUDPZ7t7kw7V8oRNNDW0hMEsaHsXEWbGF3JWBCNNDwMwEmLSQXe8IhXv2C1&#10;5x2im5aNimLMOvC18yBkCBg9fU/SWcZXSop4pVSQkbQVRW4xrz6v87Sy2ZSXC89do8WGBv8DC8O1&#10;xaZbqFMeObn3+heU0cJDABUHAgwDpbSQWQOqGRY/1Nw03MmsBc0JbmtT+D9Ycbm89kTXFZ1MKLHc&#10;4IzWT4/r59f1ywPBGBrUuVBi3Y3DytifQI+D/ogHDCbdvfIm7aiIYB6tXm3tlX0kAoPj/WIyPKBE&#10;YGp0eHQwzvazz8fOh3guwZB0qKjH6WVT+fIiRCSCpR8lqZeFM922eYKt/RbAwhRhifk7w3SK/bzP&#10;UpHERtYc6hWqundeLxpsmXXlZ+h3brj5G2mgX+8Z/PMHz94AAAD//wMAUEsDBBQABgAIAAAAIQC7&#10;e7HT3gAAAAoBAAAPAAAAZHJzL2Rvd25yZXYueG1sTI/BTsMwEETvSPyDtUi9UZsoRG2aTYVAvRbR&#10;AhI3N94mUeN1FLtN+ve4JzjOzmj2TbGebCcuNPjWMcLTXIEgrpxpuUb43G8eFyB80Gx055gQruRh&#10;Xd7fFTo3buQPuuxCLWIJ+1wjNCH0uZS+ashqP3c9cfSObrA6RDnU0gx6jOW2k4lSmbS65fih0T29&#10;NlSddmeL8LU9/nyn6r1+s8/96CYl2S4l4uxhelmBCDSFvzDc8CM6lJHp4M5svOgQsiROCQhJqlIQ&#10;t0CWLEEc4mWRKZBlIf9PKH8BAAD//wMAUEsBAi0AFAAGAAgAAAAhALaDOJL+AAAA4QEAABMAAAAA&#10;AAAAAAAAAAAAAAAAAFtDb250ZW50X1R5cGVzXS54bWxQSwECLQAUAAYACAAAACEAOP0h/9YAAACU&#10;AQAACwAAAAAAAAAAAAAAAAAvAQAAX3JlbHMvLnJlbHNQSwECLQAUAAYACAAAACEAV9qW6JkBAAAJ&#10;AwAADgAAAAAAAAAAAAAAAAAuAgAAZHJzL2Uyb0RvYy54bWxQSwECLQAUAAYACAAAACEAu3ux094A&#10;AAAKAQAADwAAAAAAAAAAAAAAAADzAwAAZHJzL2Rvd25yZXYueG1sUEsFBgAAAAAEAAQA8wAAAP4E&#10;AAAAAA==&#10;" filled="f" stroked="f">
            <v:textbox>
              <w:txbxContent>
                <w:p w:rsidR="00535331" w:rsidRDefault="00D431DD">
                  <w:r>
                    <w:rPr>
                      <w:rFonts w:ascii="宋体" w:hAnsi="宋体" w:cs="宋体" w:hint="eastAsia"/>
                      <w:b/>
                      <w:bCs/>
                      <w:color w:val="FFFF00"/>
                    </w:rPr>
                    <w:t>☆</w:t>
                  </w:r>
                  <w:r>
                    <w:rPr>
                      <w:rFonts w:hint="eastAsia"/>
                      <w:b/>
                      <w:bCs/>
                      <w:color w:val="FFFF00"/>
                    </w:rPr>
                    <w:t>#6</w:t>
                  </w:r>
                </w:p>
              </w:txbxContent>
            </v:textbox>
          </v:shape>
        </w:pict>
      </w:r>
      <w:r>
        <w:pict>
          <v:shape id="文本框 45" o:spid="_x0000_s1042" type="#_x0000_t202" style="position:absolute;margin-left:188.75pt;margin-top:30.95pt;width:50.45pt;height:22.8pt;z-index:25167360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2IJmQEAAAkDAAAOAAAAZHJzL2Uyb0RvYy54bWysUjtOAzEQ7ZG4g+WeeBNBgFU2SAhBgwAJ&#10;OIDjtbOW1h7LNtnNBeAGVDT0nCvnYOyQ8OsQjT8z4zfvvfHkpDctWUgfNNiKDgcFJdIKqLWdV/T+&#10;7nzviJIQua15C1ZWdCkDPZnu7kw6V8oRNNDW0hMEsaHsXEWbGF3JWBCNNDwMwEmLSQXe8IhXP2e1&#10;5x2im5aNimLMOvC18yBkCBg9WyfpNOMrJUW8VirISNqKIreYV5/XWVrZdMLLueeu0eKDBv8DC8O1&#10;xaZbqDMeOXnw+heU0cJDABUHAgwDpbSQWQOqGRY/1Nw23MmsBc0JbmtT+D9YcbW48UTXFd0/oMRy&#10;gzNaPT+tXt5Wr48EY2hQ50KJdbcOK2N/Cj0OehMPGEy6e+VN2lERwTxavdzaK/tIBAbH+8XhELsI&#10;TI2Ojg/G2X72+dj5EC8kGJIOFfU4vWwqX1yGiESwdFOSelk4122bJ9jabwEsTBGWmK8ZplPsZ32W&#10;Ohxv6M+gXqKqB+f1vMGWWVd+hn7nhh9/Iw306z2Df/7g6TsAAAD//wMAUEsDBBQABgAIAAAAIQCO&#10;4nUu3gAAAAoBAAAPAAAAZHJzL2Rvd25yZXYueG1sTI/LTsMwEEX3SPyDNUjsqF1ImzbEqRCILYi+&#10;JHZuPE0i4nEUu034+05XsBzdo3vP5KvRteKMfWg8aZhOFAik0tuGKg3bzfvDAkSIhqxpPaGGXwyw&#10;Km5vcpNZP9AXntexElxCITMa6hi7TMpQ1uhMmPgOibOj752JfPaVtL0ZuNy18lGpuXSmIV6oTYev&#10;NZY/65PTsPs4fu8T9Vm9uVk3+FFJckup9f3d+PIMIuIY/2C46rM6FOx08CeyQbQantJ0xqiG+XQJ&#10;goEkXSQgDkwqTmSRy/8vFBcAAAD//wMAUEsBAi0AFAAGAAgAAAAhALaDOJL+AAAA4QEAABMAAAAA&#10;AAAAAAAAAAAAAAAAAFtDb250ZW50X1R5cGVzXS54bWxQSwECLQAUAAYACAAAACEAOP0h/9YAAACU&#10;AQAACwAAAAAAAAAAAAAAAAAvAQAAX3JlbHMvLnJlbHNQSwECLQAUAAYACAAAACEAIxtiCZkBAAAJ&#10;AwAADgAAAAAAAAAAAAAAAAAuAgAAZHJzL2Uyb0RvYy54bWxQSwECLQAUAAYACAAAACEAjuJ1Lt4A&#10;AAAKAQAADwAAAAAAAAAAAAAAAADzAwAAZHJzL2Rvd25yZXYueG1sUEsFBgAAAAAEAAQA8wAAAP4E&#10;AAAAAA==&#10;" filled="f" stroked="f">
            <v:textbox>
              <w:txbxContent>
                <w:p w:rsidR="00535331" w:rsidRDefault="00D431DD">
                  <w:r>
                    <w:rPr>
                      <w:rFonts w:ascii="宋体" w:hAnsi="宋体" w:cs="宋体" w:hint="eastAsia"/>
                      <w:b/>
                      <w:bCs/>
                      <w:color w:val="FFFF00"/>
                    </w:rPr>
                    <w:t>☆</w:t>
                  </w:r>
                  <w:r>
                    <w:rPr>
                      <w:rFonts w:hint="eastAsia"/>
                      <w:b/>
                      <w:bCs/>
                      <w:color w:val="FFFF00"/>
                    </w:rPr>
                    <w:t>#5</w:t>
                  </w:r>
                </w:p>
              </w:txbxContent>
            </v:textbox>
          </v:shape>
        </w:pict>
      </w:r>
      <w:r>
        <w:rPr>
          <w:noProof/>
        </w:rPr>
        <w:drawing>
          <wp:inline distT="0" distB="0" distL="114300" distR="114300">
            <wp:extent cx="5615940" cy="4987290"/>
            <wp:effectExtent l="0" t="0" r="3810" b="3810"/>
            <wp:docPr id="4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pic:cNvPicPr>
                      <a:picLocks noChangeAspect="1"/>
                    </pic:cNvPicPr>
                  </pic:nvPicPr>
                  <pic:blipFill>
                    <a:blip r:embed="rId46"/>
                    <a:stretch>
                      <a:fillRect/>
                    </a:stretch>
                  </pic:blipFill>
                  <pic:spPr>
                    <a:xfrm>
                      <a:off x="0" y="0"/>
                      <a:ext cx="5615940" cy="4987290"/>
                    </a:xfrm>
                    <a:prstGeom prst="rect">
                      <a:avLst/>
                    </a:prstGeom>
                    <a:noFill/>
                    <a:ln>
                      <a:noFill/>
                    </a:ln>
                  </pic:spPr>
                </pic:pic>
              </a:graphicData>
            </a:graphic>
          </wp:inline>
        </w:drawing>
      </w:r>
    </w:p>
    <w:p w:rsidR="00535331" w:rsidRDefault="00D431DD">
      <w:pPr>
        <w:pStyle w:val="--1"/>
        <w:ind w:firstLine="482"/>
      </w:pPr>
      <w:r>
        <w:rPr>
          <w:rFonts w:hint="eastAsia"/>
        </w:rPr>
        <w:t>图</w:t>
      </w:r>
      <w:r>
        <w:rPr>
          <w:rFonts w:hint="eastAsia"/>
        </w:rPr>
        <w:t xml:space="preserve">4-1    </w:t>
      </w:r>
      <w:r>
        <w:t>地下水点位坐标及水位图</w:t>
      </w:r>
    </w:p>
    <w:p w:rsidR="00535331" w:rsidRDefault="00D431DD">
      <w:pPr>
        <w:pStyle w:val="--1"/>
        <w:ind w:firstLine="482"/>
      </w:pPr>
      <w:r>
        <w:t>表</w:t>
      </w:r>
      <w:r>
        <w:t xml:space="preserve">4.2-4  </w:t>
      </w:r>
      <w:r>
        <w:rPr>
          <w:rFonts w:hint="eastAsia"/>
        </w:rPr>
        <w:t xml:space="preserve">  </w:t>
      </w:r>
      <w:r>
        <w:t>地下水监测点</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55"/>
        <w:gridCol w:w="3191"/>
        <w:gridCol w:w="1154"/>
        <w:gridCol w:w="1034"/>
        <w:gridCol w:w="878"/>
        <w:gridCol w:w="1037"/>
        <w:gridCol w:w="1030"/>
      </w:tblGrid>
      <w:tr w:rsidR="00535331">
        <w:tc>
          <w:tcPr>
            <w:tcW w:w="514" w:type="pct"/>
            <w:vAlign w:val="center"/>
          </w:tcPr>
          <w:p w:rsidR="00535331" w:rsidRDefault="00D431DD">
            <w:pPr>
              <w:jc w:val="center"/>
              <w:rPr>
                <w:rFonts w:ascii="Times New Roman" w:hAnsi="Times New Roman"/>
              </w:rPr>
            </w:pPr>
            <w:r>
              <w:rPr>
                <w:rFonts w:ascii="Times New Roman" w:hAnsi="Times New Roman"/>
              </w:rPr>
              <w:t>监测点名称</w:t>
            </w:r>
          </w:p>
        </w:tc>
        <w:tc>
          <w:tcPr>
            <w:tcW w:w="1718" w:type="pct"/>
            <w:vAlign w:val="center"/>
          </w:tcPr>
          <w:p w:rsidR="00535331" w:rsidRDefault="00D431DD">
            <w:pPr>
              <w:jc w:val="center"/>
              <w:rPr>
                <w:rFonts w:ascii="Times New Roman" w:hAnsi="Times New Roman"/>
              </w:rPr>
            </w:pPr>
            <w:r>
              <w:rPr>
                <w:rFonts w:ascii="Times New Roman" w:hAnsi="Times New Roman"/>
              </w:rPr>
              <w:t>点位坐标</w:t>
            </w:r>
          </w:p>
        </w:tc>
        <w:tc>
          <w:tcPr>
            <w:tcW w:w="622" w:type="pct"/>
            <w:vAlign w:val="center"/>
          </w:tcPr>
          <w:p w:rsidR="00535331" w:rsidRDefault="00D431DD">
            <w:pPr>
              <w:jc w:val="center"/>
              <w:rPr>
                <w:rFonts w:ascii="Times New Roman" w:hAnsi="Times New Roman"/>
              </w:rPr>
            </w:pPr>
            <w:r>
              <w:rPr>
                <w:rFonts w:ascii="Times New Roman" w:hAnsi="Times New Roman"/>
              </w:rPr>
              <w:t>井深</w:t>
            </w:r>
          </w:p>
        </w:tc>
        <w:tc>
          <w:tcPr>
            <w:tcW w:w="557" w:type="pct"/>
            <w:vAlign w:val="center"/>
          </w:tcPr>
          <w:p w:rsidR="00535331" w:rsidRDefault="00D431DD">
            <w:pPr>
              <w:jc w:val="center"/>
              <w:rPr>
                <w:rFonts w:ascii="Times New Roman" w:hAnsi="Times New Roman"/>
              </w:rPr>
            </w:pPr>
            <w:r>
              <w:rPr>
                <w:rFonts w:ascii="Times New Roman" w:hAnsi="Times New Roman"/>
              </w:rPr>
              <w:t>水深</w:t>
            </w:r>
          </w:p>
        </w:tc>
        <w:tc>
          <w:tcPr>
            <w:tcW w:w="473" w:type="pct"/>
            <w:vAlign w:val="center"/>
          </w:tcPr>
          <w:p w:rsidR="00535331" w:rsidRDefault="00D431DD">
            <w:pPr>
              <w:jc w:val="center"/>
              <w:rPr>
                <w:rFonts w:ascii="Times New Roman" w:hAnsi="Times New Roman"/>
              </w:rPr>
            </w:pPr>
            <w:r>
              <w:rPr>
                <w:rFonts w:ascii="Times New Roman" w:hAnsi="Times New Roman"/>
              </w:rPr>
              <w:t>海拔</w:t>
            </w:r>
          </w:p>
        </w:tc>
        <w:tc>
          <w:tcPr>
            <w:tcW w:w="559" w:type="pct"/>
            <w:vAlign w:val="center"/>
          </w:tcPr>
          <w:p w:rsidR="00535331" w:rsidRDefault="00D431DD">
            <w:pPr>
              <w:jc w:val="center"/>
              <w:rPr>
                <w:rFonts w:ascii="Times New Roman" w:hAnsi="Times New Roman"/>
              </w:rPr>
            </w:pPr>
            <w:r>
              <w:rPr>
                <w:rFonts w:ascii="Times New Roman" w:hAnsi="Times New Roman"/>
              </w:rPr>
              <w:t>水位</w:t>
            </w:r>
          </w:p>
        </w:tc>
        <w:tc>
          <w:tcPr>
            <w:tcW w:w="555" w:type="pct"/>
            <w:vAlign w:val="center"/>
          </w:tcPr>
          <w:p w:rsidR="00535331" w:rsidRDefault="00D431DD">
            <w:pPr>
              <w:jc w:val="center"/>
              <w:rPr>
                <w:rFonts w:ascii="Times New Roman" w:hAnsi="Times New Roman"/>
              </w:rPr>
            </w:pPr>
            <w:r>
              <w:rPr>
                <w:rFonts w:ascii="Times New Roman" w:hAnsi="Times New Roman"/>
              </w:rPr>
              <w:t>埋深</w:t>
            </w:r>
          </w:p>
        </w:tc>
      </w:tr>
      <w:tr w:rsidR="00535331">
        <w:tc>
          <w:tcPr>
            <w:tcW w:w="514" w:type="pct"/>
            <w:vAlign w:val="center"/>
          </w:tcPr>
          <w:p w:rsidR="00535331" w:rsidRDefault="00D431DD">
            <w:pPr>
              <w:jc w:val="center"/>
              <w:rPr>
                <w:rFonts w:ascii="Times New Roman" w:hAnsi="Times New Roman"/>
              </w:rPr>
            </w:pPr>
            <w:r>
              <w:rPr>
                <w:rFonts w:ascii="Times New Roman" w:hAnsi="Times New Roman"/>
              </w:rPr>
              <w:t>1#</w:t>
            </w:r>
          </w:p>
        </w:tc>
        <w:tc>
          <w:tcPr>
            <w:tcW w:w="1718" w:type="pct"/>
            <w:vAlign w:val="center"/>
          </w:tcPr>
          <w:p w:rsidR="00535331" w:rsidRDefault="00D431DD">
            <w:pPr>
              <w:jc w:val="center"/>
              <w:rPr>
                <w:rFonts w:ascii="Times New Roman" w:hAnsi="Times New Roman"/>
              </w:rPr>
            </w:pPr>
            <w:r>
              <w:rPr>
                <w:rFonts w:ascii="Times New Roman" w:hAnsi="Times New Roman"/>
                <w:szCs w:val="21"/>
              </w:rPr>
              <w:t>E:108°6'16.86"</w:t>
            </w:r>
            <w:r>
              <w:rPr>
                <w:rFonts w:ascii="Times New Roman" w:hAnsi="Times New Roman"/>
                <w:szCs w:val="21"/>
              </w:rPr>
              <w:t>；</w:t>
            </w:r>
            <w:r>
              <w:rPr>
                <w:rFonts w:ascii="Times New Roman" w:hAnsi="Times New Roman"/>
                <w:szCs w:val="21"/>
              </w:rPr>
              <w:t>N:41°3'21.1"</w:t>
            </w:r>
          </w:p>
        </w:tc>
        <w:tc>
          <w:tcPr>
            <w:tcW w:w="622" w:type="pct"/>
            <w:vAlign w:val="center"/>
          </w:tcPr>
          <w:p w:rsidR="00535331" w:rsidRDefault="00D431DD">
            <w:pPr>
              <w:jc w:val="center"/>
              <w:rPr>
                <w:rFonts w:ascii="Times New Roman" w:hAnsi="Times New Roman"/>
              </w:rPr>
            </w:pPr>
            <w:r>
              <w:rPr>
                <w:rFonts w:ascii="Times New Roman" w:hAnsi="Times New Roman"/>
              </w:rPr>
              <w:t>15</w:t>
            </w:r>
          </w:p>
        </w:tc>
        <w:tc>
          <w:tcPr>
            <w:tcW w:w="557" w:type="pct"/>
            <w:vAlign w:val="center"/>
          </w:tcPr>
          <w:p w:rsidR="00535331" w:rsidRDefault="00D431DD">
            <w:pPr>
              <w:jc w:val="center"/>
              <w:rPr>
                <w:rFonts w:ascii="Times New Roman" w:hAnsi="Times New Roman"/>
              </w:rPr>
            </w:pPr>
            <w:r>
              <w:rPr>
                <w:rFonts w:ascii="Times New Roman" w:hAnsi="Times New Roman"/>
              </w:rPr>
              <w:t>2</w:t>
            </w:r>
          </w:p>
        </w:tc>
        <w:tc>
          <w:tcPr>
            <w:tcW w:w="473" w:type="pct"/>
            <w:vAlign w:val="center"/>
          </w:tcPr>
          <w:p w:rsidR="00535331" w:rsidRDefault="00D431DD">
            <w:pPr>
              <w:jc w:val="center"/>
              <w:rPr>
                <w:rFonts w:ascii="Times New Roman" w:hAnsi="Times New Roman"/>
              </w:rPr>
            </w:pPr>
            <w:r>
              <w:rPr>
                <w:rFonts w:ascii="Times New Roman" w:hAnsi="Times New Roman"/>
              </w:rPr>
              <w:t>1025</w:t>
            </w:r>
          </w:p>
        </w:tc>
        <w:tc>
          <w:tcPr>
            <w:tcW w:w="559" w:type="pct"/>
            <w:vAlign w:val="center"/>
          </w:tcPr>
          <w:p w:rsidR="00535331" w:rsidRDefault="00D431DD">
            <w:pPr>
              <w:jc w:val="center"/>
              <w:rPr>
                <w:rFonts w:ascii="Times New Roman" w:hAnsi="Times New Roman"/>
              </w:rPr>
            </w:pPr>
            <w:r>
              <w:rPr>
                <w:rFonts w:ascii="Times New Roman" w:hAnsi="Times New Roman"/>
              </w:rPr>
              <w:t>1012</w:t>
            </w:r>
          </w:p>
        </w:tc>
        <w:tc>
          <w:tcPr>
            <w:tcW w:w="555" w:type="pct"/>
            <w:vAlign w:val="center"/>
          </w:tcPr>
          <w:p w:rsidR="00535331" w:rsidRDefault="00D431DD">
            <w:pPr>
              <w:jc w:val="center"/>
              <w:rPr>
                <w:rFonts w:ascii="Times New Roman" w:hAnsi="Times New Roman"/>
              </w:rPr>
            </w:pPr>
            <w:r>
              <w:rPr>
                <w:rFonts w:ascii="Times New Roman" w:hAnsi="Times New Roman"/>
              </w:rPr>
              <w:t>13</w:t>
            </w:r>
          </w:p>
        </w:tc>
      </w:tr>
      <w:tr w:rsidR="00535331">
        <w:trPr>
          <w:trHeight w:val="294"/>
        </w:trPr>
        <w:tc>
          <w:tcPr>
            <w:tcW w:w="514" w:type="pct"/>
            <w:vAlign w:val="center"/>
          </w:tcPr>
          <w:p w:rsidR="00535331" w:rsidRDefault="00D431DD">
            <w:pPr>
              <w:jc w:val="center"/>
              <w:rPr>
                <w:rFonts w:ascii="Times New Roman" w:hAnsi="Times New Roman"/>
              </w:rPr>
            </w:pPr>
            <w:r>
              <w:rPr>
                <w:rFonts w:ascii="Times New Roman" w:hAnsi="Times New Roman"/>
              </w:rPr>
              <w:t>2#</w:t>
            </w:r>
          </w:p>
        </w:tc>
        <w:tc>
          <w:tcPr>
            <w:tcW w:w="1718" w:type="pct"/>
            <w:vAlign w:val="center"/>
          </w:tcPr>
          <w:p w:rsidR="00535331" w:rsidRDefault="00D431DD">
            <w:pPr>
              <w:jc w:val="center"/>
              <w:rPr>
                <w:rFonts w:ascii="Times New Roman" w:hAnsi="Times New Roman"/>
              </w:rPr>
            </w:pPr>
            <w:r>
              <w:rPr>
                <w:rFonts w:ascii="Times New Roman" w:hAnsi="Times New Roman"/>
                <w:szCs w:val="21"/>
              </w:rPr>
              <w:t>E:108°6'2.36"</w:t>
            </w:r>
            <w:r>
              <w:rPr>
                <w:rFonts w:ascii="Times New Roman" w:hAnsi="Times New Roman"/>
                <w:szCs w:val="21"/>
              </w:rPr>
              <w:t>；</w:t>
            </w:r>
            <w:r>
              <w:rPr>
                <w:rFonts w:ascii="Times New Roman" w:hAnsi="Times New Roman"/>
                <w:szCs w:val="21"/>
              </w:rPr>
              <w:t>N:41°2'32.13"</w:t>
            </w:r>
          </w:p>
        </w:tc>
        <w:tc>
          <w:tcPr>
            <w:tcW w:w="622" w:type="pct"/>
            <w:vAlign w:val="center"/>
          </w:tcPr>
          <w:p w:rsidR="00535331" w:rsidRDefault="00D431DD">
            <w:pPr>
              <w:jc w:val="center"/>
              <w:rPr>
                <w:rFonts w:ascii="Times New Roman" w:hAnsi="Times New Roman"/>
              </w:rPr>
            </w:pPr>
            <w:r>
              <w:rPr>
                <w:rFonts w:ascii="Times New Roman" w:hAnsi="Times New Roman"/>
              </w:rPr>
              <w:t>12</w:t>
            </w:r>
          </w:p>
        </w:tc>
        <w:tc>
          <w:tcPr>
            <w:tcW w:w="557" w:type="pct"/>
            <w:vAlign w:val="center"/>
          </w:tcPr>
          <w:p w:rsidR="00535331" w:rsidRDefault="00D431DD">
            <w:pPr>
              <w:jc w:val="center"/>
              <w:rPr>
                <w:rFonts w:ascii="Times New Roman" w:hAnsi="Times New Roman"/>
              </w:rPr>
            </w:pPr>
            <w:r>
              <w:rPr>
                <w:rFonts w:ascii="Times New Roman" w:hAnsi="Times New Roman"/>
              </w:rPr>
              <w:t>4</w:t>
            </w:r>
          </w:p>
        </w:tc>
        <w:tc>
          <w:tcPr>
            <w:tcW w:w="473" w:type="pct"/>
            <w:vAlign w:val="center"/>
          </w:tcPr>
          <w:p w:rsidR="00535331" w:rsidRDefault="00D431DD">
            <w:pPr>
              <w:jc w:val="center"/>
              <w:rPr>
                <w:rFonts w:ascii="Times New Roman" w:hAnsi="Times New Roman"/>
              </w:rPr>
            </w:pPr>
            <w:r>
              <w:rPr>
                <w:rFonts w:ascii="Times New Roman" w:hAnsi="Times New Roman"/>
              </w:rPr>
              <w:t>1025</w:t>
            </w:r>
          </w:p>
        </w:tc>
        <w:tc>
          <w:tcPr>
            <w:tcW w:w="559" w:type="pct"/>
            <w:vAlign w:val="center"/>
          </w:tcPr>
          <w:p w:rsidR="00535331" w:rsidRDefault="00D431DD">
            <w:pPr>
              <w:jc w:val="center"/>
              <w:rPr>
                <w:rFonts w:ascii="Times New Roman" w:hAnsi="Times New Roman"/>
              </w:rPr>
            </w:pPr>
            <w:r>
              <w:rPr>
                <w:rFonts w:ascii="Times New Roman" w:hAnsi="Times New Roman"/>
              </w:rPr>
              <w:t>1017</w:t>
            </w:r>
          </w:p>
        </w:tc>
        <w:tc>
          <w:tcPr>
            <w:tcW w:w="555" w:type="pct"/>
            <w:vAlign w:val="center"/>
          </w:tcPr>
          <w:p w:rsidR="00535331" w:rsidRDefault="00D431DD">
            <w:pPr>
              <w:jc w:val="center"/>
              <w:rPr>
                <w:rFonts w:ascii="Times New Roman" w:hAnsi="Times New Roman"/>
              </w:rPr>
            </w:pPr>
            <w:r>
              <w:rPr>
                <w:rFonts w:ascii="Times New Roman" w:hAnsi="Times New Roman"/>
              </w:rPr>
              <w:t>8</w:t>
            </w:r>
          </w:p>
        </w:tc>
      </w:tr>
      <w:tr w:rsidR="00535331">
        <w:tc>
          <w:tcPr>
            <w:tcW w:w="514" w:type="pct"/>
            <w:vAlign w:val="center"/>
          </w:tcPr>
          <w:p w:rsidR="00535331" w:rsidRDefault="00D431DD">
            <w:pPr>
              <w:jc w:val="center"/>
              <w:rPr>
                <w:rFonts w:ascii="Times New Roman" w:hAnsi="Times New Roman"/>
              </w:rPr>
            </w:pPr>
            <w:r>
              <w:rPr>
                <w:rFonts w:ascii="Times New Roman" w:hAnsi="Times New Roman"/>
              </w:rPr>
              <w:t>3#</w:t>
            </w:r>
          </w:p>
        </w:tc>
        <w:tc>
          <w:tcPr>
            <w:tcW w:w="1718" w:type="pct"/>
            <w:vAlign w:val="center"/>
          </w:tcPr>
          <w:p w:rsidR="00535331" w:rsidRDefault="00D431DD">
            <w:pPr>
              <w:jc w:val="center"/>
              <w:rPr>
                <w:rFonts w:ascii="Times New Roman" w:hAnsi="Times New Roman"/>
              </w:rPr>
            </w:pPr>
            <w:r>
              <w:rPr>
                <w:rFonts w:ascii="Times New Roman" w:hAnsi="Times New Roman"/>
                <w:szCs w:val="21"/>
              </w:rPr>
              <w:t>E:108°5'1.23"</w:t>
            </w:r>
            <w:r>
              <w:rPr>
                <w:rFonts w:ascii="Times New Roman" w:hAnsi="Times New Roman"/>
                <w:szCs w:val="21"/>
              </w:rPr>
              <w:t>；</w:t>
            </w:r>
            <w:r>
              <w:rPr>
                <w:rFonts w:ascii="Times New Roman" w:hAnsi="Times New Roman"/>
                <w:szCs w:val="21"/>
              </w:rPr>
              <w:t>N:41°2'46.27"</w:t>
            </w:r>
          </w:p>
        </w:tc>
        <w:tc>
          <w:tcPr>
            <w:tcW w:w="622" w:type="pct"/>
            <w:vAlign w:val="center"/>
          </w:tcPr>
          <w:p w:rsidR="00535331" w:rsidRDefault="00D431DD">
            <w:pPr>
              <w:jc w:val="center"/>
              <w:rPr>
                <w:rFonts w:ascii="Times New Roman" w:hAnsi="Times New Roman"/>
              </w:rPr>
            </w:pPr>
            <w:r>
              <w:rPr>
                <w:rFonts w:ascii="Times New Roman" w:hAnsi="Times New Roman"/>
              </w:rPr>
              <w:t>18</w:t>
            </w:r>
          </w:p>
        </w:tc>
        <w:tc>
          <w:tcPr>
            <w:tcW w:w="557" w:type="pct"/>
            <w:vAlign w:val="center"/>
          </w:tcPr>
          <w:p w:rsidR="00535331" w:rsidRDefault="00D431DD">
            <w:pPr>
              <w:jc w:val="center"/>
              <w:rPr>
                <w:rFonts w:ascii="Times New Roman" w:hAnsi="Times New Roman"/>
              </w:rPr>
            </w:pPr>
            <w:r>
              <w:rPr>
                <w:rFonts w:ascii="Times New Roman" w:hAnsi="Times New Roman"/>
              </w:rPr>
              <w:t>8</w:t>
            </w:r>
          </w:p>
        </w:tc>
        <w:tc>
          <w:tcPr>
            <w:tcW w:w="473" w:type="pct"/>
            <w:vAlign w:val="center"/>
          </w:tcPr>
          <w:p w:rsidR="00535331" w:rsidRDefault="00D431DD">
            <w:pPr>
              <w:jc w:val="center"/>
              <w:rPr>
                <w:rFonts w:ascii="Times New Roman" w:hAnsi="Times New Roman"/>
              </w:rPr>
            </w:pPr>
            <w:r>
              <w:rPr>
                <w:rFonts w:ascii="Times New Roman" w:hAnsi="Times New Roman"/>
              </w:rPr>
              <w:t>1021</w:t>
            </w:r>
          </w:p>
        </w:tc>
        <w:tc>
          <w:tcPr>
            <w:tcW w:w="559" w:type="pct"/>
            <w:vAlign w:val="center"/>
          </w:tcPr>
          <w:p w:rsidR="00535331" w:rsidRDefault="00D431DD">
            <w:pPr>
              <w:jc w:val="center"/>
              <w:rPr>
                <w:rFonts w:ascii="Times New Roman" w:hAnsi="Times New Roman"/>
              </w:rPr>
            </w:pPr>
            <w:r>
              <w:rPr>
                <w:rFonts w:ascii="Times New Roman" w:hAnsi="Times New Roman"/>
              </w:rPr>
              <w:t>1011</w:t>
            </w:r>
          </w:p>
        </w:tc>
        <w:tc>
          <w:tcPr>
            <w:tcW w:w="555" w:type="pct"/>
            <w:vAlign w:val="center"/>
          </w:tcPr>
          <w:p w:rsidR="00535331" w:rsidRDefault="00D431DD">
            <w:pPr>
              <w:jc w:val="center"/>
              <w:rPr>
                <w:rFonts w:ascii="Times New Roman" w:hAnsi="Times New Roman"/>
              </w:rPr>
            </w:pPr>
            <w:r>
              <w:rPr>
                <w:rFonts w:ascii="Times New Roman" w:hAnsi="Times New Roman"/>
              </w:rPr>
              <w:t>10</w:t>
            </w:r>
          </w:p>
        </w:tc>
      </w:tr>
      <w:tr w:rsidR="00535331">
        <w:tc>
          <w:tcPr>
            <w:tcW w:w="514" w:type="pct"/>
            <w:vAlign w:val="center"/>
          </w:tcPr>
          <w:p w:rsidR="00535331" w:rsidRDefault="00D431DD">
            <w:pPr>
              <w:jc w:val="center"/>
              <w:rPr>
                <w:rFonts w:ascii="Times New Roman" w:hAnsi="Times New Roman"/>
              </w:rPr>
            </w:pPr>
            <w:r>
              <w:rPr>
                <w:rFonts w:ascii="Times New Roman" w:hAnsi="Times New Roman"/>
              </w:rPr>
              <w:t>4#</w:t>
            </w:r>
          </w:p>
        </w:tc>
        <w:tc>
          <w:tcPr>
            <w:tcW w:w="1718" w:type="pct"/>
            <w:vAlign w:val="center"/>
          </w:tcPr>
          <w:p w:rsidR="00535331" w:rsidRDefault="00D431DD">
            <w:pPr>
              <w:jc w:val="center"/>
              <w:rPr>
                <w:rFonts w:ascii="Times New Roman" w:hAnsi="Times New Roman"/>
              </w:rPr>
            </w:pPr>
            <w:r>
              <w:rPr>
                <w:rFonts w:ascii="Times New Roman" w:hAnsi="Times New Roman"/>
                <w:szCs w:val="21"/>
              </w:rPr>
              <w:t>E:108°6'46.73"</w:t>
            </w:r>
            <w:r>
              <w:rPr>
                <w:rFonts w:ascii="Times New Roman" w:hAnsi="Times New Roman"/>
                <w:szCs w:val="21"/>
              </w:rPr>
              <w:t>；</w:t>
            </w:r>
            <w:r>
              <w:rPr>
                <w:rFonts w:ascii="Times New Roman" w:hAnsi="Times New Roman"/>
                <w:szCs w:val="21"/>
              </w:rPr>
              <w:t>N:41°2'53.04"</w:t>
            </w:r>
          </w:p>
        </w:tc>
        <w:tc>
          <w:tcPr>
            <w:tcW w:w="622" w:type="pct"/>
            <w:vAlign w:val="center"/>
          </w:tcPr>
          <w:p w:rsidR="00535331" w:rsidRDefault="00D431DD">
            <w:pPr>
              <w:jc w:val="center"/>
              <w:rPr>
                <w:rFonts w:ascii="Times New Roman" w:hAnsi="Times New Roman"/>
              </w:rPr>
            </w:pPr>
            <w:r>
              <w:rPr>
                <w:rFonts w:ascii="Times New Roman" w:hAnsi="Times New Roman"/>
              </w:rPr>
              <w:t>6</w:t>
            </w:r>
          </w:p>
        </w:tc>
        <w:tc>
          <w:tcPr>
            <w:tcW w:w="557" w:type="pct"/>
            <w:vAlign w:val="center"/>
          </w:tcPr>
          <w:p w:rsidR="00535331" w:rsidRDefault="00D431DD">
            <w:pPr>
              <w:jc w:val="center"/>
              <w:rPr>
                <w:rFonts w:ascii="Times New Roman" w:hAnsi="Times New Roman"/>
              </w:rPr>
            </w:pPr>
            <w:r>
              <w:rPr>
                <w:rFonts w:ascii="Times New Roman" w:hAnsi="Times New Roman"/>
              </w:rPr>
              <w:t>1</w:t>
            </w:r>
          </w:p>
        </w:tc>
        <w:tc>
          <w:tcPr>
            <w:tcW w:w="473" w:type="pct"/>
            <w:vAlign w:val="center"/>
          </w:tcPr>
          <w:p w:rsidR="00535331" w:rsidRDefault="00D431DD">
            <w:pPr>
              <w:jc w:val="center"/>
              <w:rPr>
                <w:rFonts w:ascii="Times New Roman" w:hAnsi="Times New Roman"/>
              </w:rPr>
            </w:pPr>
            <w:r>
              <w:rPr>
                <w:rFonts w:ascii="Times New Roman" w:hAnsi="Times New Roman"/>
              </w:rPr>
              <w:t>1023</w:t>
            </w:r>
          </w:p>
        </w:tc>
        <w:tc>
          <w:tcPr>
            <w:tcW w:w="559" w:type="pct"/>
            <w:vAlign w:val="center"/>
          </w:tcPr>
          <w:p w:rsidR="00535331" w:rsidRDefault="00D431DD">
            <w:pPr>
              <w:jc w:val="center"/>
              <w:rPr>
                <w:rFonts w:ascii="Times New Roman" w:hAnsi="Times New Roman"/>
              </w:rPr>
            </w:pPr>
            <w:r>
              <w:rPr>
                <w:rFonts w:ascii="Times New Roman" w:hAnsi="Times New Roman"/>
              </w:rPr>
              <w:t>1018</w:t>
            </w:r>
          </w:p>
        </w:tc>
        <w:tc>
          <w:tcPr>
            <w:tcW w:w="555" w:type="pct"/>
            <w:vAlign w:val="center"/>
          </w:tcPr>
          <w:p w:rsidR="00535331" w:rsidRDefault="00D431DD">
            <w:pPr>
              <w:jc w:val="center"/>
              <w:rPr>
                <w:rFonts w:ascii="Times New Roman" w:hAnsi="Times New Roman"/>
              </w:rPr>
            </w:pPr>
            <w:r>
              <w:rPr>
                <w:rFonts w:ascii="Times New Roman" w:hAnsi="Times New Roman"/>
              </w:rPr>
              <w:t>5</w:t>
            </w:r>
          </w:p>
        </w:tc>
      </w:tr>
      <w:tr w:rsidR="00535331">
        <w:tc>
          <w:tcPr>
            <w:tcW w:w="514" w:type="pct"/>
            <w:vAlign w:val="center"/>
          </w:tcPr>
          <w:p w:rsidR="00535331" w:rsidRDefault="00D431DD">
            <w:pPr>
              <w:jc w:val="center"/>
              <w:rPr>
                <w:rFonts w:ascii="Times New Roman" w:hAnsi="Times New Roman"/>
              </w:rPr>
            </w:pPr>
            <w:r>
              <w:rPr>
                <w:rFonts w:ascii="Times New Roman" w:hAnsi="Times New Roman"/>
              </w:rPr>
              <w:t>5#</w:t>
            </w:r>
          </w:p>
        </w:tc>
        <w:tc>
          <w:tcPr>
            <w:tcW w:w="1718" w:type="pct"/>
            <w:vAlign w:val="center"/>
          </w:tcPr>
          <w:p w:rsidR="00535331" w:rsidRDefault="00D431DD">
            <w:pPr>
              <w:jc w:val="center"/>
              <w:rPr>
                <w:rFonts w:ascii="Times New Roman" w:hAnsi="Times New Roman"/>
              </w:rPr>
            </w:pPr>
            <w:r>
              <w:rPr>
                <w:rFonts w:ascii="Times New Roman" w:hAnsi="Times New Roman"/>
                <w:szCs w:val="21"/>
              </w:rPr>
              <w:t>E:108°5'41.68"</w:t>
            </w:r>
            <w:r>
              <w:rPr>
                <w:rFonts w:ascii="Times New Roman" w:hAnsi="Times New Roman"/>
                <w:szCs w:val="21"/>
              </w:rPr>
              <w:t>；</w:t>
            </w:r>
            <w:r>
              <w:rPr>
                <w:rFonts w:ascii="Times New Roman" w:hAnsi="Times New Roman"/>
                <w:szCs w:val="21"/>
              </w:rPr>
              <w:t>N:41°4'8.74"</w:t>
            </w:r>
          </w:p>
        </w:tc>
        <w:tc>
          <w:tcPr>
            <w:tcW w:w="622" w:type="pct"/>
            <w:vAlign w:val="center"/>
          </w:tcPr>
          <w:p w:rsidR="00535331" w:rsidRDefault="00D431DD">
            <w:pPr>
              <w:jc w:val="center"/>
              <w:rPr>
                <w:rFonts w:ascii="Times New Roman" w:hAnsi="Times New Roman"/>
              </w:rPr>
            </w:pPr>
            <w:r>
              <w:rPr>
                <w:rFonts w:ascii="Times New Roman" w:hAnsi="Times New Roman"/>
              </w:rPr>
              <w:t>23</w:t>
            </w:r>
          </w:p>
        </w:tc>
        <w:tc>
          <w:tcPr>
            <w:tcW w:w="557" w:type="pct"/>
            <w:vAlign w:val="center"/>
          </w:tcPr>
          <w:p w:rsidR="00535331" w:rsidRDefault="00D431DD">
            <w:pPr>
              <w:jc w:val="center"/>
              <w:rPr>
                <w:rFonts w:ascii="Times New Roman" w:hAnsi="Times New Roman"/>
              </w:rPr>
            </w:pPr>
            <w:r>
              <w:rPr>
                <w:rFonts w:ascii="Times New Roman" w:hAnsi="Times New Roman"/>
              </w:rPr>
              <w:t>14</w:t>
            </w:r>
          </w:p>
        </w:tc>
        <w:tc>
          <w:tcPr>
            <w:tcW w:w="473" w:type="pct"/>
            <w:vAlign w:val="center"/>
          </w:tcPr>
          <w:p w:rsidR="00535331" w:rsidRDefault="00D431DD">
            <w:pPr>
              <w:jc w:val="center"/>
              <w:rPr>
                <w:rFonts w:ascii="Times New Roman" w:hAnsi="Times New Roman"/>
              </w:rPr>
            </w:pPr>
            <w:r>
              <w:rPr>
                <w:rFonts w:ascii="Times New Roman" w:hAnsi="Times New Roman"/>
              </w:rPr>
              <w:t>1023</w:t>
            </w:r>
          </w:p>
        </w:tc>
        <w:tc>
          <w:tcPr>
            <w:tcW w:w="559" w:type="pct"/>
            <w:vAlign w:val="center"/>
          </w:tcPr>
          <w:p w:rsidR="00535331" w:rsidRDefault="00D431DD">
            <w:pPr>
              <w:jc w:val="center"/>
              <w:rPr>
                <w:rFonts w:ascii="Times New Roman" w:hAnsi="Times New Roman"/>
              </w:rPr>
            </w:pPr>
            <w:r>
              <w:rPr>
                <w:rFonts w:ascii="Times New Roman" w:hAnsi="Times New Roman"/>
              </w:rPr>
              <w:t>1014</w:t>
            </w:r>
          </w:p>
        </w:tc>
        <w:tc>
          <w:tcPr>
            <w:tcW w:w="555" w:type="pct"/>
            <w:vAlign w:val="center"/>
          </w:tcPr>
          <w:p w:rsidR="00535331" w:rsidRDefault="00D431DD">
            <w:pPr>
              <w:jc w:val="center"/>
              <w:rPr>
                <w:rFonts w:ascii="Times New Roman" w:hAnsi="Times New Roman"/>
              </w:rPr>
            </w:pPr>
            <w:r>
              <w:rPr>
                <w:rFonts w:ascii="Times New Roman" w:hAnsi="Times New Roman"/>
              </w:rPr>
              <w:t>9</w:t>
            </w:r>
          </w:p>
        </w:tc>
      </w:tr>
      <w:tr w:rsidR="00535331">
        <w:tc>
          <w:tcPr>
            <w:tcW w:w="514" w:type="pct"/>
            <w:vAlign w:val="center"/>
          </w:tcPr>
          <w:p w:rsidR="00535331" w:rsidRDefault="00D431DD">
            <w:pPr>
              <w:jc w:val="center"/>
              <w:rPr>
                <w:rFonts w:ascii="Times New Roman" w:hAnsi="Times New Roman"/>
              </w:rPr>
            </w:pPr>
            <w:r>
              <w:rPr>
                <w:rFonts w:ascii="Times New Roman" w:hAnsi="Times New Roman"/>
              </w:rPr>
              <w:t>6#</w:t>
            </w:r>
          </w:p>
        </w:tc>
        <w:tc>
          <w:tcPr>
            <w:tcW w:w="1718" w:type="pct"/>
            <w:vAlign w:val="center"/>
          </w:tcPr>
          <w:p w:rsidR="00535331" w:rsidRDefault="00D431DD">
            <w:pPr>
              <w:jc w:val="center"/>
              <w:rPr>
                <w:rFonts w:ascii="Times New Roman" w:hAnsi="Times New Roman"/>
              </w:rPr>
            </w:pPr>
            <w:r>
              <w:rPr>
                <w:rFonts w:ascii="Times New Roman" w:hAnsi="Times New Roman"/>
                <w:szCs w:val="21"/>
              </w:rPr>
              <w:t>E:108°4'53.42"</w:t>
            </w:r>
            <w:r>
              <w:rPr>
                <w:rFonts w:ascii="Times New Roman" w:hAnsi="Times New Roman"/>
                <w:szCs w:val="21"/>
              </w:rPr>
              <w:t>；</w:t>
            </w:r>
            <w:r>
              <w:rPr>
                <w:rFonts w:ascii="Times New Roman" w:hAnsi="Times New Roman"/>
                <w:szCs w:val="21"/>
              </w:rPr>
              <w:t>N:41°3'41.41"</w:t>
            </w:r>
          </w:p>
        </w:tc>
        <w:tc>
          <w:tcPr>
            <w:tcW w:w="622" w:type="pct"/>
            <w:shd w:val="clear" w:color="auto" w:fill="auto"/>
            <w:vAlign w:val="center"/>
          </w:tcPr>
          <w:p w:rsidR="00535331" w:rsidRDefault="00D431DD">
            <w:pPr>
              <w:jc w:val="center"/>
              <w:rPr>
                <w:rFonts w:ascii="Times New Roman" w:hAnsi="Times New Roman"/>
              </w:rPr>
            </w:pPr>
            <w:r>
              <w:rPr>
                <w:rFonts w:ascii="Times New Roman" w:hAnsi="Times New Roman"/>
              </w:rPr>
              <w:t>4</w:t>
            </w:r>
          </w:p>
        </w:tc>
        <w:tc>
          <w:tcPr>
            <w:tcW w:w="557" w:type="pct"/>
            <w:shd w:val="clear" w:color="auto" w:fill="auto"/>
            <w:vAlign w:val="center"/>
          </w:tcPr>
          <w:p w:rsidR="00535331" w:rsidRDefault="00D431DD">
            <w:pPr>
              <w:jc w:val="center"/>
              <w:rPr>
                <w:rFonts w:ascii="Times New Roman" w:hAnsi="Times New Roman"/>
              </w:rPr>
            </w:pPr>
            <w:r>
              <w:rPr>
                <w:rFonts w:ascii="Times New Roman" w:hAnsi="Times New Roman"/>
              </w:rPr>
              <w:t>0</w:t>
            </w:r>
          </w:p>
        </w:tc>
        <w:tc>
          <w:tcPr>
            <w:tcW w:w="473" w:type="pct"/>
            <w:shd w:val="clear" w:color="auto" w:fill="auto"/>
            <w:vAlign w:val="center"/>
          </w:tcPr>
          <w:p w:rsidR="00535331" w:rsidRDefault="00D431DD">
            <w:pPr>
              <w:jc w:val="center"/>
              <w:rPr>
                <w:rFonts w:ascii="Times New Roman" w:hAnsi="Times New Roman"/>
              </w:rPr>
            </w:pPr>
            <w:r>
              <w:rPr>
                <w:rFonts w:ascii="Times New Roman" w:hAnsi="Times New Roman"/>
              </w:rPr>
              <w:t>1026</w:t>
            </w:r>
          </w:p>
        </w:tc>
        <w:tc>
          <w:tcPr>
            <w:tcW w:w="559" w:type="pct"/>
            <w:vAlign w:val="center"/>
          </w:tcPr>
          <w:p w:rsidR="00535331" w:rsidRDefault="00D431DD">
            <w:pPr>
              <w:jc w:val="center"/>
              <w:rPr>
                <w:rFonts w:ascii="Times New Roman" w:hAnsi="Times New Roman"/>
              </w:rPr>
            </w:pPr>
            <w:r>
              <w:rPr>
                <w:rFonts w:ascii="Times New Roman" w:hAnsi="Times New Roman"/>
              </w:rPr>
              <w:t>1022</w:t>
            </w:r>
          </w:p>
        </w:tc>
        <w:tc>
          <w:tcPr>
            <w:tcW w:w="555" w:type="pct"/>
            <w:vAlign w:val="center"/>
          </w:tcPr>
          <w:p w:rsidR="00535331" w:rsidRDefault="00D431DD">
            <w:pPr>
              <w:jc w:val="center"/>
              <w:rPr>
                <w:rFonts w:ascii="Times New Roman" w:hAnsi="Times New Roman"/>
              </w:rPr>
            </w:pPr>
            <w:r>
              <w:rPr>
                <w:rFonts w:ascii="Times New Roman" w:hAnsi="Times New Roman"/>
              </w:rPr>
              <w:t>4</w:t>
            </w:r>
          </w:p>
        </w:tc>
      </w:tr>
    </w:tbl>
    <w:p w:rsidR="00535331" w:rsidRDefault="00D431DD">
      <w:pPr>
        <w:pStyle w:val="---"/>
        <w:ind w:firstLine="482"/>
        <w:rPr>
          <w:b/>
          <w:bCs/>
        </w:rPr>
      </w:pPr>
      <w:r>
        <w:rPr>
          <w:b/>
          <w:bCs/>
        </w:rPr>
        <w:t>2</w:t>
      </w:r>
      <w:r>
        <w:rPr>
          <w:b/>
          <w:bCs/>
        </w:rPr>
        <w:t>、监测项目</w:t>
      </w:r>
    </w:p>
    <w:p w:rsidR="00535331" w:rsidRDefault="00D431DD">
      <w:pPr>
        <w:spacing w:line="360" w:lineRule="auto"/>
        <w:ind w:firstLineChars="200" w:firstLine="480"/>
        <w:jc w:val="left"/>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1</w:t>
      </w:r>
      <w:r>
        <w:rPr>
          <w:rFonts w:ascii="Times New Roman" w:hAnsi="Times New Roman"/>
          <w:sz w:val="24"/>
          <w:szCs w:val="24"/>
        </w:rPr>
        <w:t>）水质监测</w:t>
      </w:r>
    </w:p>
    <w:p w:rsidR="00535331" w:rsidRDefault="00D431DD">
      <w:pPr>
        <w:pStyle w:val="---"/>
        <w:ind w:firstLine="480"/>
      </w:pPr>
      <w:r>
        <w:rPr>
          <w:szCs w:val="24"/>
        </w:rPr>
        <w:t>pH</w:t>
      </w:r>
      <w:r>
        <w:rPr>
          <w:szCs w:val="24"/>
        </w:rPr>
        <w:t>、氨氮、硝酸盐、亚硝酸盐、挥发性酚类、氰化物、砷、汞、六价铬、总硬度、铅、氟化物、镉、铁、锰、溶解性总固体、耗氧量（</w:t>
      </w:r>
      <w:r>
        <w:rPr>
          <w:szCs w:val="24"/>
        </w:rPr>
        <w:t>COD</w:t>
      </w:r>
      <w:r>
        <w:rPr>
          <w:szCs w:val="24"/>
          <w:vertAlign w:val="subscript"/>
        </w:rPr>
        <w:t>Mn</w:t>
      </w:r>
      <w:r>
        <w:rPr>
          <w:szCs w:val="24"/>
        </w:rPr>
        <w:t>）、硫酸盐、氯化物、总大肠菌群、细菌总数、</w:t>
      </w:r>
      <w:r>
        <w:rPr>
          <w:szCs w:val="24"/>
        </w:rPr>
        <w:t>K</w:t>
      </w:r>
      <w:r>
        <w:rPr>
          <w:szCs w:val="24"/>
          <w:vertAlign w:val="superscript"/>
        </w:rPr>
        <w:t>+</w:t>
      </w:r>
      <w:r>
        <w:rPr>
          <w:szCs w:val="24"/>
        </w:rPr>
        <w:t>、</w:t>
      </w:r>
      <w:r>
        <w:rPr>
          <w:szCs w:val="24"/>
        </w:rPr>
        <w:t>Na</w:t>
      </w:r>
      <w:r>
        <w:rPr>
          <w:szCs w:val="24"/>
          <w:vertAlign w:val="superscript"/>
        </w:rPr>
        <w:t>+</w:t>
      </w:r>
      <w:r>
        <w:rPr>
          <w:szCs w:val="24"/>
        </w:rPr>
        <w:t>、</w:t>
      </w:r>
      <w:r>
        <w:rPr>
          <w:szCs w:val="24"/>
        </w:rPr>
        <w:t>Ca</w:t>
      </w:r>
      <w:r>
        <w:rPr>
          <w:szCs w:val="24"/>
          <w:vertAlign w:val="superscript"/>
        </w:rPr>
        <w:t>2+</w:t>
      </w:r>
      <w:r>
        <w:rPr>
          <w:szCs w:val="24"/>
        </w:rPr>
        <w:t>、</w:t>
      </w:r>
      <w:r>
        <w:rPr>
          <w:szCs w:val="24"/>
        </w:rPr>
        <w:t>Mg</w:t>
      </w:r>
      <w:r>
        <w:rPr>
          <w:szCs w:val="24"/>
          <w:vertAlign w:val="superscript"/>
        </w:rPr>
        <w:t>2+</w:t>
      </w:r>
      <w:r>
        <w:rPr>
          <w:szCs w:val="24"/>
        </w:rPr>
        <w:t>、</w:t>
      </w:r>
      <w:r>
        <w:rPr>
          <w:szCs w:val="24"/>
        </w:rPr>
        <w:t>CO</w:t>
      </w:r>
      <w:r>
        <w:rPr>
          <w:szCs w:val="24"/>
          <w:vertAlign w:val="subscript"/>
        </w:rPr>
        <w:t>3</w:t>
      </w:r>
      <w:r>
        <w:rPr>
          <w:szCs w:val="24"/>
          <w:vertAlign w:val="superscript"/>
        </w:rPr>
        <w:t>2-</w:t>
      </w:r>
      <w:r>
        <w:rPr>
          <w:szCs w:val="24"/>
        </w:rPr>
        <w:t>、</w:t>
      </w:r>
      <w:r>
        <w:rPr>
          <w:szCs w:val="24"/>
        </w:rPr>
        <w:t>HCO</w:t>
      </w:r>
      <w:r>
        <w:rPr>
          <w:szCs w:val="24"/>
          <w:vertAlign w:val="subscript"/>
        </w:rPr>
        <w:t>3</w:t>
      </w:r>
      <w:r>
        <w:rPr>
          <w:szCs w:val="24"/>
          <w:vertAlign w:val="superscript"/>
        </w:rPr>
        <w:t>-</w:t>
      </w:r>
      <w:r>
        <w:rPr>
          <w:szCs w:val="24"/>
        </w:rPr>
        <w:t>、</w:t>
      </w:r>
      <w:r>
        <w:rPr>
          <w:szCs w:val="24"/>
        </w:rPr>
        <w:t>Cl</w:t>
      </w:r>
      <w:r>
        <w:rPr>
          <w:szCs w:val="24"/>
          <w:vertAlign w:val="superscript"/>
        </w:rPr>
        <w:t>-</w:t>
      </w:r>
      <w:r>
        <w:rPr>
          <w:szCs w:val="24"/>
        </w:rPr>
        <w:t>、</w:t>
      </w:r>
      <w:r>
        <w:rPr>
          <w:szCs w:val="24"/>
        </w:rPr>
        <w:t>SO</w:t>
      </w:r>
      <w:r>
        <w:rPr>
          <w:szCs w:val="24"/>
          <w:vertAlign w:val="subscript"/>
        </w:rPr>
        <w:t>2</w:t>
      </w:r>
      <w:r>
        <w:rPr>
          <w:szCs w:val="24"/>
          <w:vertAlign w:val="superscript"/>
        </w:rPr>
        <w:t>2-</w:t>
      </w:r>
      <w:r>
        <w:rPr>
          <w:szCs w:val="24"/>
        </w:rPr>
        <w:t>共</w:t>
      </w:r>
      <w:r>
        <w:rPr>
          <w:szCs w:val="24"/>
        </w:rPr>
        <w:t>29</w:t>
      </w:r>
      <w:r>
        <w:rPr>
          <w:szCs w:val="24"/>
        </w:rPr>
        <w:t>项。</w:t>
      </w:r>
    </w:p>
    <w:p w:rsidR="00535331" w:rsidRDefault="00D431DD">
      <w:pPr>
        <w:pStyle w:val="---"/>
        <w:ind w:firstLine="480"/>
      </w:pPr>
      <w:r>
        <w:lastRenderedPageBreak/>
        <w:t>（</w:t>
      </w:r>
      <w:r>
        <w:t>2</w:t>
      </w:r>
      <w:r>
        <w:t>）样品采集及管理</w:t>
      </w:r>
    </w:p>
    <w:p w:rsidR="00535331" w:rsidRDefault="00D431DD">
      <w:pPr>
        <w:pStyle w:val="---"/>
        <w:ind w:firstLine="480"/>
      </w:pPr>
      <w:r>
        <w:t>①</w:t>
      </w:r>
      <w:r>
        <w:t>定深取样</w:t>
      </w:r>
    </w:p>
    <w:p w:rsidR="00535331" w:rsidRDefault="00D431DD">
      <w:pPr>
        <w:pStyle w:val="---"/>
        <w:ind w:firstLine="480"/>
      </w:pPr>
      <w:r>
        <w:t>根据地下水环境影响评价导则，只取一个水质样品，取样点深度应在</w:t>
      </w:r>
      <w:proofErr w:type="gramStart"/>
      <w:r>
        <w:t>井水位</w:t>
      </w:r>
      <w:proofErr w:type="gramEnd"/>
      <w:r>
        <w:t>以下</w:t>
      </w:r>
      <w:r>
        <w:t>1.0m</w:t>
      </w:r>
      <w:r>
        <w:t>之内。</w:t>
      </w:r>
    </w:p>
    <w:p w:rsidR="00535331" w:rsidRDefault="00D431DD">
      <w:pPr>
        <w:pStyle w:val="---"/>
        <w:ind w:firstLine="480"/>
      </w:pPr>
      <w:r>
        <w:t>②</w:t>
      </w:r>
      <w:r>
        <w:t>取水层位</w:t>
      </w:r>
    </w:p>
    <w:p w:rsidR="00535331" w:rsidRDefault="00D431DD">
      <w:pPr>
        <w:pStyle w:val="---"/>
        <w:ind w:firstLine="480"/>
      </w:pPr>
      <w:r>
        <w:t>根据拟建项目特征和环境特征，重点关注第四系孔隙潜水。本次周边取水用户主要取用潜水，因此，主要针对潜水进行</w:t>
      </w:r>
      <w:r>
        <w:t>监测。</w:t>
      </w:r>
    </w:p>
    <w:p w:rsidR="00535331" w:rsidRDefault="00D431DD">
      <w:pPr>
        <w:pStyle w:val="---"/>
        <w:ind w:firstLine="480"/>
      </w:pPr>
      <w:r>
        <w:t>③</w:t>
      </w:r>
      <w:r>
        <w:t>地下水水质样品的管理、分析化验和质量控制按《地下水环境监测技术规范》（</w:t>
      </w:r>
      <w:r>
        <w:t>HJ/T164-2004</w:t>
      </w:r>
      <w:r>
        <w:t>）执行。</w:t>
      </w:r>
      <w:bookmarkStart w:id="340" w:name="_Toc16065729"/>
    </w:p>
    <w:p w:rsidR="00535331" w:rsidRDefault="00D431DD">
      <w:pPr>
        <w:pStyle w:val="---"/>
        <w:ind w:firstLine="482"/>
        <w:rPr>
          <w:b/>
          <w:bCs/>
        </w:rPr>
      </w:pPr>
      <w:r>
        <w:rPr>
          <w:b/>
          <w:bCs/>
        </w:rPr>
        <w:t>3</w:t>
      </w:r>
      <w:r>
        <w:rPr>
          <w:b/>
          <w:bCs/>
        </w:rPr>
        <w:t>、地下水质量现状评价</w:t>
      </w:r>
      <w:bookmarkEnd w:id="340"/>
    </w:p>
    <w:p w:rsidR="00535331" w:rsidRDefault="00D431DD">
      <w:pPr>
        <w:pStyle w:val="---"/>
        <w:ind w:firstLine="480"/>
      </w:pPr>
      <w:r>
        <w:t>地下水质量监测结果见表下表。</w:t>
      </w:r>
    </w:p>
    <w:p w:rsidR="00535331" w:rsidRDefault="00D431DD">
      <w:pPr>
        <w:pStyle w:val="--1"/>
        <w:ind w:firstLine="482"/>
      </w:pPr>
      <w:r>
        <w:t>表</w:t>
      </w:r>
      <w:r>
        <w:t xml:space="preserve">4.2-5    </w:t>
      </w:r>
      <w:r>
        <w:t>地下水水位检测结果</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937"/>
        <w:gridCol w:w="3640"/>
        <w:gridCol w:w="1882"/>
        <w:gridCol w:w="1823"/>
      </w:tblGrid>
      <w:tr w:rsidR="00535331">
        <w:trPr>
          <w:trHeight w:val="5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检测点位</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rPr>
              <w:t>点位坐标</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井深（</w:t>
            </w:r>
            <w:r>
              <w:rPr>
                <w:rFonts w:ascii="Times New Roman" w:hAnsi="Times New Roman"/>
              </w:rPr>
              <w:t>m</w:t>
            </w:r>
            <w:r>
              <w:rPr>
                <w:rFonts w:ascii="Times New Roman" w:hAnsi="Times New Roman"/>
              </w:rPr>
              <w:t>）</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水位埋深（</w:t>
            </w:r>
            <w:r>
              <w:rPr>
                <w:rFonts w:ascii="Times New Roman" w:hAnsi="Times New Roman"/>
              </w:rPr>
              <w:t>m</w:t>
            </w:r>
            <w:r>
              <w:rPr>
                <w:rFonts w:ascii="Times New Roman" w:hAnsi="Times New Roman"/>
              </w:rPr>
              <w:t>）</w:t>
            </w:r>
          </w:p>
        </w:tc>
      </w:tr>
      <w:tr w:rsidR="00535331">
        <w:trPr>
          <w:trHeight w:val="7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1#</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szCs w:val="21"/>
              </w:rPr>
              <w:t>E:108°6'16.86"</w:t>
            </w:r>
            <w:r>
              <w:rPr>
                <w:rFonts w:ascii="Times New Roman" w:hAnsi="Times New Roman"/>
                <w:szCs w:val="21"/>
              </w:rPr>
              <w:t>；</w:t>
            </w:r>
            <w:r>
              <w:rPr>
                <w:rFonts w:ascii="Times New Roman" w:hAnsi="Times New Roman"/>
                <w:szCs w:val="21"/>
              </w:rPr>
              <w:t>N:41°3'21.1"</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15</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13</w:t>
            </w:r>
          </w:p>
        </w:tc>
      </w:tr>
      <w:tr w:rsidR="00535331">
        <w:trPr>
          <w:trHeight w:val="7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2#</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szCs w:val="21"/>
              </w:rPr>
              <w:t>E:108°6'2.36"</w:t>
            </w:r>
            <w:r>
              <w:rPr>
                <w:rFonts w:ascii="Times New Roman" w:hAnsi="Times New Roman"/>
                <w:szCs w:val="21"/>
              </w:rPr>
              <w:t>；</w:t>
            </w:r>
            <w:r>
              <w:rPr>
                <w:rFonts w:ascii="Times New Roman" w:hAnsi="Times New Roman"/>
                <w:szCs w:val="21"/>
              </w:rPr>
              <w:t>N:41°2'32.13"</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12</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8</w:t>
            </w:r>
          </w:p>
        </w:tc>
      </w:tr>
      <w:tr w:rsidR="00535331">
        <w:trPr>
          <w:trHeight w:val="7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3#</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szCs w:val="21"/>
              </w:rPr>
              <w:t>E:108°5'1.23"</w:t>
            </w:r>
            <w:r>
              <w:rPr>
                <w:rFonts w:ascii="Times New Roman" w:hAnsi="Times New Roman"/>
                <w:szCs w:val="21"/>
              </w:rPr>
              <w:t>；</w:t>
            </w:r>
            <w:r>
              <w:rPr>
                <w:rFonts w:ascii="Times New Roman" w:hAnsi="Times New Roman"/>
                <w:szCs w:val="21"/>
              </w:rPr>
              <w:t>N:41°2'46.27"</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18</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10</w:t>
            </w:r>
          </w:p>
        </w:tc>
      </w:tr>
      <w:tr w:rsidR="00535331">
        <w:trPr>
          <w:trHeight w:val="7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4#</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szCs w:val="21"/>
              </w:rPr>
              <w:t>E:108°6'46.73"</w:t>
            </w:r>
            <w:r>
              <w:rPr>
                <w:rFonts w:ascii="Times New Roman" w:hAnsi="Times New Roman"/>
                <w:szCs w:val="21"/>
              </w:rPr>
              <w:t>；</w:t>
            </w:r>
            <w:r>
              <w:rPr>
                <w:rFonts w:ascii="Times New Roman" w:hAnsi="Times New Roman"/>
                <w:szCs w:val="21"/>
              </w:rPr>
              <w:t>N:41°2'53.04"</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6</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5</w:t>
            </w:r>
          </w:p>
        </w:tc>
      </w:tr>
      <w:tr w:rsidR="00535331">
        <w:trPr>
          <w:trHeight w:val="7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5#</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szCs w:val="21"/>
              </w:rPr>
              <w:t>E:108°5'41.68"</w:t>
            </w:r>
            <w:r>
              <w:rPr>
                <w:rFonts w:ascii="Times New Roman" w:hAnsi="Times New Roman"/>
                <w:szCs w:val="21"/>
              </w:rPr>
              <w:t>；</w:t>
            </w:r>
            <w:r>
              <w:rPr>
                <w:rFonts w:ascii="Times New Roman" w:hAnsi="Times New Roman"/>
                <w:szCs w:val="21"/>
              </w:rPr>
              <w:t>N:41°4'8.74"</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23</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9</w:t>
            </w:r>
          </w:p>
        </w:tc>
      </w:tr>
      <w:tr w:rsidR="00535331">
        <w:trPr>
          <w:trHeight w:val="90"/>
          <w:jc w:val="center"/>
        </w:trPr>
        <w:tc>
          <w:tcPr>
            <w:tcW w:w="1043" w:type="pct"/>
            <w:shd w:val="clear" w:color="auto" w:fill="auto"/>
            <w:vAlign w:val="center"/>
          </w:tcPr>
          <w:p w:rsidR="00535331" w:rsidRDefault="00D431DD">
            <w:pPr>
              <w:jc w:val="center"/>
              <w:rPr>
                <w:rFonts w:ascii="Times New Roman" w:hAnsi="Times New Roman"/>
              </w:rPr>
            </w:pPr>
            <w:r>
              <w:rPr>
                <w:rFonts w:ascii="Times New Roman" w:hAnsi="Times New Roman"/>
              </w:rPr>
              <w:t>6#</w:t>
            </w:r>
          </w:p>
        </w:tc>
        <w:tc>
          <w:tcPr>
            <w:tcW w:w="1960" w:type="pct"/>
            <w:shd w:val="clear" w:color="auto" w:fill="auto"/>
            <w:vAlign w:val="center"/>
          </w:tcPr>
          <w:p w:rsidR="00535331" w:rsidRDefault="00D431DD">
            <w:pPr>
              <w:jc w:val="center"/>
              <w:rPr>
                <w:rFonts w:ascii="Times New Roman" w:hAnsi="Times New Roman"/>
              </w:rPr>
            </w:pPr>
            <w:r>
              <w:rPr>
                <w:rFonts w:ascii="Times New Roman" w:hAnsi="Times New Roman"/>
                <w:szCs w:val="21"/>
              </w:rPr>
              <w:t>E:108°4'53.42"</w:t>
            </w:r>
            <w:r>
              <w:rPr>
                <w:rFonts w:ascii="Times New Roman" w:hAnsi="Times New Roman"/>
                <w:szCs w:val="21"/>
              </w:rPr>
              <w:t>；</w:t>
            </w:r>
            <w:r>
              <w:rPr>
                <w:rFonts w:ascii="Times New Roman" w:hAnsi="Times New Roman"/>
                <w:szCs w:val="21"/>
              </w:rPr>
              <w:t>N:41°3'41.41"</w:t>
            </w:r>
          </w:p>
        </w:tc>
        <w:tc>
          <w:tcPr>
            <w:tcW w:w="1014" w:type="pct"/>
            <w:shd w:val="clear" w:color="auto" w:fill="auto"/>
            <w:vAlign w:val="center"/>
          </w:tcPr>
          <w:p w:rsidR="00535331" w:rsidRDefault="00D431DD">
            <w:pPr>
              <w:jc w:val="center"/>
              <w:rPr>
                <w:rFonts w:ascii="Times New Roman" w:hAnsi="Times New Roman"/>
              </w:rPr>
            </w:pPr>
            <w:r>
              <w:rPr>
                <w:rFonts w:ascii="Times New Roman" w:hAnsi="Times New Roman"/>
              </w:rPr>
              <w:t>4</w:t>
            </w:r>
          </w:p>
        </w:tc>
        <w:tc>
          <w:tcPr>
            <w:tcW w:w="982" w:type="pct"/>
            <w:shd w:val="clear" w:color="auto" w:fill="auto"/>
            <w:vAlign w:val="center"/>
          </w:tcPr>
          <w:p w:rsidR="00535331" w:rsidRDefault="00D431DD">
            <w:pPr>
              <w:jc w:val="center"/>
              <w:rPr>
                <w:rFonts w:ascii="Times New Roman" w:hAnsi="Times New Roman"/>
              </w:rPr>
            </w:pPr>
            <w:r>
              <w:rPr>
                <w:rFonts w:ascii="Times New Roman" w:hAnsi="Times New Roman"/>
              </w:rPr>
              <w:t>4</w:t>
            </w:r>
          </w:p>
        </w:tc>
      </w:tr>
    </w:tbl>
    <w:p w:rsidR="00535331" w:rsidRDefault="00D431DD">
      <w:pPr>
        <w:pStyle w:val="--1"/>
        <w:ind w:firstLineChars="0" w:firstLine="0"/>
        <w:jc w:val="both"/>
      </w:pPr>
      <w:r>
        <w:t>表</w:t>
      </w:r>
      <w:r>
        <w:t xml:space="preserve">4.2-6    </w:t>
      </w:r>
      <w:r>
        <w:t>地下水质量监测及评价结果（</w:t>
      </w:r>
      <w:r>
        <w:t>pH</w:t>
      </w:r>
      <w:r>
        <w:t>无单位，其余各水质项单位均为</w:t>
      </w:r>
      <w:r>
        <w:t>mg/L</w:t>
      </w:r>
      <w:r>
        <w:t>）</w:t>
      </w:r>
    </w:p>
    <w:tbl>
      <w:tblPr>
        <w:tblW w:w="4998" w:type="pct"/>
        <w:jc w:val="center"/>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6"/>
        <w:gridCol w:w="1171"/>
        <w:gridCol w:w="770"/>
        <w:gridCol w:w="1936"/>
        <w:gridCol w:w="1936"/>
        <w:gridCol w:w="1936"/>
        <w:gridCol w:w="861"/>
      </w:tblGrid>
      <w:tr w:rsidR="00535331">
        <w:trPr>
          <w:trHeight w:val="408"/>
          <w:jc w:val="center"/>
        </w:trPr>
        <w:tc>
          <w:tcPr>
            <w:tcW w:w="251" w:type="pct"/>
            <w:vMerge w:val="restart"/>
            <w:tcBorders>
              <w:tl2br w:val="nil"/>
              <w:tr2bl w:val="nil"/>
            </w:tcBorders>
            <w:vAlign w:val="center"/>
          </w:tcPr>
          <w:p w:rsidR="00535331" w:rsidRDefault="00D431DD">
            <w:pPr>
              <w:pStyle w:val="af3"/>
              <w:rPr>
                <w:rFonts w:cs="Times New Roman"/>
                <w:szCs w:val="21"/>
              </w:rPr>
            </w:pPr>
            <w:r>
              <w:rPr>
                <w:rFonts w:cs="Times New Roman"/>
                <w:szCs w:val="21"/>
              </w:rPr>
              <w:t>序</w:t>
            </w:r>
          </w:p>
          <w:p w:rsidR="00535331" w:rsidRDefault="00D431DD">
            <w:pPr>
              <w:pStyle w:val="af3"/>
              <w:rPr>
                <w:rFonts w:cs="Times New Roman"/>
                <w:szCs w:val="21"/>
              </w:rPr>
            </w:pPr>
            <w:r>
              <w:rPr>
                <w:rFonts w:cs="Times New Roman"/>
                <w:szCs w:val="21"/>
              </w:rPr>
              <w:t>号</w:t>
            </w:r>
          </w:p>
        </w:tc>
        <w:tc>
          <w:tcPr>
            <w:tcW w:w="645" w:type="pct"/>
            <w:vMerge w:val="restart"/>
            <w:tcBorders>
              <w:tl2br w:val="nil"/>
              <w:tr2bl w:val="nil"/>
            </w:tcBorders>
            <w:vAlign w:val="center"/>
          </w:tcPr>
          <w:p w:rsidR="00535331" w:rsidRDefault="00D431DD">
            <w:pPr>
              <w:pStyle w:val="af3"/>
              <w:rPr>
                <w:rFonts w:cs="Times New Roman"/>
                <w:szCs w:val="21"/>
              </w:rPr>
            </w:pPr>
            <w:r>
              <w:rPr>
                <w:rFonts w:cs="Times New Roman"/>
                <w:szCs w:val="21"/>
              </w:rPr>
              <w:t>检测</w:t>
            </w:r>
          </w:p>
          <w:p w:rsidR="00535331" w:rsidRDefault="00D431DD">
            <w:pPr>
              <w:pStyle w:val="af3"/>
              <w:rPr>
                <w:rFonts w:cs="Times New Roman"/>
                <w:szCs w:val="21"/>
              </w:rPr>
            </w:pPr>
            <w:r>
              <w:rPr>
                <w:rFonts w:cs="Times New Roman"/>
                <w:szCs w:val="21"/>
              </w:rPr>
              <w:t>项目</w:t>
            </w:r>
          </w:p>
        </w:tc>
        <w:tc>
          <w:tcPr>
            <w:tcW w:w="424" w:type="pct"/>
            <w:vMerge w:val="restart"/>
            <w:tcBorders>
              <w:tl2br w:val="nil"/>
              <w:tr2bl w:val="nil"/>
            </w:tcBorders>
            <w:vAlign w:val="center"/>
          </w:tcPr>
          <w:p w:rsidR="00535331" w:rsidRDefault="00D431DD">
            <w:pPr>
              <w:pStyle w:val="af3"/>
              <w:rPr>
                <w:rFonts w:cs="Times New Roman"/>
                <w:szCs w:val="21"/>
              </w:rPr>
            </w:pPr>
            <w:r>
              <w:rPr>
                <w:rFonts w:cs="Times New Roman"/>
                <w:szCs w:val="21"/>
              </w:rPr>
              <w:t>单位</w:t>
            </w:r>
          </w:p>
        </w:tc>
        <w:tc>
          <w:tcPr>
            <w:tcW w:w="3679" w:type="pct"/>
            <w:gridSpan w:val="4"/>
            <w:tcBorders>
              <w:tl2br w:val="nil"/>
              <w:tr2bl w:val="nil"/>
            </w:tcBorders>
            <w:vAlign w:val="center"/>
          </w:tcPr>
          <w:p w:rsidR="00535331" w:rsidRDefault="00D431DD">
            <w:pPr>
              <w:pStyle w:val="af3"/>
              <w:rPr>
                <w:rFonts w:cs="Times New Roman"/>
                <w:szCs w:val="21"/>
              </w:rPr>
            </w:pPr>
            <w:r>
              <w:rPr>
                <w:rFonts w:cs="Times New Roman"/>
                <w:szCs w:val="21"/>
              </w:rPr>
              <w:t>采样日期：</w:t>
            </w:r>
            <w:r>
              <w:rPr>
                <w:rFonts w:cs="Times New Roman"/>
                <w:szCs w:val="21"/>
              </w:rPr>
              <w:t>202</w:t>
            </w:r>
            <w:r>
              <w:rPr>
                <w:rFonts w:cs="Times New Roman" w:hint="eastAsia"/>
                <w:szCs w:val="21"/>
              </w:rPr>
              <w:t>1</w:t>
            </w:r>
            <w:r>
              <w:rPr>
                <w:rFonts w:cs="Times New Roman"/>
                <w:szCs w:val="21"/>
              </w:rPr>
              <w:t>年</w:t>
            </w:r>
            <w:r>
              <w:rPr>
                <w:rFonts w:cs="Times New Roman"/>
                <w:szCs w:val="21"/>
              </w:rPr>
              <w:t>0</w:t>
            </w:r>
            <w:r>
              <w:rPr>
                <w:rFonts w:cs="Times New Roman" w:hint="eastAsia"/>
                <w:szCs w:val="21"/>
              </w:rPr>
              <w:t>5</w:t>
            </w:r>
            <w:r>
              <w:rPr>
                <w:rFonts w:cs="Times New Roman"/>
                <w:szCs w:val="21"/>
              </w:rPr>
              <w:t>月</w:t>
            </w:r>
            <w:r>
              <w:rPr>
                <w:rFonts w:cs="Times New Roman" w:hint="eastAsia"/>
                <w:szCs w:val="21"/>
              </w:rPr>
              <w:t>10</w:t>
            </w:r>
            <w:r>
              <w:rPr>
                <w:rFonts w:cs="Times New Roman"/>
                <w:szCs w:val="21"/>
              </w:rPr>
              <w:t>日</w:t>
            </w:r>
          </w:p>
        </w:tc>
      </w:tr>
      <w:tr w:rsidR="00535331">
        <w:trPr>
          <w:trHeight w:val="654"/>
          <w:jc w:val="center"/>
        </w:trPr>
        <w:tc>
          <w:tcPr>
            <w:tcW w:w="251" w:type="pct"/>
            <w:vMerge/>
            <w:tcBorders>
              <w:tl2br w:val="nil"/>
              <w:tr2bl w:val="nil"/>
            </w:tcBorders>
            <w:vAlign w:val="center"/>
          </w:tcPr>
          <w:p w:rsidR="00535331" w:rsidRDefault="00535331">
            <w:pPr>
              <w:pStyle w:val="af3"/>
              <w:rPr>
                <w:rFonts w:cs="Times New Roman"/>
                <w:szCs w:val="21"/>
              </w:rPr>
            </w:pPr>
          </w:p>
        </w:tc>
        <w:tc>
          <w:tcPr>
            <w:tcW w:w="645" w:type="pct"/>
            <w:vMerge/>
            <w:tcBorders>
              <w:tl2br w:val="nil"/>
              <w:tr2bl w:val="nil"/>
            </w:tcBorders>
            <w:vAlign w:val="center"/>
          </w:tcPr>
          <w:p w:rsidR="00535331" w:rsidRDefault="00535331">
            <w:pPr>
              <w:pStyle w:val="af3"/>
              <w:rPr>
                <w:rFonts w:cs="Times New Roman"/>
                <w:szCs w:val="21"/>
              </w:rPr>
            </w:pPr>
          </w:p>
        </w:tc>
        <w:tc>
          <w:tcPr>
            <w:tcW w:w="424" w:type="pct"/>
            <w:vMerge/>
            <w:tcBorders>
              <w:tl2br w:val="nil"/>
              <w:tr2bl w:val="nil"/>
            </w:tcBorders>
            <w:vAlign w:val="center"/>
          </w:tcPr>
          <w:p w:rsidR="00535331" w:rsidRDefault="00535331">
            <w:pPr>
              <w:pStyle w:val="af3"/>
              <w:rPr>
                <w:rFonts w:cs="Times New Roman"/>
                <w:szCs w:val="21"/>
              </w:rPr>
            </w:pPr>
          </w:p>
        </w:tc>
        <w:tc>
          <w:tcPr>
            <w:tcW w:w="3679" w:type="pct"/>
            <w:gridSpan w:val="4"/>
            <w:tcBorders>
              <w:tl2br w:val="nil"/>
              <w:tr2bl w:val="nil"/>
            </w:tcBorders>
            <w:vAlign w:val="center"/>
          </w:tcPr>
          <w:p w:rsidR="00535331" w:rsidRDefault="00D431DD">
            <w:pPr>
              <w:pStyle w:val="af3"/>
              <w:rPr>
                <w:rFonts w:cs="Times New Roman"/>
                <w:szCs w:val="21"/>
              </w:rPr>
            </w:pPr>
            <w:r>
              <w:rPr>
                <w:rFonts w:cs="Times New Roman"/>
                <w:szCs w:val="21"/>
              </w:rPr>
              <w:t>检测点位与分析日期</w:t>
            </w:r>
          </w:p>
          <w:p w:rsidR="00535331" w:rsidRDefault="00D431DD">
            <w:pPr>
              <w:pStyle w:val="af3"/>
              <w:rPr>
                <w:rFonts w:cs="Times New Roman"/>
                <w:szCs w:val="21"/>
              </w:rPr>
            </w:pPr>
            <w:r>
              <w:rPr>
                <w:rFonts w:cs="Times New Roman"/>
                <w:szCs w:val="21"/>
              </w:rPr>
              <w:t>（</w:t>
            </w:r>
            <w:r>
              <w:rPr>
                <w:rFonts w:cs="Times New Roman"/>
                <w:szCs w:val="21"/>
              </w:rPr>
              <w:t>202</w:t>
            </w:r>
            <w:r>
              <w:rPr>
                <w:rFonts w:cs="Times New Roman" w:hint="eastAsia"/>
                <w:szCs w:val="21"/>
              </w:rPr>
              <w:t>1</w:t>
            </w:r>
            <w:r>
              <w:rPr>
                <w:rFonts w:cs="Times New Roman"/>
                <w:szCs w:val="21"/>
              </w:rPr>
              <w:t>年</w:t>
            </w:r>
            <w:r>
              <w:rPr>
                <w:rFonts w:cs="Times New Roman"/>
                <w:szCs w:val="21"/>
              </w:rPr>
              <w:t>0</w:t>
            </w:r>
            <w:r>
              <w:rPr>
                <w:rFonts w:cs="Times New Roman" w:hint="eastAsia"/>
                <w:szCs w:val="21"/>
              </w:rPr>
              <w:t>5</w:t>
            </w:r>
            <w:r>
              <w:rPr>
                <w:rFonts w:cs="Times New Roman"/>
                <w:szCs w:val="21"/>
              </w:rPr>
              <w:t>月</w:t>
            </w:r>
            <w:r>
              <w:rPr>
                <w:rFonts w:cs="Times New Roman" w:hint="eastAsia"/>
                <w:szCs w:val="21"/>
              </w:rPr>
              <w:t>11</w:t>
            </w:r>
            <w:r>
              <w:rPr>
                <w:rFonts w:cs="Times New Roman"/>
                <w:szCs w:val="21"/>
              </w:rPr>
              <w:t>日</w:t>
            </w:r>
            <w:r>
              <w:rPr>
                <w:rFonts w:cs="Times New Roman"/>
                <w:szCs w:val="21"/>
              </w:rPr>
              <w:t>~202</w:t>
            </w:r>
            <w:r>
              <w:rPr>
                <w:rFonts w:cs="Times New Roman" w:hint="eastAsia"/>
                <w:szCs w:val="21"/>
              </w:rPr>
              <w:t>1</w:t>
            </w:r>
            <w:r>
              <w:rPr>
                <w:rFonts w:cs="Times New Roman"/>
                <w:szCs w:val="21"/>
              </w:rPr>
              <w:t>年</w:t>
            </w:r>
            <w:r>
              <w:rPr>
                <w:rFonts w:cs="Times New Roman"/>
                <w:szCs w:val="21"/>
              </w:rPr>
              <w:t>0</w:t>
            </w:r>
            <w:r>
              <w:rPr>
                <w:rFonts w:cs="Times New Roman" w:hint="eastAsia"/>
                <w:szCs w:val="21"/>
              </w:rPr>
              <w:t>5</w:t>
            </w:r>
            <w:r>
              <w:rPr>
                <w:rFonts w:cs="Times New Roman"/>
                <w:szCs w:val="21"/>
              </w:rPr>
              <w:t>月</w:t>
            </w:r>
            <w:r>
              <w:rPr>
                <w:rFonts w:cs="Times New Roman" w:hint="eastAsia"/>
                <w:szCs w:val="21"/>
              </w:rPr>
              <w:t>14</w:t>
            </w:r>
            <w:r>
              <w:rPr>
                <w:rFonts w:cs="Times New Roman"/>
                <w:szCs w:val="21"/>
              </w:rPr>
              <w:t>日）</w:t>
            </w:r>
          </w:p>
        </w:tc>
      </w:tr>
      <w:tr w:rsidR="00535331">
        <w:trPr>
          <w:trHeight w:val="435"/>
          <w:jc w:val="center"/>
        </w:trPr>
        <w:tc>
          <w:tcPr>
            <w:tcW w:w="251" w:type="pct"/>
            <w:vMerge/>
            <w:tcBorders>
              <w:tl2br w:val="nil"/>
              <w:tr2bl w:val="nil"/>
            </w:tcBorders>
            <w:vAlign w:val="center"/>
          </w:tcPr>
          <w:p w:rsidR="00535331" w:rsidRDefault="00535331">
            <w:pPr>
              <w:pStyle w:val="af3"/>
              <w:rPr>
                <w:rFonts w:cs="Times New Roman"/>
                <w:szCs w:val="21"/>
              </w:rPr>
            </w:pPr>
          </w:p>
        </w:tc>
        <w:tc>
          <w:tcPr>
            <w:tcW w:w="645" w:type="pct"/>
            <w:vMerge/>
            <w:tcBorders>
              <w:tl2br w:val="nil"/>
              <w:tr2bl w:val="nil"/>
            </w:tcBorders>
            <w:vAlign w:val="center"/>
          </w:tcPr>
          <w:p w:rsidR="00535331" w:rsidRDefault="00535331">
            <w:pPr>
              <w:pStyle w:val="af3"/>
              <w:rPr>
                <w:rFonts w:cs="Times New Roman"/>
                <w:szCs w:val="21"/>
              </w:rPr>
            </w:pPr>
          </w:p>
        </w:tc>
        <w:tc>
          <w:tcPr>
            <w:tcW w:w="424" w:type="pct"/>
            <w:vMerge/>
            <w:tcBorders>
              <w:tl2br w:val="nil"/>
              <w:tr2bl w:val="nil"/>
            </w:tcBorders>
            <w:vAlign w:val="center"/>
          </w:tcPr>
          <w:p w:rsidR="00535331" w:rsidRDefault="00535331">
            <w:pPr>
              <w:pStyle w:val="af3"/>
              <w:rPr>
                <w:rFonts w:cs="Times New Roman"/>
                <w:szCs w:val="21"/>
              </w:rPr>
            </w:pPr>
          </w:p>
        </w:tc>
        <w:tc>
          <w:tcPr>
            <w:tcW w:w="1068" w:type="pct"/>
            <w:tcBorders>
              <w:tl2br w:val="nil"/>
              <w:tr2bl w:val="nil"/>
            </w:tcBorders>
            <w:vAlign w:val="center"/>
          </w:tcPr>
          <w:p w:rsidR="00535331" w:rsidRDefault="00D431DD">
            <w:pPr>
              <w:pStyle w:val="af3"/>
              <w:snapToGrid w:val="0"/>
              <w:rPr>
                <w:rFonts w:cs="Times New Roman"/>
                <w:szCs w:val="21"/>
              </w:rPr>
            </w:pPr>
            <w:r>
              <w:rPr>
                <w:rFonts w:cs="Times New Roman"/>
                <w:szCs w:val="21"/>
              </w:rPr>
              <w:t>1#☆</w:t>
            </w:r>
          </w:p>
        </w:tc>
        <w:tc>
          <w:tcPr>
            <w:tcW w:w="1068" w:type="pct"/>
            <w:tcBorders>
              <w:tl2br w:val="nil"/>
              <w:tr2bl w:val="nil"/>
            </w:tcBorders>
            <w:vAlign w:val="center"/>
          </w:tcPr>
          <w:p w:rsidR="00535331" w:rsidRDefault="00D431DD">
            <w:pPr>
              <w:pStyle w:val="af3"/>
              <w:snapToGrid w:val="0"/>
              <w:rPr>
                <w:rFonts w:cs="Times New Roman"/>
                <w:szCs w:val="21"/>
              </w:rPr>
            </w:pPr>
            <w:r>
              <w:rPr>
                <w:rFonts w:cs="Times New Roman"/>
                <w:szCs w:val="21"/>
              </w:rPr>
              <w:t>2#☆</w:t>
            </w:r>
          </w:p>
        </w:tc>
        <w:tc>
          <w:tcPr>
            <w:tcW w:w="1068" w:type="pct"/>
            <w:tcBorders>
              <w:tl2br w:val="nil"/>
              <w:tr2bl w:val="nil"/>
            </w:tcBorders>
            <w:vAlign w:val="center"/>
          </w:tcPr>
          <w:p w:rsidR="00535331" w:rsidRDefault="00D431DD">
            <w:pPr>
              <w:pStyle w:val="af3"/>
              <w:snapToGrid w:val="0"/>
              <w:rPr>
                <w:rFonts w:cs="Times New Roman"/>
                <w:szCs w:val="21"/>
              </w:rPr>
            </w:pPr>
            <w:r>
              <w:rPr>
                <w:rFonts w:cs="Times New Roman"/>
                <w:szCs w:val="21"/>
              </w:rPr>
              <w:t>3#☆</w:t>
            </w:r>
          </w:p>
        </w:tc>
        <w:tc>
          <w:tcPr>
            <w:tcW w:w="475" w:type="pct"/>
            <w:tcBorders>
              <w:tl2br w:val="nil"/>
              <w:tr2bl w:val="nil"/>
            </w:tcBorders>
            <w:vAlign w:val="center"/>
          </w:tcPr>
          <w:p w:rsidR="00535331" w:rsidRDefault="00D431DD">
            <w:pPr>
              <w:pStyle w:val="af3"/>
              <w:snapToGrid w:val="0"/>
              <w:rPr>
                <w:rFonts w:cs="Times New Roman"/>
                <w:szCs w:val="21"/>
              </w:rPr>
            </w:pPr>
            <w:r>
              <w:rPr>
                <w:rFonts w:cs="Times New Roman"/>
                <w:szCs w:val="21"/>
              </w:rPr>
              <w:t>标准限值</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pH</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无量纲</w:t>
            </w:r>
          </w:p>
        </w:tc>
        <w:tc>
          <w:tcPr>
            <w:tcW w:w="1068" w:type="pct"/>
            <w:tcBorders>
              <w:tl2br w:val="nil"/>
              <w:tr2bl w:val="nil"/>
            </w:tcBorders>
            <w:vAlign w:val="center"/>
          </w:tcPr>
          <w:p w:rsidR="00535331" w:rsidRDefault="00D431DD">
            <w:pPr>
              <w:pStyle w:val="af3"/>
              <w:rPr>
                <w:rFonts w:eastAsia="Calibri"/>
              </w:rPr>
            </w:pPr>
            <w:r>
              <w:rPr>
                <w:rFonts w:eastAsia="Calibri" w:hint="eastAsia"/>
              </w:rPr>
              <w:t>7.04</w:t>
            </w:r>
          </w:p>
        </w:tc>
        <w:tc>
          <w:tcPr>
            <w:tcW w:w="1068" w:type="pct"/>
            <w:tcBorders>
              <w:tl2br w:val="nil"/>
              <w:tr2bl w:val="nil"/>
            </w:tcBorders>
            <w:vAlign w:val="center"/>
          </w:tcPr>
          <w:p w:rsidR="00535331" w:rsidRDefault="00D431DD">
            <w:pPr>
              <w:pStyle w:val="af3"/>
              <w:rPr>
                <w:rFonts w:eastAsia="Calibri"/>
              </w:rPr>
            </w:pPr>
            <w:r>
              <w:rPr>
                <w:rFonts w:eastAsia="Calibri" w:hint="eastAsia"/>
              </w:rPr>
              <w:t>7.16</w:t>
            </w:r>
          </w:p>
        </w:tc>
        <w:tc>
          <w:tcPr>
            <w:tcW w:w="1068" w:type="pct"/>
            <w:tcBorders>
              <w:tl2br w:val="nil"/>
              <w:tr2bl w:val="nil"/>
            </w:tcBorders>
            <w:vAlign w:val="center"/>
          </w:tcPr>
          <w:p w:rsidR="00535331" w:rsidRDefault="00D431DD">
            <w:pPr>
              <w:pStyle w:val="af3"/>
              <w:rPr>
                <w:rFonts w:eastAsia="Calibri"/>
              </w:rPr>
            </w:pPr>
            <w:r>
              <w:rPr>
                <w:rFonts w:eastAsia="Calibri" w:hint="eastAsia"/>
              </w:rPr>
              <w:t>7.09</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6.5~8.5</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氨氮</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0.172</w:t>
            </w:r>
          </w:p>
        </w:tc>
        <w:tc>
          <w:tcPr>
            <w:tcW w:w="1068" w:type="pct"/>
            <w:tcBorders>
              <w:tl2br w:val="nil"/>
              <w:tr2bl w:val="nil"/>
            </w:tcBorders>
            <w:vAlign w:val="center"/>
          </w:tcPr>
          <w:p w:rsidR="00535331" w:rsidRDefault="00D431DD">
            <w:pPr>
              <w:pStyle w:val="af3"/>
            </w:pPr>
            <w:r>
              <w:rPr>
                <w:rFonts w:hint="eastAsia"/>
              </w:rPr>
              <w:t>0.181</w:t>
            </w:r>
          </w:p>
        </w:tc>
        <w:tc>
          <w:tcPr>
            <w:tcW w:w="1068" w:type="pct"/>
            <w:tcBorders>
              <w:tl2br w:val="nil"/>
              <w:tr2bl w:val="nil"/>
            </w:tcBorders>
            <w:vAlign w:val="center"/>
          </w:tcPr>
          <w:p w:rsidR="00535331" w:rsidRDefault="00D431DD">
            <w:pPr>
              <w:pStyle w:val="af3"/>
            </w:pPr>
            <w:r>
              <w:rPr>
                <w:rFonts w:hint="eastAsia"/>
              </w:rPr>
              <w:t>1.17</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0.5</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3</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耗氧量</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rPr>
                <w:rFonts w:eastAsia="Calibri"/>
              </w:rPr>
            </w:pPr>
            <w:r>
              <w:rPr>
                <w:rFonts w:eastAsia="Calibri" w:hint="eastAsia"/>
              </w:rPr>
              <w:t>1.14</w:t>
            </w:r>
          </w:p>
        </w:tc>
        <w:tc>
          <w:tcPr>
            <w:tcW w:w="1068" w:type="pct"/>
            <w:tcBorders>
              <w:tl2br w:val="nil"/>
              <w:tr2bl w:val="nil"/>
            </w:tcBorders>
            <w:vAlign w:val="center"/>
          </w:tcPr>
          <w:p w:rsidR="00535331" w:rsidRDefault="00D431DD">
            <w:pPr>
              <w:pStyle w:val="af3"/>
              <w:rPr>
                <w:rFonts w:eastAsia="Calibri"/>
              </w:rPr>
            </w:pPr>
            <w:r>
              <w:rPr>
                <w:rFonts w:eastAsia="Calibri" w:hint="eastAsia"/>
              </w:rPr>
              <w:t>1.23</w:t>
            </w:r>
          </w:p>
        </w:tc>
        <w:tc>
          <w:tcPr>
            <w:tcW w:w="1068" w:type="pct"/>
            <w:tcBorders>
              <w:tl2br w:val="nil"/>
              <w:tr2bl w:val="nil"/>
            </w:tcBorders>
            <w:vAlign w:val="center"/>
          </w:tcPr>
          <w:p w:rsidR="00535331" w:rsidRDefault="00D431DD">
            <w:pPr>
              <w:pStyle w:val="af3"/>
              <w:rPr>
                <w:rFonts w:eastAsia="Calibri"/>
              </w:rPr>
            </w:pPr>
            <w:r>
              <w:rPr>
                <w:rFonts w:eastAsia="Calibri" w:hint="eastAsia"/>
              </w:rPr>
              <w:t>1.12</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3.0</w:t>
            </w:r>
          </w:p>
        </w:tc>
      </w:tr>
      <w:tr w:rsidR="00535331">
        <w:trPr>
          <w:trHeight w:val="434"/>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4</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总硬度</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szCs w:val="21"/>
              </w:rPr>
              <w:t>539</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szCs w:val="21"/>
              </w:rPr>
              <w:t>485</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szCs w:val="21"/>
              </w:rPr>
              <w:t>616</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450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5</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溶解性总固体</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szCs w:val="21"/>
              </w:rPr>
              <w:t>2156</w:t>
            </w:r>
          </w:p>
        </w:tc>
        <w:tc>
          <w:tcPr>
            <w:tcW w:w="1068" w:type="pct"/>
            <w:tcBorders>
              <w:tl2br w:val="nil"/>
              <w:tr2bl w:val="nil"/>
            </w:tcBorders>
            <w:vAlign w:val="center"/>
          </w:tcPr>
          <w:p w:rsidR="00535331" w:rsidRDefault="00D431DD">
            <w:pPr>
              <w:pStyle w:val="af3"/>
            </w:pPr>
            <w:r>
              <w:rPr>
                <w:rFonts w:hint="eastAsia"/>
              </w:rPr>
              <w:t>1736</w:t>
            </w:r>
          </w:p>
        </w:tc>
        <w:tc>
          <w:tcPr>
            <w:tcW w:w="1068" w:type="pct"/>
            <w:tcBorders>
              <w:tl2br w:val="nil"/>
              <w:tr2bl w:val="nil"/>
            </w:tcBorders>
            <w:vAlign w:val="center"/>
          </w:tcPr>
          <w:p w:rsidR="00535331" w:rsidRDefault="00D431DD">
            <w:pPr>
              <w:pStyle w:val="af3"/>
            </w:pPr>
            <w:r>
              <w:rPr>
                <w:rFonts w:hint="eastAsia"/>
              </w:rPr>
              <w:t>1069</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1000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6</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硫酸盐</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91.8</w:t>
            </w:r>
          </w:p>
        </w:tc>
        <w:tc>
          <w:tcPr>
            <w:tcW w:w="1068" w:type="pct"/>
            <w:tcBorders>
              <w:tl2br w:val="nil"/>
              <w:tr2bl w:val="nil"/>
            </w:tcBorders>
            <w:vAlign w:val="center"/>
          </w:tcPr>
          <w:p w:rsidR="00535331" w:rsidRDefault="00D431DD">
            <w:pPr>
              <w:pStyle w:val="af3"/>
              <w:rPr>
                <w:szCs w:val="22"/>
              </w:rPr>
            </w:pPr>
            <w:r>
              <w:rPr>
                <w:rFonts w:hint="eastAsia"/>
                <w:szCs w:val="22"/>
              </w:rPr>
              <w:t>64.7</w:t>
            </w:r>
          </w:p>
        </w:tc>
        <w:tc>
          <w:tcPr>
            <w:tcW w:w="1068" w:type="pct"/>
            <w:tcBorders>
              <w:tl2br w:val="nil"/>
              <w:tr2bl w:val="nil"/>
            </w:tcBorders>
            <w:vAlign w:val="center"/>
          </w:tcPr>
          <w:p w:rsidR="00535331" w:rsidRDefault="00D431DD">
            <w:pPr>
              <w:pStyle w:val="af3"/>
              <w:rPr>
                <w:szCs w:val="22"/>
              </w:rPr>
            </w:pPr>
            <w:r>
              <w:rPr>
                <w:rFonts w:hint="eastAsia"/>
                <w:szCs w:val="22"/>
              </w:rPr>
              <w:t>81.4</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250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7</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氯化物</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1054</w:t>
            </w:r>
          </w:p>
        </w:tc>
        <w:tc>
          <w:tcPr>
            <w:tcW w:w="1068" w:type="pct"/>
            <w:tcBorders>
              <w:tl2br w:val="nil"/>
              <w:tr2bl w:val="nil"/>
            </w:tcBorders>
            <w:vAlign w:val="center"/>
          </w:tcPr>
          <w:p w:rsidR="00535331" w:rsidRDefault="00D431DD">
            <w:pPr>
              <w:pStyle w:val="af3"/>
              <w:rPr>
                <w:szCs w:val="22"/>
              </w:rPr>
            </w:pPr>
            <w:r>
              <w:rPr>
                <w:rFonts w:hint="eastAsia"/>
                <w:szCs w:val="22"/>
              </w:rPr>
              <w:t>993</w:t>
            </w:r>
          </w:p>
        </w:tc>
        <w:tc>
          <w:tcPr>
            <w:tcW w:w="1068" w:type="pct"/>
            <w:tcBorders>
              <w:tl2br w:val="nil"/>
              <w:tr2bl w:val="nil"/>
            </w:tcBorders>
            <w:vAlign w:val="center"/>
          </w:tcPr>
          <w:p w:rsidR="00535331" w:rsidRDefault="00D431DD">
            <w:pPr>
              <w:pStyle w:val="af3"/>
              <w:rPr>
                <w:szCs w:val="22"/>
              </w:rPr>
            </w:pPr>
            <w:r>
              <w:rPr>
                <w:rFonts w:hint="eastAsia"/>
                <w:szCs w:val="22"/>
              </w:rPr>
              <w:t>567</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250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8</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铁</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t>0.171</w:t>
            </w:r>
          </w:p>
        </w:tc>
        <w:tc>
          <w:tcPr>
            <w:tcW w:w="1068" w:type="pct"/>
            <w:tcBorders>
              <w:tl2br w:val="nil"/>
              <w:tr2bl w:val="nil"/>
            </w:tcBorders>
            <w:vAlign w:val="center"/>
          </w:tcPr>
          <w:p w:rsidR="00535331" w:rsidRDefault="00D431DD">
            <w:pPr>
              <w:pStyle w:val="af3"/>
            </w:pPr>
            <w:r>
              <w:t>0.159</w:t>
            </w:r>
          </w:p>
        </w:tc>
        <w:tc>
          <w:tcPr>
            <w:tcW w:w="1068" w:type="pct"/>
            <w:tcBorders>
              <w:tl2br w:val="nil"/>
              <w:tr2bl w:val="nil"/>
            </w:tcBorders>
            <w:vAlign w:val="center"/>
          </w:tcPr>
          <w:p w:rsidR="00535331" w:rsidRDefault="00D431DD">
            <w:pPr>
              <w:pStyle w:val="af3"/>
            </w:pPr>
            <w:r>
              <w:rPr>
                <w:rFonts w:hint="eastAsia"/>
              </w:rPr>
              <w:t>0.03L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0.3</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9</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锰</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t>0.057</w:t>
            </w:r>
          </w:p>
        </w:tc>
        <w:tc>
          <w:tcPr>
            <w:tcW w:w="1068" w:type="pct"/>
            <w:tcBorders>
              <w:tl2br w:val="nil"/>
              <w:tr2bl w:val="nil"/>
            </w:tcBorders>
            <w:vAlign w:val="center"/>
          </w:tcPr>
          <w:p w:rsidR="00535331" w:rsidRDefault="00D431DD">
            <w:pPr>
              <w:pStyle w:val="af3"/>
            </w:pPr>
            <w:r>
              <w:t>0.076</w:t>
            </w:r>
          </w:p>
        </w:tc>
        <w:tc>
          <w:tcPr>
            <w:tcW w:w="1068" w:type="pct"/>
            <w:tcBorders>
              <w:tl2br w:val="nil"/>
              <w:tr2bl w:val="nil"/>
            </w:tcBorders>
            <w:vAlign w:val="center"/>
          </w:tcPr>
          <w:p w:rsidR="00535331" w:rsidRDefault="00D431DD">
            <w:pPr>
              <w:pStyle w:val="af3"/>
            </w:pPr>
            <w:r>
              <w:rPr>
                <w:rFonts w:hint="eastAsia"/>
              </w:rPr>
              <w:t>0</w:t>
            </w:r>
            <w:r>
              <w:t>.01L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0.10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lastRenderedPageBreak/>
              <w:t>10</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铅</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0.001L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0.001L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0.001L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0.01</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11</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挥发</w:t>
            </w:r>
            <w:proofErr w:type="gramStart"/>
            <w:r>
              <w:rPr>
                <w:rFonts w:cs="Times New Roman"/>
                <w:szCs w:val="21"/>
              </w:rPr>
              <w:t>酚</w:t>
            </w:r>
            <w:proofErr w:type="gramEnd"/>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0.0003L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0.0003L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0.0003L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0.002</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12</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亚硝酸盐氮</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0</w:t>
            </w:r>
            <w:r>
              <w:t>.064</w:t>
            </w:r>
          </w:p>
        </w:tc>
        <w:tc>
          <w:tcPr>
            <w:tcW w:w="1068" w:type="pct"/>
            <w:tcBorders>
              <w:tl2br w:val="nil"/>
              <w:tr2bl w:val="nil"/>
            </w:tcBorders>
            <w:vAlign w:val="center"/>
          </w:tcPr>
          <w:p w:rsidR="00535331" w:rsidRDefault="00D431DD">
            <w:pPr>
              <w:pStyle w:val="af3"/>
            </w:pPr>
            <w:r>
              <w:rPr>
                <w:rFonts w:hint="eastAsia"/>
              </w:rPr>
              <w:t>0</w:t>
            </w:r>
            <w:r>
              <w:t>.071</w:t>
            </w:r>
          </w:p>
        </w:tc>
        <w:tc>
          <w:tcPr>
            <w:tcW w:w="1068" w:type="pct"/>
            <w:tcBorders>
              <w:tl2br w:val="nil"/>
              <w:tr2bl w:val="nil"/>
            </w:tcBorders>
            <w:vAlign w:val="center"/>
          </w:tcPr>
          <w:p w:rsidR="00535331" w:rsidRDefault="00D431DD">
            <w:pPr>
              <w:pStyle w:val="af3"/>
            </w:pPr>
            <w:r>
              <w:rPr>
                <w:rFonts w:hint="eastAsia"/>
              </w:rPr>
              <w:t>0</w:t>
            </w:r>
            <w:r>
              <w:t>.038</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1.00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13</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硝酸盐氮</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0.352</w:t>
            </w:r>
          </w:p>
        </w:tc>
        <w:tc>
          <w:tcPr>
            <w:tcW w:w="1068" w:type="pct"/>
            <w:tcBorders>
              <w:tl2br w:val="nil"/>
              <w:tr2bl w:val="nil"/>
            </w:tcBorders>
            <w:vAlign w:val="center"/>
          </w:tcPr>
          <w:p w:rsidR="00535331" w:rsidRDefault="00D431DD">
            <w:pPr>
              <w:pStyle w:val="af3"/>
            </w:pPr>
            <w:r>
              <w:rPr>
                <w:rFonts w:hint="eastAsia"/>
              </w:rPr>
              <w:t>0.218</w:t>
            </w:r>
          </w:p>
        </w:tc>
        <w:tc>
          <w:tcPr>
            <w:tcW w:w="1068" w:type="pct"/>
            <w:tcBorders>
              <w:tl2br w:val="nil"/>
              <w:tr2bl w:val="nil"/>
            </w:tcBorders>
            <w:vAlign w:val="center"/>
          </w:tcPr>
          <w:p w:rsidR="00535331" w:rsidRDefault="00D431DD">
            <w:pPr>
              <w:pStyle w:val="af3"/>
            </w:pPr>
            <w:r>
              <w:rPr>
                <w:rFonts w:hint="eastAsia"/>
              </w:rPr>
              <w:t>1.79</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20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14</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氰化物</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0.004L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0.004L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0.004L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0.05</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15</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氟化物</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0.82</w:t>
            </w:r>
          </w:p>
        </w:tc>
        <w:tc>
          <w:tcPr>
            <w:tcW w:w="1068" w:type="pct"/>
            <w:tcBorders>
              <w:tl2br w:val="nil"/>
              <w:tr2bl w:val="nil"/>
            </w:tcBorders>
            <w:vAlign w:val="center"/>
          </w:tcPr>
          <w:p w:rsidR="00535331" w:rsidRDefault="00D431DD">
            <w:pPr>
              <w:pStyle w:val="af3"/>
            </w:pPr>
            <w:r>
              <w:rPr>
                <w:rFonts w:eastAsia="Calibri" w:hint="eastAsia"/>
              </w:rPr>
              <w:t>0.</w:t>
            </w:r>
            <w:r>
              <w:rPr>
                <w:rFonts w:hint="eastAsia"/>
              </w:rPr>
              <w:t>89</w:t>
            </w:r>
          </w:p>
        </w:tc>
        <w:tc>
          <w:tcPr>
            <w:tcW w:w="1068" w:type="pct"/>
            <w:tcBorders>
              <w:tl2br w:val="nil"/>
              <w:tr2bl w:val="nil"/>
            </w:tcBorders>
            <w:vAlign w:val="center"/>
          </w:tcPr>
          <w:p w:rsidR="00535331" w:rsidRDefault="00D431DD">
            <w:pPr>
              <w:pStyle w:val="af3"/>
            </w:pPr>
            <w:r>
              <w:rPr>
                <w:rFonts w:hint="eastAsia"/>
              </w:rPr>
              <w:t>1.21</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1.0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16</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汞</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0.00004L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0.00004L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0.00004L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0.001</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17</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砷</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0.0003L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0.0003L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0.0003L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0.01</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18</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镉</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0.0001L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0.0001L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0.0001L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0.005</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19</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六价铬</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0.004L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0.004L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0.004L</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0.05</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20</w:t>
            </w:r>
          </w:p>
        </w:tc>
        <w:tc>
          <w:tcPr>
            <w:tcW w:w="645" w:type="pct"/>
            <w:tcBorders>
              <w:tl2br w:val="nil"/>
              <w:tr2bl w:val="nil"/>
            </w:tcBorders>
            <w:vAlign w:val="center"/>
          </w:tcPr>
          <w:p w:rsidR="00535331" w:rsidRDefault="00D431DD">
            <w:pPr>
              <w:pStyle w:val="af3"/>
              <w:rPr>
                <w:szCs w:val="22"/>
              </w:rPr>
            </w:pPr>
            <w:r>
              <w:rPr>
                <w:rFonts w:hint="eastAsia"/>
                <w:szCs w:val="22"/>
              </w:rPr>
              <w:t>可溶性阳离子</w:t>
            </w:r>
            <w:r>
              <w:rPr>
                <w:rFonts w:hint="eastAsia"/>
                <w:szCs w:val="22"/>
              </w:rPr>
              <w:t>K</w:t>
            </w:r>
            <w:r>
              <w:rPr>
                <w:rFonts w:hint="eastAsia"/>
                <w:szCs w:val="22"/>
                <w:vertAlign w:val="superscript"/>
              </w:rPr>
              <w:t>+</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7.32</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9.47</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3.48</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21</w:t>
            </w:r>
          </w:p>
        </w:tc>
        <w:tc>
          <w:tcPr>
            <w:tcW w:w="645" w:type="pct"/>
            <w:tcBorders>
              <w:tl2br w:val="nil"/>
              <w:tr2bl w:val="nil"/>
            </w:tcBorders>
            <w:vAlign w:val="center"/>
          </w:tcPr>
          <w:p w:rsidR="00535331" w:rsidRDefault="00D431DD">
            <w:pPr>
              <w:pStyle w:val="af3"/>
              <w:rPr>
                <w:szCs w:val="22"/>
              </w:rPr>
            </w:pPr>
            <w:r>
              <w:rPr>
                <w:rFonts w:hint="eastAsia"/>
                <w:szCs w:val="22"/>
              </w:rPr>
              <w:t>可溶性阳离子</w:t>
            </w:r>
            <w:r>
              <w:rPr>
                <w:rFonts w:hint="eastAsia"/>
                <w:szCs w:val="22"/>
              </w:rPr>
              <w:t>Na</w:t>
            </w:r>
            <w:r>
              <w:rPr>
                <w:rFonts w:hint="eastAsia"/>
                <w:szCs w:val="22"/>
                <w:vertAlign w:val="superscript"/>
              </w:rPr>
              <w:t>+</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625</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501</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156</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22</w:t>
            </w:r>
          </w:p>
        </w:tc>
        <w:tc>
          <w:tcPr>
            <w:tcW w:w="645" w:type="pct"/>
            <w:tcBorders>
              <w:tl2br w:val="nil"/>
              <w:tr2bl w:val="nil"/>
            </w:tcBorders>
            <w:vAlign w:val="center"/>
          </w:tcPr>
          <w:p w:rsidR="00535331" w:rsidRDefault="00D431DD">
            <w:pPr>
              <w:pStyle w:val="af3"/>
              <w:rPr>
                <w:szCs w:val="22"/>
              </w:rPr>
            </w:pPr>
            <w:r>
              <w:rPr>
                <w:rFonts w:hint="eastAsia"/>
                <w:szCs w:val="22"/>
              </w:rPr>
              <w:t>可溶性阳离子</w:t>
            </w:r>
            <w:r>
              <w:rPr>
                <w:rFonts w:hint="eastAsia"/>
                <w:szCs w:val="22"/>
              </w:rPr>
              <w:t>Ca</w:t>
            </w:r>
            <w:r>
              <w:rPr>
                <w:rFonts w:hint="eastAsia"/>
                <w:szCs w:val="22"/>
                <w:vertAlign w:val="superscript"/>
              </w:rPr>
              <w:t>2+</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89.6</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83.6</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113</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23</w:t>
            </w:r>
          </w:p>
        </w:tc>
        <w:tc>
          <w:tcPr>
            <w:tcW w:w="645" w:type="pct"/>
            <w:tcBorders>
              <w:tl2br w:val="nil"/>
              <w:tr2bl w:val="nil"/>
            </w:tcBorders>
            <w:vAlign w:val="center"/>
          </w:tcPr>
          <w:p w:rsidR="00535331" w:rsidRDefault="00D431DD">
            <w:pPr>
              <w:pStyle w:val="af3"/>
              <w:rPr>
                <w:szCs w:val="22"/>
              </w:rPr>
            </w:pPr>
            <w:r>
              <w:rPr>
                <w:rFonts w:hint="eastAsia"/>
                <w:szCs w:val="22"/>
              </w:rPr>
              <w:t>可溶性阳离子</w:t>
            </w:r>
            <w:r>
              <w:rPr>
                <w:rFonts w:hint="eastAsia"/>
              </w:rPr>
              <w:t>Mg</w:t>
            </w:r>
            <w:r>
              <w:rPr>
                <w:rFonts w:hint="eastAsia"/>
                <w:vertAlign w:val="superscript"/>
              </w:rPr>
              <w:t>2+</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71.2</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69.5</w:t>
            </w:r>
          </w:p>
        </w:tc>
        <w:tc>
          <w:tcPr>
            <w:tcW w:w="1068" w:type="pct"/>
            <w:tcBorders>
              <w:tl2br w:val="nil"/>
              <w:tr2bl w:val="nil"/>
            </w:tcBorders>
            <w:vAlign w:val="center"/>
          </w:tcPr>
          <w:p w:rsidR="00535331" w:rsidRDefault="00D431DD">
            <w:pPr>
              <w:widowControl/>
              <w:jc w:val="center"/>
              <w:textAlignment w:val="center"/>
              <w:rPr>
                <w:rFonts w:ascii="Times New Roman" w:hAnsi="Times New Roman"/>
                <w:kern w:val="0"/>
                <w:szCs w:val="21"/>
                <w:lang w:bidi="ar"/>
              </w:rPr>
            </w:pPr>
            <w:r>
              <w:rPr>
                <w:rFonts w:ascii="Times New Roman" w:hAnsi="Times New Roman" w:hint="eastAsia"/>
                <w:kern w:val="0"/>
                <w:szCs w:val="21"/>
                <w:lang w:bidi="ar"/>
              </w:rPr>
              <w:t>83.4</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24</w:t>
            </w:r>
          </w:p>
        </w:tc>
        <w:tc>
          <w:tcPr>
            <w:tcW w:w="645" w:type="pct"/>
            <w:tcBorders>
              <w:tl2br w:val="nil"/>
              <w:tr2bl w:val="nil"/>
            </w:tcBorders>
            <w:vAlign w:val="center"/>
          </w:tcPr>
          <w:p w:rsidR="00535331" w:rsidRDefault="00D431DD">
            <w:pPr>
              <w:pStyle w:val="af3"/>
              <w:rPr>
                <w:szCs w:val="22"/>
              </w:rPr>
            </w:pPr>
            <w:r>
              <w:rPr>
                <w:rFonts w:hint="eastAsia"/>
                <w:szCs w:val="22"/>
              </w:rPr>
              <w:t>碳酸盐</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0</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25</w:t>
            </w:r>
          </w:p>
        </w:tc>
        <w:tc>
          <w:tcPr>
            <w:tcW w:w="645" w:type="pct"/>
            <w:tcBorders>
              <w:tl2br w:val="nil"/>
              <w:tr2bl w:val="nil"/>
            </w:tcBorders>
            <w:vAlign w:val="center"/>
          </w:tcPr>
          <w:p w:rsidR="00535331" w:rsidRDefault="00D431DD">
            <w:pPr>
              <w:pStyle w:val="af3"/>
              <w:rPr>
                <w:szCs w:val="22"/>
              </w:rPr>
            </w:pPr>
            <w:r>
              <w:rPr>
                <w:rFonts w:hint="eastAsia"/>
              </w:rPr>
              <w:t>重碳酸盐</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234</w:t>
            </w:r>
          </w:p>
        </w:tc>
        <w:tc>
          <w:tcPr>
            <w:tcW w:w="1068" w:type="pct"/>
            <w:tcBorders>
              <w:tl2br w:val="nil"/>
              <w:tr2bl w:val="nil"/>
            </w:tcBorders>
            <w:vAlign w:val="center"/>
          </w:tcPr>
          <w:p w:rsidR="00535331" w:rsidRDefault="00D431DD">
            <w:pPr>
              <w:pStyle w:val="af3"/>
              <w:rPr>
                <w:szCs w:val="22"/>
              </w:rPr>
            </w:pPr>
            <w:r>
              <w:rPr>
                <w:rFonts w:hint="eastAsia"/>
                <w:szCs w:val="22"/>
              </w:rPr>
              <w:t>216</w:t>
            </w:r>
          </w:p>
        </w:tc>
        <w:tc>
          <w:tcPr>
            <w:tcW w:w="1068" w:type="pct"/>
            <w:tcBorders>
              <w:tl2br w:val="nil"/>
              <w:tr2bl w:val="nil"/>
            </w:tcBorders>
            <w:vAlign w:val="center"/>
          </w:tcPr>
          <w:p w:rsidR="00535331" w:rsidRDefault="00D431DD">
            <w:pPr>
              <w:pStyle w:val="af3"/>
              <w:rPr>
                <w:szCs w:val="22"/>
              </w:rPr>
            </w:pPr>
            <w:r>
              <w:rPr>
                <w:rFonts w:hint="eastAsia"/>
                <w:szCs w:val="22"/>
              </w:rPr>
              <w:t>203</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26</w:t>
            </w:r>
          </w:p>
        </w:tc>
        <w:tc>
          <w:tcPr>
            <w:tcW w:w="645" w:type="pct"/>
            <w:tcBorders>
              <w:tl2br w:val="nil"/>
              <w:tr2bl w:val="nil"/>
            </w:tcBorders>
            <w:vAlign w:val="center"/>
          </w:tcPr>
          <w:p w:rsidR="00535331" w:rsidRDefault="00D431DD">
            <w:pPr>
              <w:pStyle w:val="af3"/>
            </w:pPr>
            <w:r>
              <w:rPr>
                <w:rFonts w:hint="eastAsia"/>
                <w:szCs w:val="22"/>
              </w:rPr>
              <w:t>无机阴离子</w:t>
            </w:r>
            <w:r>
              <w:rPr>
                <w:rFonts w:hint="eastAsia"/>
                <w:szCs w:val="22"/>
              </w:rPr>
              <w:t>Cl</w:t>
            </w:r>
            <w:r>
              <w:rPr>
                <w:rFonts w:hint="eastAsia"/>
                <w:szCs w:val="22"/>
                <w:vertAlign w:val="superscript"/>
              </w:rPr>
              <w:t>-</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rPr>
              <w:t>1106</w:t>
            </w:r>
          </w:p>
        </w:tc>
        <w:tc>
          <w:tcPr>
            <w:tcW w:w="1068" w:type="pct"/>
            <w:tcBorders>
              <w:tl2br w:val="nil"/>
              <w:tr2bl w:val="nil"/>
            </w:tcBorders>
            <w:vAlign w:val="center"/>
          </w:tcPr>
          <w:p w:rsidR="00535331" w:rsidRDefault="00D431DD">
            <w:pPr>
              <w:pStyle w:val="af3"/>
              <w:rPr>
                <w:szCs w:val="22"/>
              </w:rPr>
            </w:pPr>
            <w:r>
              <w:rPr>
                <w:rFonts w:hint="eastAsia"/>
                <w:szCs w:val="22"/>
              </w:rPr>
              <w:t>986</w:t>
            </w:r>
          </w:p>
        </w:tc>
        <w:tc>
          <w:tcPr>
            <w:tcW w:w="1068" w:type="pct"/>
            <w:tcBorders>
              <w:tl2br w:val="nil"/>
              <w:tr2bl w:val="nil"/>
            </w:tcBorders>
            <w:vAlign w:val="center"/>
          </w:tcPr>
          <w:p w:rsidR="00535331" w:rsidRDefault="00D431DD">
            <w:pPr>
              <w:pStyle w:val="af3"/>
              <w:rPr>
                <w:szCs w:val="22"/>
              </w:rPr>
            </w:pPr>
            <w:r>
              <w:rPr>
                <w:rFonts w:hint="eastAsia"/>
                <w:szCs w:val="22"/>
              </w:rPr>
              <w:t>542</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27</w:t>
            </w:r>
          </w:p>
        </w:tc>
        <w:tc>
          <w:tcPr>
            <w:tcW w:w="645" w:type="pct"/>
            <w:tcBorders>
              <w:tl2br w:val="nil"/>
              <w:tr2bl w:val="nil"/>
            </w:tcBorders>
            <w:vAlign w:val="center"/>
          </w:tcPr>
          <w:p w:rsidR="00535331" w:rsidRDefault="00D431DD">
            <w:pPr>
              <w:pStyle w:val="af3"/>
              <w:rPr>
                <w:szCs w:val="22"/>
              </w:rPr>
            </w:pPr>
            <w:r>
              <w:rPr>
                <w:rFonts w:hint="eastAsia"/>
                <w:szCs w:val="22"/>
              </w:rPr>
              <w:t>无机阴离子</w:t>
            </w:r>
            <w:r>
              <w:rPr>
                <w:rFonts w:cs="Times New Roman" w:hint="eastAsia"/>
              </w:rPr>
              <w:t>SO</w:t>
            </w:r>
            <w:r>
              <w:rPr>
                <w:rFonts w:cs="Times New Roman" w:hint="eastAsia"/>
                <w:vertAlign w:val="subscript"/>
              </w:rPr>
              <w:t>4</w:t>
            </w:r>
            <w:r>
              <w:rPr>
                <w:rFonts w:cs="Times New Roman" w:hint="eastAsia"/>
                <w:vertAlign w:val="superscript"/>
              </w:rPr>
              <w:t>2-</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mg/L</w:t>
            </w:r>
          </w:p>
        </w:tc>
        <w:tc>
          <w:tcPr>
            <w:tcW w:w="1068" w:type="pct"/>
            <w:tcBorders>
              <w:tl2br w:val="nil"/>
              <w:tr2bl w:val="nil"/>
            </w:tcBorders>
            <w:vAlign w:val="center"/>
          </w:tcPr>
          <w:p w:rsidR="00535331" w:rsidRDefault="00D431DD">
            <w:pPr>
              <w:pStyle w:val="af3"/>
            </w:pPr>
            <w:r>
              <w:rPr>
                <w:rFonts w:hint="eastAsia"/>
                <w:szCs w:val="22"/>
              </w:rPr>
              <w:t>89.4</w:t>
            </w:r>
          </w:p>
        </w:tc>
        <w:tc>
          <w:tcPr>
            <w:tcW w:w="1068" w:type="pct"/>
            <w:tcBorders>
              <w:tl2br w:val="nil"/>
              <w:tr2bl w:val="nil"/>
            </w:tcBorders>
            <w:vAlign w:val="center"/>
          </w:tcPr>
          <w:p w:rsidR="00535331" w:rsidRDefault="00D431DD">
            <w:pPr>
              <w:pStyle w:val="af3"/>
              <w:rPr>
                <w:szCs w:val="22"/>
              </w:rPr>
            </w:pPr>
            <w:r>
              <w:rPr>
                <w:rFonts w:hint="eastAsia"/>
                <w:szCs w:val="22"/>
              </w:rPr>
              <w:t>58.3</w:t>
            </w:r>
          </w:p>
        </w:tc>
        <w:tc>
          <w:tcPr>
            <w:tcW w:w="1068" w:type="pct"/>
            <w:tcBorders>
              <w:tl2br w:val="nil"/>
              <w:tr2bl w:val="nil"/>
            </w:tcBorders>
            <w:vAlign w:val="center"/>
          </w:tcPr>
          <w:p w:rsidR="00535331" w:rsidRDefault="00D431DD">
            <w:pPr>
              <w:pStyle w:val="af3"/>
              <w:rPr>
                <w:szCs w:val="22"/>
              </w:rPr>
            </w:pPr>
            <w:r>
              <w:rPr>
                <w:rFonts w:hint="eastAsia"/>
                <w:szCs w:val="22"/>
              </w:rPr>
              <w:t>73.6</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28</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总大肠菌群</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MPN/</w:t>
            </w:r>
          </w:p>
          <w:p w:rsidR="00535331" w:rsidRDefault="00D431DD">
            <w:pPr>
              <w:pStyle w:val="af3"/>
              <w:rPr>
                <w:rFonts w:cs="Times New Roman"/>
                <w:szCs w:val="21"/>
              </w:rPr>
            </w:pPr>
            <w:r>
              <w:rPr>
                <w:rFonts w:cs="Times New Roman" w:hint="eastAsia"/>
                <w:szCs w:val="21"/>
              </w:rPr>
              <w:t>100m</w:t>
            </w:r>
            <w:r>
              <w:rPr>
                <w:rFonts w:cs="Times New Roman"/>
                <w:szCs w:val="21"/>
              </w:rPr>
              <w:t>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kern w:val="0"/>
                <w:szCs w:val="21"/>
                <w:lang w:bidi="ar"/>
              </w:rPr>
              <w:t>1</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2</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ascii="Times New Roman" w:hAnsi="Times New Roman"/>
                <w:kern w:val="0"/>
                <w:szCs w:val="21"/>
                <w:lang w:bidi="ar"/>
              </w:rPr>
              <w:t>2</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3.0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29</w:t>
            </w:r>
          </w:p>
        </w:tc>
        <w:tc>
          <w:tcPr>
            <w:tcW w:w="645" w:type="pct"/>
            <w:tcBorders>
              <w:tl2br w:val="nil"/>
              <w:tr2bl w:val="nil"/>
            </w:tcBorders>
            <w:vAlign w:val="center"/>
          </w:tcPr>
          <w:p w:rsidR="00535331" w:rsidRDefault="00D431DD">
            <w:pPr>
              <w:pStyle w:val="af3"/>
              <w:rPr>
                <w:rFonts w:cs="Times New Roman"/>
                <w:szCs w:val="21"/>
              </w:rPr>
            </w:pPr>
            <w:r>
              <w:rPr>
                <w:rFonts w:cs="Times New Roman"/>
                <w:szCs w:val="21"/>
              </w:rPr>
              <w:t>细菌总数</w:t>
            </w:r>
          </w:p>
        </w:tc>
        <w:tc>
          <w:tcPr>
            <w:tcW w:w="424" w:type="pct"/>
            <w:tcBorders>
              <w:tl2br w:val="nil"/>
              <w:tr2bl w:val="nil"/>
            </w:tcBorders>
            <w:vAlign w:val="center"/>
          </w:tcPr>
          <w:p w:rsidR="00535331" w:rsidRDefault="00D431DD">
            <w:pPr>
              <w:pStyle w:val="af3"/>
              <w:rPr>
                <w:rFonts w:cs="Times New Roman"/>
                <w:szCs w:val="21"/>
              </w:rPr>
            </w:pPr>
            <w:r>
              <w:rPr>
                <w:rFonts w:cs="Times New Roman"/>
                <w:szCs w:val="21"/>
              </w:rPr>
              <w:t>CFU/mL</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kern w:val="0"/>
                <w:szCs w:val="21"/>
                <w:lang w:bidi="ar"/>
              </w:rPr>
              <w:t>57</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szCs w:val="21"/>
              </w:rPr>
              <w:t>62</w:t>
            </w:r>
          </w:p>
        </w:tc>
        <w:tc>
          <w:tcPr>
            <w:tcW w:w="1068" w:type="pct"/>
            <w:tcBorders>
              <w:tl2br w:val="nil"/>
              <w:tr2bl w:val="nil"/>
            </w:tcBorders>
            <w:vAlign w:val="center"/>
          </w:tcPr>
          <w:p w:rsidR="00535331" w:rsidRDefault="00D431DD">
            <w:pPr>
              <w:widowControl/>
              <w:jc w:val="center"/>
              <w:textAlignment w:val="center"/>
              <w:rPr>
                <w:rFonts w:ascii="Times New Roman" w:hAnsi="Times New Roman"/>
                <w:szCs w:val="21"/>
              </w:rPr>
            </w:pPr>
            <w:r>
              <w:rPr>
                <w:rFonts w:hint="eastAsia"/>
                <w:szCs w:val="21"/>
              </w:rPr>
              <w:t>44</w:t>
            </w:r>
          </w:p>
        </w:tc>
        <w:tc>
          <w:tcPr>
            <w:tcW w:w="475" w:type="pct"/>
            <w:tcBorders>
              <w:tl2br w:val="nil"/>
              <w:tr2bl w:val="nil"/>
            </w:tcBorders>
            <w:vAlign w:val="center"/>
          </w:tcPr>
          <w:p w:rsidR="00535331" w:rsidRDefault="00D431DD">
            <w:pPr>
              <w:pStyle w:val="af3"/>
              <w:rPr>
                <w:rFonts w:cs="Times New Roman"/>
                <w:szCs w:val="21"/>
              </w:rPr>
            </w:pPr>
            <w:r>
              <w:rPr>
                <w:rFonts w:cs="Times New Roman"/>
                <w:szCs w:val="21"/>
              </w:rPr>
              <w:t>100</w:t>
            </w:r>
          </w:p>
        </w:tc>
      </w:tr>
      <w:tr w:rsidR="00535331">
        <w:trPr>
          <w:trHeight w:val="425"/>
          <w:jc w:val="center"/>
        </w:trPr>
        <w:tc>
          <w:tcPr>
            <w:tcW w:w="251" w:type="pct"/>
            <w:tcBorders>
              <w:tl2br w:val="nil"/>
              <w:tr2bl w:val="nil"/>
            </w:tcBorders>
            <w:vAlign w:val="center"/>
          </w:tcPr>
          <w:p w:rsidR="00535331" w:rsidRDefault="00D431DD">
            <w:pPr>
              <w:pStyle w:val="af3"/>
              <w:rPr>
                <w:rFonts w:cs="Times New Roman"/>
                <w:szCs w:val="21"/>
              </w:rPr>
            </w:pPr>
            <w:r>
              <w:rPr>
                <w:rFonts w:cs="Times New Roman"/>
                <w:szCs w:val="21"/>
              </w:rPr>
              <w:t>备</w:t>
            </w:r>
            <w:r>
              <w:rPr>
                <w:rFonts w:cs="Times New Roman"/>
                <w:szCs w:val="21"/>
              </w:rPr>
              <w:t xml:space="preserve">   </w:t>
            </w:r>
            <w:r>
              <w:rPr>
                <w:rFonts w:cs="Times New Roman"/>
                <w:szCs w:val="21"/>
              </w:rPr>
              <w:t>注</w:t>
            </w:r>
          </w:p>
        </w:tc>
        <w:tc>
          <w:tcPr>
            <w:tcW w:w="4748" w:type="pct"/>
            <w:gridSpan w:val="6"/>
            <w:tcBorders>
              <w:tl2br w:val="nil"/>
              <w:tr2bl w:val="nil"/>
            </w:tcBorders>
            <w:vAlign w:val="center"/>
          </w:tcPr>
          <w:p w:rsidR="00535331" w:rsidRDefault="00D431DD">
            <w:pPr>
              <w:pStyle w:val="af3"/>
              <w:jc w:val="both"/>
              <w:rPr>
                <w:rFonts w:cs="Times New Roman"/>
                <w:szCs w:val="21"/>
              </w:rPr>
            </w:pPr>
            <w:r>
              <w:rPr>
                <w:rFonts w:cs="Times New Roman" w:hint="eastAsia"/>
                <w:szCs w:val="21"/>
              </w:rPr>
              <w:t>“</w:t>
            </w:r>
            <w:r>
              <w:rPr>
                <w:rFonts w:cs="Times New Roman"/>
                <w:szCs w:val="21"/>
              </w:rPr>
              <w:t>L</w:t>
            </w:r>
            <w:r>
              <w:rPr>
                <w:rFonts w:cs="Times New Roman" w:hint="eastAsia"/>
                <w:szCs w:val="21"/>
              </w:rPr>
              <w:t>”</w:t>
            </w:r>
            <w:r>
              <w:rPr>
                <w:rFonts w:cs="Times New Roman"/>
                <w:szCs w:val="21"/>
              </w:rPr>
              <w:t>表示未检出或低于检出限</w:t>
            </w:r>
          </w:p>
        </w:tc>
      </w:tr>
    </w:tbl>
    <w:p w:rsidR="00535331" w:rsidRDefault="00D431DD">
      <w:pPr>
        <w:pStyle w:val="---"/>
        <w:ind w:firstLine="480"/>
      </w:pPr>
      <w:r>
        <w:t>根据评价结果，监测因</w:t>
      </w:r>
      <w:r>
        <w:rPr>
          <w:szCs w:val="24"/>
        </w:rPr>
        <w:t>子</w:t>
      </w:r>
      <w:r>
        <w:rPr>
          <w:rFonts w:hint="eastAsia"/>
          <w:szCs w:val="24"/>
        </w:rPr>
        <w:t>除总硬度、</w:t>
      </w:r>
      <w:r>
        <w:rPr>
          <w:szCs w:val="24"/>
        </w:rPr>
        <w:t>氟化物</w:t>
      </w:r>
      <w:r>
        <w:rPr>
          <w:rFonts w:hint="eastAsia"/>
          <w:szCs w:val="24"/>
        </w:rPr>
        <w:t>、</w:t>
      </w:r>
      <w:r>
        <w:rPr>
          <w:szCs w:val="24"/>
        </w:rPr>
        <w:t>溶解性总固体</w:t>
      </w:r>
      <w:r>
        <w:rPr>
          <w:rFonts w:hint="eastAsia"/>
          <w:szCs w:val="24"/>
        </w:rPr>
        <w:t>、氯化</w:t>
      </w:r>
      <w:r>
        <w:rPr>
          <w:rFonts w:hint="eastAsia"/>
        </w:rPr>
        <w:t>物外均能</w:t>
      </w:r>
      <w:r>
        <w:t>满足《地下水质量标准》（</w:t>
      </w:r>
      <w:r>
        <w:t>GB/T14848-2017</w:t>
      </w:r>
      <w:r>
        <w:t>）</w:t>
      </w:r>
      <w:r>
        <w:fldChar w:fldCharType="begin"/>
      </w:r>
      <w:r>
        <w:instrText xml:space="preserve"> = 3 \* ROMAN \* MERGEFORMAT </w:instrText>
      </w:r>
      <w:r>
        <w:fldChar w:fldCharType="separate"/>
      </w:r>
      <w:r>
        <w:t>III</w:t>
      </w:r>
      <w:r>
        <w:fldChar w:fldCharType="end"/>
      </w:r>
      <w:r>
        <w:t>类标准要求。</w:t>
      </w:r>
    </w:p>
    <w:p w:rsidR="00535331" w:rsidRDefault="00D431DD">
      <w:pPr>
        <w:pStyle w:val="3"/>
      </w:pPr>
      <w:bookmarkStart w:id="341" w:name="_Toc1809"/>
      <w:bookmarkStart w:id="342" w:name="_Toc20192"/>
      <w:bookmarkStart w:id="343" w:name="_Toc23157"/>
      <w:bookmarkStart w:id="344" w:name="_Toc13311"/>
      <w:r>
        <w:t>4.2.3</w:t>
      </w:r>
      <w:r>
        <w:t>声环境质量现状调查与评价</w:t>
      </w:r>
      <w:bookmarkEnd w:id="341"/>
      <w:bookmarkEnd w:id="342"/>
      <w:bookmarkEnd w:id="343"/>
      <w:bookmarkEnd w:id="344"/>
    </w:p>
    <w:p w:rsidR="00535331" w:rsidRDefault="00D431DD">
      <w:pPr>
        <w:pStyle w:val="---"/>
        <w:ind w:firstLine="480"/>
      </w:pPr>
      <w:r>
        <w:t>（</w:t>
      </w:r>
      <w:r>
        <w:t>1</w:t>
      </w:r>
      <w:r>
        <w:t>）监测布点</w:t>
      </w:r>
    </w:p>
    <w:p w:rsidR="00535331" w:rsidRDefault="00D431DD">
      <w:pPr>
        <w:pStyle w:val="---"/>
        <w:ind w:firstLine="480"/>
      </w:pPr>
      <w:r>
        <w:t>本次报告委托内蒙古华智鼎环保科技有限公司于</w:t>
      </w:r>
      <w:r>
        <w:t>2020</w:t>
      </w:r>
      <w:r>
        <w:t>年</w:t>
      </w:r>
      <w:r>
        <w:t>9</w:t>
      </w:r>
      <w:r>
        <w:t>月</w:t>
      </w:r>
      <w:r>
        <w:t>1</w:t>
      </w:r>
      <w:r>
        <w:t>日</w:t>
      </w:r>
      <w:r>
        <w:rPr>
          <w:rFonts w:hint="eastAsia"/>
        </w:rPr>
        <w:t>至</w:t>
      </w:r>
      <w:r>
        <w:rPr>
          <w:rFonts w:hint="eastAsia"/>
        </w:rPr>
        <w:t>9</w:t>
      </w:r>
      <w:r>
        <w:rPr>
          <w:rFonts w:hint="eastAsia"/>
        </w:rPr>
        <w:t>月</w:t>
      </w:r>
      <w:r>
        <w:rPr>
          <w:rFonts w:hint="eastAsia"/>
        </w:rPr>
        <w:t>2</w:t>
      </w:r>
      <w:r>
        <w:rPr>
          <w:rFonts w:hint="eastAsia"/>
        </w:rPr>
        <w:t>日</w:t>
      </w:r>
      <w:r>
        <w:t>进行了场界声环境质量现状监测。</w:t>
      </w:r>
    </w:p>
    <w:p w:rsidR="00535331" w:rsidRDefault="00D431DD">
      <w:pPr>
        <w:pStyle w:val="---"/>
        <w:ind w:firstLine="480"/>
      </w:pPr>
      <w:r>
        <w:t>根据项目情况及环境特征，在本次声环境质量现状</w:t>
      </w:r>
      <w:proofErr w:type="gramStart"/>
      <w:r>
        <w:t>监测共</w:t>
      </w:r>
      <w:proofErr w:type="gramEnd"/>
      <w:r>
        <w:t>布设</w:t>
      </w:r>
      <w:r>
        <w:t>4</w:t>
      </w:r>
      <w:r>
        <w:t>个监测点，位置分别在场地东、南、西、北四个场界外</w:t>
      </w:r>
      <w:r>
        <w:t>1m</w:t>
      </w:r>
      <w:r>
        <w:t>处。</w:t>
      </w:r>
    </w:p>
    <w:p w:rsidR="00535331" w:rsidRDefault="00D431DD">
      <w:pPr>
        <w:pStyle w:val="---"/>
        <w:ind w:firstLine="480"/>
      </w:pPr>
      <w:r>
        <w:lastRenderedPageBreak/>
        <w:t>（</w:t>
      </w:r>
      <w:r>
        <w:t>2</w:t>
      </w:r>
      <w:r>
        <w:t>）检测因子及方法</w:t>
      </w:r>
    </w:p>
    <w:p w:rsidR="00535331" w:rsidRDefault="00D431DD">
      <w:pPr>
        <w:pStyle w:val="---"/>
        <w:ind w:firstLine="480"/>
      </w:pPr>
      <w:r>
        <w:t>昼夜连续等效</w:t>
      </w:r>
      <w:r>
        <w:t>A</w:t>
      </w:r>
      <w:r>
        <w:t>声级（</w:t>
      </w:r>
      <w:r>
        <w:t>LAeq</w:t>
      </w:r>
      <w:r>
        <w:t>）；声环境质量现状监测</w:t>
      </w:r>
      <w:r>
        <w:t>按照《声环境质量标准》（</w:t>
      </w:r>
      <w:r>
        <w:t>GB3095-2008</w:t>
      </w:r>
      <w:r>
        <w:t>）中的规定进行监测。</w:t>
      </w:r>
    </w:p>
    <w:p w:rsidR="00535331" w:rsidRDefault="00D431DD">
      <w:pPr>
        <w:pStyle w:val="---"/>
        <w:ind w:firstLine="480"/>
      </w:pPr>
      <w:r>
        <w:t>（</w:t>
      </w:r>
      <w:r>
        <w:t>3</w:t>
      </w:r>
      <w:r>
        <w:t>）检测时间和频率</w:t>
      </w:r>
    </w:p>
    <w:p w:rsidR="00535331" w:rsidRDefault="00D431DD">
      <w:pPr>
        <w:pStyle w:val="---"/>
        <w:ind w:firstLine="480"/>
      </w:pPr>
      <w:r>
        <w:t>2020</w:t>
      </w:r>
      <w:r>
        <w:t>年</w:t>
      </w:r>
      <w:r>
        <w:t>9</w:t>
      </w:r>
      <w:r>
        <w:t>月</w:t>
      </w:r>
      <w:r>
        <w:t>1</w:t>
      </w:r>
      <w:r>
        <w:t>日</w:t>
      </w:r>
      <w:r>
        <w:rPr>
          <w:rFonts w:hint="eastAsia"/>
        </w:rPr>
        <w:t>、</w:t>
      </w:r>
      <w:r>
        <w:rPr>
          <w:rFonts w:hint="eastAsia"/>
        </w:rPr>
        <w:t>9</w:t>
      </w:r>
      <w:r>
        <w:rPr>
          <w:rFonts w:hint="eastAsia"/>
        </w:rPr>
        <w:t>月</w:t>
      </w:r>
      <w:r>
        <w:rPr>
          <w:rFonts w:hint="eastAsia"/>
        </w:rPr>
        <w:t>2</w:t>
      </w:r>
      <w:r>
        <w:rPr>
          <w:rFonts w:hint="eastAsia"/>
        </w:rPr>
        <w:t>日</w:t>
      </w:r>
      <w:r>
        <w:t>，连续采样</w:t>
      </w:r>
      <w:r>
        <w:rPr>
          <w:rFonts w:hint="eastAsia"/>
        </w:rPr>
        <w:t>2</w:t>
      </w:r>
      <w:r>
        <w:t>天，昼间和夜间各监测一次。</w:t>
      </w:r>
    </w:p>
    <w:p w:rsidR="00535331" w:rsidRDefault="00D431DD">
      <w:pPr>
        <w:pStyle w:val="---"/>
        <w:ind w:firstLine="480"/>
      </w:pPr>
      <w:r>
        <w:t>（</w:t>
      </w:r>
      <w:r>
        <w:t>4</w:t>
      </w:r>
      <w:r>
        <w:t>）检测点坐标及结果</w:t>
      </w:r>
    </w:p>
    <w:p w:rsidR="00535331" w:rsidRDefault="00D431DD">
      <w:pPr>
        <w:pStyle w:val="---"/>
        <w:ind w:firstLine="480"/>
      </w:pPr>
      <w:r>
        <w:t>本项目现状监测结果</w:t>
      </w:r>
      <w:proofErr w:type="gramStart"/>
      <w:r>
        <w:t>统计表间表</w:t>
      </w:r>
      <w:proofErr w:type="gramEnd"/>
      <w:r>
        <w:t>4.2-7</w:t>
      </w:r>
      <w:r>
        <w:t>。</w:t>
      </w:r>
    </w:p>
    <w:p w:rsidR="00535331" w:rsidRDefault="00D431DD">
      <w:pPr>
        <w:pStyle w:val="--1"/>
        <w:ind w:firstLine="482"/>
      </w:pPr>
      <w:r>
        <w:t>表</w:t>
      </w:r>
      <w:r>
        <w:t xml:space="preserve">4.2-7    </w:t>
      </w:r>
      <w:r>
        <w:t>场界噪声检测结果</w:t>
      </w:r>
    </w:p>
    <w:tbl>
      <w:tblPr>
        <w:tblW w:w="4997" w:type="pct"/>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7"/>
        <w:gridCol w:w="1442"/>
        <w:gridCol w:w="890"/>
        <w:gridCol w:w="917"/>
        <w:gridCol w:w="916"/>
        <w:gridCol w:w="916"/>
        <w:gridCol w:w="3037"/>
      </w:tblGrid>
      <w:tr w:rsidR="00535331">
        <w:trPr>
          <w:trHeight w:val="431"/>
        </w:trPr>
        <w:tc>
          <w:tcPr>
            <w:tcW w:w="522" w:type="pct"/>
            <w:vMerge w:val="restart"/>
            <w:vAlign w:val="center"/>
          </w:tcPr>
          <w:p w:rsidR="00535331" w:rsidRDefault="00D431DD">
            <w:pPr>
              <w:rPr>
                <w:rFonts w:ascii="Times New Roman" w:hAnsi="Times New Roman"/>
              </w:rPr>
            </w:pPr>
            <w:r>
              <w:rPr>
                <w:rFonts w:ascii="Times New Roman" w:hAnsi="Times New Roman"/>
              </w:rPr>
              <w:t>点位名称</w:t>
            </w:r>
          </w:p>
        </w:tc>
        <w:tc>
          <w:tcPr>
            <w:tcW w:w="795" w:type="pct"/>
            <w:vMerge w:val="restart"/>
            <w:vAlign w:val="center"/>
          </w:tcPr>
          <w:p w:rsidR="00535331" w:rsidRDefault="00D431DD">
            <w:pPr>
              <w:jc w:val="center"/>
              <w:rPr>
                <w:rFonts w:ascii="Times New Roman" w:hAnsi="Times New Roman"/>
              </w:rPr>
            </w:pPr>
            <w:r>
              <w:rPr>
                <w:rFonts w:ascii="Times New Roman" w:hAnsi="Times New Roman"/>
              </w:rPr>
              <w:t>监测点</w:t>
            </w:r>
          </w:p>
        </w:tc>
        <w:tc>
          <w:tcPr>
            <w:tcW w:w="997" w:type="pct"/>
            <w:gridSpan w:val="2"/>
            <w:vAlign w:val="center"/>
          </w:tcPr>
          <w:p w:rsidR="00535331" w:rsidRDefault="00D431DD">
            <w:pPr>
              <w:jc w:val="center"/>
              <w:rPr>
                <w:rFonts w:ascii="Times New Roman" w:hAnsi="Times New Roman"/>
              </w:rPr>
            </w:pPr>
            <w:r>
              <w:rPr>
                <w:rFonts w:ascii="Times New Roman" w:hAnsi="Times New Roman"/>
              </w:rPr>
              <w:t>2020</w:t>
            </w:r>
            <w:r>
              <w:rPr>
                <w:rFonts w:ascii="Times New Roman" w:hAnsi="Times New Roman"/>
              </w:rPr>
              <w:t>年</w:t>
            </w:r>
            <w:r>
              <w:rPr>
                <w:rFonts w:ascii="Times New Roman" w:hAnsi="Times New Roman"/>
              </w:rPr>
              <w:t>9</w:t>
            </w:r>
            <w:r>
              <w:rPr>
                <w:rFonts w:ascii="Times New Roman" w:hAnsi="Times New Roman"/>
              </w:rPr>
              <w:t>月</w:t>
            </w:r>
            <w:r>
              <w:rPr>
                <w:rFonts w:ascii="Times New Roman" w:hAnsi="Times New Roman"/>
              </w:rPr>
              <w:t>1</w:t>
            </w:r>
            <w:r>
              <w:rPr>
                <w:rFonts w:ascii="Times New Roman" w:hAnsi="Times New Roman"/>
              </w:rPr>
              <w:t>日</w:t>
            </w:r>
          </w:p>
        </w:tc>
        <w:tc>
          <w:tcPr>
            <w:tcW w:w="1010" w:type="pct"/>
            <w:gridSpan w:val="2"/>
            <w:tcBorders>
              <w:left w:val="single" w:sz="4" w:space="0" w:color="000000"/>
            </w:tcBorders>
            <w:vAlign w:val="center"/>
          </w:tcPr>
          <w:p w:rsidR="00535331" w:rsidRDefault="00D431DD">
            <w:pPr>
              <w:jc w:val="center"/>
              <w:rPr>
                <w:rFonts w:ascii="Times New Roman" w:hAnsi="Times New Roman"/>
              </w:rPr>
            </w:pPr>
            <w:r>
              <w:rPr>
                <w:rFonts w:ascii="Times New Roman" w:hAnsi="Times New Roman"/>
              </w:rPr>
              <w:t>2020</w:t>
            </w:r>
            <w:r>
              <w:rPr>
                <w:rFonts w:ascii="Times New Roman" w:hAnsi="Times New Roman"/>
              </w:rPr>
              <w:t>年</w:t>
            </w:r>
            <w:r>
              <w:rPr>
                <w:rFonts w:ascii="Times New Roman" w:hAnsi="Times New Roman"/>
              </w:rPr>
              <w:t>9</w:t>
            </w:r>
            <w:r>
              <w:rPr>
                <w:rFonts w:ascii="Times New Roman" w:hAnsi="Times New Roman"/>
              </w:rPr>
              <w:t>月</w:t>
            </w:r>
            <w:r>
              <w:rPr>
                <w:rFonts w:ascii="Times New Roman" w:hAnsi="Times New Roman"/>
              </w:rPr>
              <w:t>2</w:t>
            </w:r>
            <w:r>
              <w:rPr>
                <w:rFonts w:ascii="Times New Roman" w:hAnsi="Times New Roman"/>
              </w:rPr>
              <w:t>日</w:t>
            </w:r>
          </w:p>
        </w:tc>
        <w:tc>
          <w:tcPr>
            <w:tcW w:w="1674" w:type="pct"/>
            <w:vMerge w:val="restart"/>
            <w:vAlign w:val="center"/>
          </w:tcPr>
          <w:p w:rsidR="00535331" w:rsidRDefault="00D431DD">
            <w:pPr>
              <w:jc w:val="center"/>
              <w:rPr>
                <w:rFonts w:ascii="Times New Roman" w:hAnsi="Times New Roman"/>
              </w:rPr>
            </w:pPr>
            <w:r>
              <w:rPr>
                <w:rFonts w:ascii="Times New Roman" w:hAnsi="Times New Roman"/>
              </w:rPr>
              <w:t>备注</w:t>
            </w:r>
          </w:p>
        </w:tc>
      </w:tr>
      <w:tr w:rsidR="00535331">
        <w:trPr>
          <w:trHeight w:val="431"/>
        </w:trPr>
        <w:tc>
          <w:tcPr>
            <w:tcW w:w="522" w:type="pct"/>
            <w:vMerge/>
            <w:vAlign w:val="center"/>
          </w:tcPr>
          <w:p w:rsidR="00535331" w:rsidRDefault="00535331">
            <w:pPr>
              <w:rPr>
                <w:rFonts w:ascii="Times New Roman" w:hAnsi="Times New Roman"/>
              </w:rPr>
            </w:pPr>
          </w:p>
        </w:tc>
        <w:tc>
          <w:tcPr>
            <w:tcW w:w="795" w:type="pct"/>
            <w:vMerge/>
            <w:vAlign w:val="center"/>
          </w:tcPr>
          <w:p w:rsidR="00535331" w:rsidRDefault="00535331">
            <w:pPr>
              <w:jc w:val="center"/>
              <w:rPr>
                <w:rFonts w:ascii="Times New Roman" w:hAnsi="Times New Roman"/>
              </w:rPr>
            </w:pPr>
          </w:p>
        </w:tc>
        <w:tc>
          <w:tcPr>
            <w:tcW w:w="491" w:type="pct"/>
            <w:tcBorders>
              <w:right w:val="single" w:sz="4" w:space="0" w:color="000000"/>
            </w:tcBorders>
            <w:vAlign w:val="center"/>
          </w:tcPr>
          <w:p w:rsidR="00535331" w:rsidRDefault="00D431DD">
            <w:pPr>
              <w:jc w:val="center"/>
              <w:rPr>
                <w:rFonts w:ascii="Times New Roman" w:hAnsi="Times New Roman"/>
              </w:rPr>
            </w:pPr>
            <w:r>
              <w:rPr>
                <w:rFonts w:ascii="Times New Roman" w:hAnsi="Times New Roman"/>
              </w:rPr>
              <w:t>昼间</w:t>
            </w:r>
          </w:p>
        </w:tc>
        <w:tc>
          <w:tcPr>
            <w:tcW w:w="505" w:type="pct"/>
            <w:tcBorders>
              <w:left w:val="single" w:sz="4" w:space="0" w:color="000000"/>
            </w:tcBorders>
            <w:vAlign w:val="center"/>
          </w:tcPr>
          <w:p w:rsidR="00535331" w:rsidRDefault="00D431DD">
            <w:pPr>
              <w:jc w:val="center"/>
              <w:rPr>
                <w:rFonts w:ascii="Times New Roman" w:hAnsi="Times New Roman"/>
              </w:rPr>
            </w:pPr>
            <w:r>
              <w:rPr>
                <w:rFonts w:ascii="Times New Roman" w:hAnsi="Times New Roman"/>
              </w:rPr>
              <w:t>夜间</w:t>
            </w:r>
          </w:p>
        </w:tc>
        <w:tc>
          <w:tcPr>
            <w:tcW w:w="505" w:type="pct"/>
            <w:tcBorders>
              <w:left w:val="single" w:sz="4" w:space="0" w:color="000000"/>
            </w:tcBorders>
            <w:vAlign w:val="center"/>
          </w:tcPr>
          <w:p w:rsidR="00535331" w:rsidRDefault="00D431DD">
            <w:pPr>
              <w:jc w:val="center"/>
              <w:rPr>
                <w:rFonts w:ascii="Times New Roman" w:hAnsi="Times New Roman"/>
              </w:rPr>
            </w:pPr>
            <w:r>
              <w:rPr>
                <w:rFonts w:ascii="Times New Roman" w:hAnsi="Times New Roman"/>
              </w:rPr>
              <w:t>昼间</w:t>
            </w:r>
          </w:p>
        </w:tc>
        <w:tc>
          <w:tcPr>
            <w:tcW w:w="505" w:type="pct"/>
            <w:tcBorders>
              <w:left w:val="single" w:sz="4" w:space="0" w:color="000000"/>
            </w:tcBorders>
            <w:vAlign w:val="center"/>
          </w:tcPr>
          <w:p w:rsidR="00535331" w:rsidRDefault="00D431DD">
            <w:pPr>
              <w:jc w:val="center"/>
              <w:rPr>
                <w:rFonts w:ascii="Times New Roman" w:hAnsi="Times New Roman"/>
              </w:rPr>
            </w:pPr>
            <w:r>
              <w:rPr>
                <w:rFonts w:ascii="Times New Roman" w:hAnsi="Times New Roman"/>
              </w:rPr>
              <w:t>夜间</w:t>
            </w:r>
          </w:p>
        </w:tc>
        <w:tc>
          <w:tcPr>
            <w:tcW w:w="1674" w:type="pct"/>
            <w:vMerge/>
            <w:vAlign w:val="center"/>
          </w:tcPr>
          <w:p w:rsidR="00535331" w:rsidRDefault="00535331">
            <w:pPr>
              <w:jc w:val="center"/>
              <w:rPr>
                <w:rFonts w:ascii="Times New Roman" w:hAnsi="Times New Roman"/>
              </w:rPr>
            </w:pPr>
          </w:p>
        </w:tc>
      </w:tr>
      <w:tr w:rsidR="00535331">
        <w:trPr>
          <w:trHeight w:val="308"/>
        </w:trPr>
        <w:tc>
          <w:tcPr>
            <w:tcW w:w="522" w:type="pct"/>
            <w:vAlign w:val="center"/>
          </w:tcPr>
          <w:p w:rsidR="00535331" w:rsidRDefault="00D431DD">
            <w:pPr>
              <w:jc w:val="center"/>
              <w:rPr>
                <w:rFonts w:ascii="Times New Roman" w:hAnsi="Times New Roman"/>
              </w:rPr>
            </w:pPr>
            <w:r>
              <w:rPr>
                <w:rFonts w:ascii="Times New Roman" w:hAnsi="Times New Roman"/>
              </w:rPr>
              <w:t>1</w:t>
            </w:r>
          </w:p>
        </w:tc>
        <w:tc>
          <w:tcPr>
            <w:tcW w:w="795" w:type="pct"/>
            <w:vAlign w:val="center"/>
          </w:tcPr>
          <w:p w:rsidR="00535331" w:rsidRDefault="00D431DD">
            <w:pPr>
              <w:jc w:val="center"/>
              <w:rPr>
                <w:rFonts w:ascii="Times New Roman" w:hAnsi="Times New Roman"/>
              </w:rPr>
            </w:pPr>
            <w:r>
              <w:rPr>
                <w:rFonts w:ascii="Times New Roman" w:hAnsi="Times New Roman"/>
              </w:rPr>
              <w:t>项目边界东</w:t>
            </w:r>
          </w:p>
        </w:tc>
        <w:tc>
          <w:tcPr>
            <w:tcW w:w="491" w:type="pct"/>
            <w:vAlign w:val="center"/>
          </w:tcPr>
          <w:p w:rsidR="00535331" w:rsidRDefault="00D431DD">
            <w:pPr>
              <w:jc w:val="center"/>
              <w:rPr>
                <w:rFonts w:ascii="Times New Roman" w:hAnsi="Times New Roman"/>
              </w:rPr>
            </w:pPr>
            <w:r>
              <w:rPr>
                <w:rFonts w:ascii="Times New Roman" w:hAnsi="Times New Roman"/>
              </w:rPr>
              <w:t>50.4</w:t>
            </w:r>
          </w:p>
        </w:tc>
        <w:tc>
          <w:tcPr>
            <w:tcW w:w="505" w:type="pct"/>
            <w:vAlign w:val="center"/>
          </w:tcPr>
          <w:p w:rsidR="00535331" w:rsidRDefault="00D431DD">
            <w:pPr>
              <w:jc w:val="center"/>
              <w:rPr>
                <w:rFonts w:ascii="Times New Roman" w:hAnsi="Times New Roman"/>
              </w:rPr>
            </w:pPr>
            <w:r>
              <w:rPr>
                <w:rFonts w:ascii="Times New Roman" w:hAnsi="Times New Roman"/>
              </w:rPr>
              <w:t>43.2</w:t>
            </w:r>
          </w:p>
        </w:tc>
        <w:tc>
          <w:tcPr>
            <w:tcW w:w="505" w:type="pct"/>
            <w:vAlign w:val="center"/>
          </w:tcPr>
          <w:p w:rsidR="00535331" w:rsidRDefault="00D431DD">
            <w:pPr>
              <w:jc w:val="center"/>
              <w:rPr>
                <w:rFonts w:ascii="Times New Roman" w:hAnsi="Times New Roman"/>
              </w:rPr>
            </w:pPr>
            <w:r>
              <w:rPr>
                <w:rFonts w:ascii="Times New Roman" w:hAnsi="Times New Roman"/>
              </w:rPr>
              <w:t>50.8</w:t>
            </w:r>
          </w:p>
        </w:tc>
        <w:tc>
          <w:tcPr>
            <w:tcW w:w="505" w:type="pct"/>
            <w:vAlign w:val="center"/>
          </w:tcPr>
          <w:p w:rsidR="00535331" w:rsidRDefault="00D431DD">
            <w:pPr>
              <w:jc w:val="center"/>
              <w:rPr>
                <w:rFonts w:ascii="Times New Roman" w:hAnsi="Times New Roman"/>
              </w:rPr>
            </w:pPr>
            <w:r>
              <w:rPr>
                <w:rFonts w:ascii="Times New Roman" w:hAnsi="Times New Roman"/>
              </w:rPr>
              <w:t>42.5</w:t>
            </w:r>
          </w:p>
        </w:tc>
        <w:tc>
          <w:tcPr>
            <w:tcW w:w="1674" w:type="pct"/>
            <w:vMerge w:val="restart"/>
            <w:vAlign w:val="center"/>
          </w:tcPr>
          <w:p w:rsidR="00535331" w:rsidRDefault="00D431DD">
            <w:pPr>
              <w:jc w:val="center"/>
              <w:rPr>
                <w:rFonts w:ascii="Times New Roman" w:hAnsi="Times New Roman"/>
              </w:rPr>
            </w:pPr>
            <w:r>
              <w:rPr>
                <w:rFonts w:ascii="Times New Roman" w:hAnsi="Times New Roman"/>
              </w:rPr>
              <w:t>执行《声环境质量标准》</w:t>
            </w:r>
            <w:r>
              <w:rPr>
                <w:rFonts w:ascii="Times New Roman" w:hAnsi="Times New Roman"/>
              </w:rPr>
              <w:t>(GB3096-2008)</w:t>
            </w:r>
            <w:r>
              <w:rPr>
                <w:rFonts w:ascii="Times New Roman" w:hAnsi="Times New Roman"/>
              </w:rPr>
              <w:t>中</w:t>
            </w:r>
            <w:r>
              <w:rPr>
                <w:rFonts w:ascii="Times New Roman" w:hAnsi="Times New Roman"/>
              </w:rPr>
              <w:t>2</w:t>
            </w:r>
            <w:r>
              <w:rPr>
                <w:rFonts w:ascii="Times New Roman" w:hAnsi="Times New Roman"/>
              </w:rPr>
              <w:t>类区标准：昼间：</w:t>
            </w:r>
            <w:r>
              <w:rPr>
                <w:rFonts w:ascii="Times New Roman" w:hAnsi="Times New Roman"/>
              </w:rPr>
              <w:t>60dB(A)</w:t>
            </w:r>
            <w:r>
              <w:rPr>
                <w:rFonts w:ascii="Times New Roman" w:hAnsi="Times New Roman"/>
              </w:rPr>
              <w:t>；夜间：</w:t>
            </w:r>
            <w:r>
              <w:rPr>
                <w:rFonts w:ascii="Times New Roman" w:hAnsi="Times New Roman"/>
              </w:rPr>
              <w:t>50dB(A)</w:t>
            </w:r>
            <w:r>
              <w:rPr>
                <w:rFonts w:ascii="Times New Roman" w:hAnsi="Times New Roman"/>
              </w:rPr>
              <w:t>。</w:t>
            </w:r>
          </w:p>
        </w:tc>
      </w:tr>
      <w:tr w:rsidR="00535331">
        <w:trPr>
          <w:trHeight w:val="312"/>
        </w:trPr>
        <w:tc>
          <w:tcPr>
            <w:tcW w:w="522" w:type="pct"/>
            <w:vAlign w:val="center"/>
          </w:tcPr>
          <w:p w:rsidR="00535331" w:rsidRDefault="00D431DD">
            <w:pPr>
              <w:jc w:val="center"/>
              <w:rPr>
                <w:rFonts w:ascii="Times New Roman" w:hAnsi="Times New Roman"/>
              </w:rPr>
            </w:pPr>
            <w:r>
              <w:rPr>
                <w:rFonts w:ascii="Times New Roman" w:hAnsi="Times New Roman"/>
              </w:rPr>
              <w:t>2</w:t>
            </w:r>
          </w:p>
        </w:tc>
        <w:tc>
          <w:tcPr>
            <w:tcW w:w="795" w:type="pct"/>
            <w:vAlign w:val="center"/>
          </w:tcPr>
          <w:p w:rsidR="00535331" w:rsidRDefault="00D431DD">
            <w:pPr>
              <w:jc w:val="center"/>
              <w:rPr>
                <w:rFonts w:ascii="Times New Roman" w:hAnsi="Times New Roman"/>
              </w:rPr>
            </w:pPr>
            <w:r>
              <w:rPr>
                <w:rFonts w:ascii="Times New Roman" w:hAnsi="Times New Roman"/>
              </w:rPr>
              <w:t>项目边界南</w:t>
            </w:r>
          </w:p>
        </w:tc>
        <w:tc>
          <w:tcPr>
            <w:tcW w:w="491" w:type="pct"/>
            <w:vAlign w:val="center"/>
          </w:tcPr>
          <w:p w:rsidR="00535331" w:rsidRDefault="00D431DD">
            <w:pPr>
              <w:jc w:val="center"/>
              <w:rPr>
                <w:rFonts w:ascii="Times New Roman" w:hAnsi="Times New Roman"/>
              </w:rPr>
            </w:pPr>
            <w:r>
              <w:rPr>
                <w:rFonts w:ascii="Times New Roman" w:hAnsi="Times New Roman"/>
              </w:rPr>
              <w:t>51.2</w:t>
            </w:r>
          </w:p>
        </w:tc>
        <w:tc>
          <w:tcPr>
            <w:tcW w:w="505" w:type="pct"/>
            <w:vAlign w:val="center"/>
          </w:tcPr>
          <w:p w:rsidR="00535331" w:rsidRDefault="00D431DD">
            <w:pPr>
              <w:jc w:val="center"/>
              <w:rPr>
                <w:rFonts w:ascii="Times New Roman" w:hAnsi="Times New Roman"/>
              </w:rPr>
            </w:pPr>
            <w:r>
              <w:rPr>
                <w:rFonts w:ascii="Times New Roman" w:hAnsi="Times New Roman"/>
              </w:rPr>
              <w:t>42.5</w:t>
            </w:r>
          </w:p>
        </w:tc>
        <w:tc>
          <w:tcPr>
            <w:tcW w:w="505" w:type="pct"/>
            <w:vAlign w:val="center"/>
          </w:tcPr>
          <w:p w:rsidR="00535331" w:rsidRDefault="00D431DD">
            <w:pPr>
              <w:jc w:val="center"/>
              <w:rPr>
                <w:rFonts w:ascii="Times New Roman" w:hAnsi="Times New Roman"/>
              </w:rPr>
            </w:pPr>
            <w:r>
              <w:rPr>
                <w:rFonts w:ascii="Times New Roman" w:hAnsi="Times New Roman"/>
              </w:rPr>
              <w:t>50.9</w:t>
            </w:r>
          </w:p>
        </w:tc>
        <w:tc>
          <w:tcPr>
            <w:tcW w:w="505" w:type="pct"/>
            <w:vAlign w:val="center"/>
          </w:tcPr>
          <w:p w:rsidR="00535331" w:rsidRDefault="00D431DD">
            <w:pPr>
              <w:jc w:val="center"/>
              <w:rPr>
                <w:rFonts w:ascii="Times New Roman" w:hAnsi="Times New Roman"/>
              </w:rPr>
            </w:pPr>
            <w:r>
              <w:rPr>
                <w:rFonts w:ascii="Times New Roman" w:hAnsi="Times New Roman"/>
              </w:rPr>
              <w:t>42.7</w:t>
            </w:r>
          </w:p>
        </w:tc>
        <w:tc>
          <w:tcPr>
            <w:tcW w:w="1674" w:type="pct"/>
            <w:vMerge/>
            <w:vAlign w:val="center"/>
          </w:tcPr>
          <w:p w:rsidR="00535331" w:rsidRDefault="00535331">
            <w:pPr>
              <w:rPr>
                <w:rFonts w:ascii="Times New Roman" w:hAnsi="Times New Roman"/>
              </w:rPr>
            </w:pPr>
          </w:p>
        </w:tc>
      </w:tr>
      <w:tr w:rsidR="00535331">
        <w:trPr>
          <w:trHeight w:val="312"/>
        </w:trPr>
        <w:tc>
          <w:tcPr>
            <w:tcW w:w="522" w:type="pct"/>
            <w:vAlign w:val="center"/>
          </w:tcPr>
          <w:p w:rsidR="00535331" w:rsidRDefault="00D431DD">
            <w:pPr>
              <w:jc w:val="center"/>
              <w:rPr>
                <w:rFonts w:ascii="Times New Roman" w:hAnsi="Times New Roman"/>
              </w:rPr>
            </w:pPr>
            <w:r>
              <w:rPr>
                <w:rFonts w:ascii="Times New Roman" w:hAnsi="Times New Roman"/>
              </w:rPr>
              <w:t>3</w:t>
            </w:r>
          </w:p>
        </w:tc>
        <w:tc>
          <w:tcPr>
            <w:tcW w:w="795" w:type="pct"/>
            <w:vAlign w:val="center"/>
          </w:tcPr>
          <w:p w:rsidR="00535331" w:rsidRDefault="00D431DD">
            <w:pPr>
              <w:jc w:val="center"/>
              <w:rPr>
                <w:rFonts w:ascii="Times New Roman" w:hAnsi="Times New Roman"/>
              </w:rPr>
            </w:pPr>
            <w:r>
              <w:rPr>
                <w:rFonts w:ascii="Times New Roman" w:hAnsi="Times New Roman"/>
              </w:rPr>
              <w:t>项目边界西</w:t>
            </w:r>
          </w:p>
        </w:tc>
        <w:tc>
          <w:tcPr>
            <w:tcW w:w="491" w:type="pct"/>
            <w:vAlign w:val="center"/>
          </w:tcPr>
          <w:p w:rsidR="00535331" w:rsidRDefault="00D431DD">
            <w:pPr>
              <w:jc w:val="center"/>
              <w:rPr>
                <w:rFonts w:ascii="Times New Roman" w:hAnsi="Times New Roman"/>
              </w:rPr>
            </w:pPr>
            <w:r>
              <w:rPr>
                <w:rFonts w:ascii="Times New Roman" w:hAnsi="Times New Roman"/>
              </w:rPr>
              <w:t>49.8</w:t>
            </w:r>
          </w:p>
        </w:tc>
        <w:tc>
          <w:tcPr>
            <w:tcW w:w="505" w:type="pct"/>
            <w:vAlign w:val="center"/>
          </w:tcPr>
          <w:p w:rsidR="00535331" w:rsidRDefault="00D431DD">
            <w:pPr>
              <w:jc w:val="center"/>
              <w:rPr>
                <w:rFonts w:ascii="Times New Roman" w:hAnsi="Times New Roman"/>
              </w:rPr>
            </w:pPr>
            <w:r>
              <w:rPr>
                <w:rFonts w:ascii="Times New Roman" w:hAnsi="Times New Roman"/>
              </w:rPr>
              <w:t>43.6</w:t>
            </w:r>
          </w:p>
        </w:tc>
        <w:tc>
          <w:tcPr>
            <w:tcW w:w="505" w:type="pct"/>
            <w:vAlign w:val="center"/>
          </w:tcPr>
          <w:p w:rsidR="00535331" w:rsidRDefault="00D431DD">
            <w:pPr>
              <w:jc w:val="center"/>
              <w:rPr>
                <w:rFonts w:ascii="Times New Roman" w:hAnsi="Times New Roman"/>
              </w:rPr>
            </w:pPr>
            <w:r>
              <w:rPr>
                <w:rFonts w:ascii="Times New Roman" w:hAnsi="Times New Roman"/>
              </w:rPr>
              <w:t>50.2</w:t>
            </w:r>
          </w:p>
        </w:tc>
        <w:tc>
          <w:tcPr>
            <w:tcW w:w="505" w:type="pct"/>
            <w:vAlign w:val="center"/>
          </w:tcPr>
          <w:p w:rsidR="00535331" w:rsidRDefault="00D431DD">
            <w:pPr>
              <w:jc w:val="center"/>
              <w:rPr>
                <w:rFonts w:ascii="Times New Roman" w:hAnsi="Times New Roman"/>
              </w:rPr>
            </w:pPr>
            <w:r>
              <w:rPr>
                <w:rFonts w:ascii="Times New Roman" w:hAnsi="Times New Roman"/>
              </w:rPr>
              <w:t>43.2</w:t>
            </w:r>
          </w:p>
        </w:tc>
        <w:tc>
          <w:tcPr>
            <w:tcW w:w="1674" w:type="pct"/>
            <w:vMerge/>
            <w:vAlign w:val="center"/>
          </w:tcPr>
          <w:p w:rsidR="00535331" w:rsidRDefault="00535331">
            <w:pPr>
              <w:rPr>
                <w:rFonts w:ascii="Times New Roman" w:hAnsi="Times New Roman"/>
              </w:rPr>
            </w:pPr>
          </w:p>
        </w:tc>
      </w:tr>
      <w:tr w:rsidR="00535331">
        <w:trPr>
          <w:trHeight w:val="292"/>
        </w:trPr>
        <w:tc>
          <w:tcPr>
            <w:tcW w:w="522" w:type="pct"/>
            <w:vAlign w:val="center"/>
          </w:tcPr>
          <w:p w:rsidR="00535331" w:rsidRDefault="00D431DD">
            <w:pPr>
              <w:jc w:val="center"/>
              <w:rPr>
                <w:rFonts w:ascii="Times New Roman" w:hAnsi="Times New Roman"/>
              </w:rPr>
            </w:pPr>
            <w:r>
              <w:rPr>
                <w:rFonts w:ascii="Times New Roman" w:hAnsi="Times New Roman"/>
              </w:rPr>
              <w:t>4</w:t>
            </w:r>
          </w:p>
        </w:tc>
        <w:tc>
          <w:tcPr>
            <w:tcW w:w="795" w:type="pct"/>
            <w:vAlign w:val="center"/>
          </w:tcPr>
          <w:p w:rsidR="00535331" w:rsidRDefault="00D431DD">
            <w:pPr>
              <w:jc w:val="center"/>
              <w:rPr>
                <w:rFonts w:ascii="Times New Roman" w:hAnsi="Times New Roman"/>
              </w:rPr>
            </w:pPr>
            <w:r>
              <w:rPr>
                <w:rFonts w:ascii="Times New Roman" w:hAnsi="Times New Roman"/>
              </w:rPr>
              <w:t>项目</w:t>
            </w:r>
            <w:proofErr w:type="gramStart"/>
            <w:r>
              <w:rPr>
                <w:rFonts w:ascii="Times New Roman" w:hAnsi="Times New Roman"/>
              </w:rPr>
              <w:t>边界北</w:t>
            </w:r>
            <w:proofErr w:type="gramEnd"/>
          </w:p>
        </w:tc>
        <w:tc>
          <w:tcPr>
            <w:tcW w:w="491" w:type="pct"/>
            <w:vAlign w:val="center"/>
          </w:tcPr>
          <w:p w:rsidR="00535331" w:rsidRDefault="00D431DD">
            <w:pPr>
              <w:jc w:val="center"/>
              <w:rPr>
                <w:rFonts w:ascii="Times New Roman" w:hAnsi="Times New Roman"/>
              </w:rPr>
            </w:pPr>
            <w:r>
              <w:rPr>
                <w:rFonts w:ascii="Times New Roman" w:hAnsi="Times New Roman"/>
              </w:rPr>
              <w:t>50.6</w:t>
            </w:r>
          </w:p>
        </w:tc>
        <w:tc>
          <w:tcPr>
            <w:tcW w:w="505" w:type="pct"/>
            <w:vAlign w:val="center"/>
          </w:tcPr>
          <w:p w:rsidR="00535331" w:rsidRDefault="00D431DD">
            <w:pPr>
              <w:jc w:val="center"/>
              <w:rPr>
                <w:rFonts w:ascii="Times New Roman" w:hAnsi="Times New Roman"/>
              </w:rPr>
            </w:pPr>
            <w:r>
              <w:rPr>
                <w:rFonts w:ascii="Times New Roman" w:hAnsi="Times New Roman"/>
              </w:rPr>
              <w:t>42.7</w:t>
            </w:r>
          </w:p>
        </w:tc>
        <w:tc>
          <w:tcPr>
            <w:tcW w:w="505" w:type="pct"/>
            <w:vAlign w:val="center"/>
          </w:tcPr>
          <w:p w:rsidR="00535331" w:rsidRDefault="00D431DD">
            <w:pPr>
              <w:jc w:val="center"/>
              <w:rPr>
                <w:rFonts w:ascii="Times New Roman" w:hAnsi="Times New Roman"/>
              </w:rPr>
            </w:pPr>
            <w:r>
              <w:rPr>
                <w:rFonts w:ascii="Times New Roman" w:hAnsi="Times New Roman"/>
              </w:rPr>
              <w:t>51</w:t>
            </w:r>
          </w:p>
        </w:tc>
        <w:tc>
          <w:tcPr>
            <w:tcW w:w="505" w:type="pct"/>
            <w:vAlign w:val="center"/>
          </w:tcPr>
          <w:p w:rsidR="00535331" w:rsidRDefault="00D431DD">
            <w:pPr>
              <w:jc w:val="center"/>
              <w:rPr>
                <w:rFonts w:ascii="Times New Roman" w:hAnsi="Times New Roman"/>
              </w:rPr>
            </w:pPr>
            <w:r>
              <w:rPr>
                <w:rFonts w:ascii="Times New Roman" w:hAnsi="Times New Roman"/>
              </w:rPr>
              <w:t>42.4</w:t>
            </w:r>
          </w:p>
        </w:tc>
        <w:tc>
          <w:tcPr>
            <w:tcW w:w="1674" w:type="pct"/>
            <w:vMerge/>
            <w:vAlign w:val="center"/>
          </w:tcPr>
          <w:p w:rsidR="00535331" w:rsidRDefault="00535331">
            <w:pPr>
              <w:rPr>
                <w:rFonts w:ascii="Times New Roman" w:hAnsi="Times New Roman"/>
              </w:rPr>
            </w:pPr>
          </w:p>
        </w:tc>
      </w:tr>
    </w:tbl>
    <w:p w:rsidR="00535331" w:rsidRDefault="00D431DD">
      <w:pPr>
        <w:pStyle w:val="---"/>
        <w:ind w:firstLine="480"/>
      </w:pPr>
      <w:r>
        <w:t>由监测结果可知，项目边界各监测点的昼间监测值在</w:t>
      </w:r>
      <w:r>
        <w:t>49.8</w:t>
      </w:r>
      <w:r>
        <w:t>～</w:t>
      </w:r>
      <w:r>
        <w:t>51.2dB(A)</w:t>
      </w:r>
      <w:r>
        <w:t>，夜间监测值在</w:t>
      </w:r>
      <w:r>
        <w:t>42.4</w:t>
      </w:r>
      <w:r>
        <w:t>～</w:t>
      </w:r>
      <w:r>
        <w:t>43.6dB(A)</w:t>
      </w:r>
      <w:r>
        <w:t>之间，满足《声环境质量标准》</w:t>
      </w:r>
      <w:r>
        <w:t>(GB3096-2008)</w:t>
      </w:r>
      <w:r>
        <w:t>中</w:t>
      </w:r>
      <w:r>
        <w:rPr>
          <w:rFonts w:hint="eastAsia"/>
        </w:rPr>
        <w:t>2</w:t>
      </w:r>
      <w:r>
        <w:t>类区标准，昼间</w:t>
      </w:r>
      <w:r>
        <w:rPr>
          <w:rFonts w:hint="eastAsia"/>
        </w:rPr>
        <w:t>55</w:t>
      </w:r>
      <w:r>
        <w:t>dB(A)</w:t>
      </w:r>
      <w:r>
        <w:t>，夜间</w:t>
      </w:r>
      <w:r>
        <w:rPr>
          <w:rFonts w:hint="eastAsia"/>
        </w:rPr>
        <w:t>45</w:t>
      </w:r>
      <w:r>
        <w:t>dB(A)</w:t>
      </w:r>
      <w:r>
        <w:t>的要求。</w:t>
      </w:r>
    </w:p>
    <w:p w:rsidR="00535331" w:rsidRDefault="00D431DD">
      <w:pPr>
        <w:pStyle w:val="3"/>
      </w:pPr>
      <w:bookmarkStart w:id="345" w:name="_Toc18748"/>
      <w:bookmarkStart w:id="346" w:name="_Toc12580"/>
      <w:bookmarkStart w:id="347" w:name="_Toc20393"/>
      <w:bookmarkStart w:id="348" w:name="_Toc7647"/>
      <w:r>
        <w:t>4.2.4</w:t>
      </w:r>
      <w:r>
        <w:t>土壤环境质量现状调查与评价</w:t>
      </w:r>
      <w:bookmarkEnd w:id="345"/>
      <w:bookmarkEnd w:id="346"/>
      <w:bookmarkEnd w:id="347"/>
      <w:bookmarkEnd w:id="348"/>
    </w:p>
    <w:p w:rsidR="00535331" w:rsidRDefault="00D431DD">
      <w:pPr>
        <w:pStyle w:val="---"/>
        <w:ind w:firstLine="480"/>
      </w:pPr>
      <w:r>
        <w:t>（</w:t>
      </w:r>
      <w:r>
        <w:t>1</w:t>
      </w:r>
      <w:r>
        <w:t>）监测布点</w:t>
      </w:r>
    </w:p>
    <w:p w:rsidR="00535331" w:rsidRDefault="00D431DD">
      <w:pPr>
        <w:pStyle w:val="---"/>
        <w:ind w:firstLine="480"/>
      </w:pPr>
      <w:r>
        <w:t>根据现场调查情况及</w:t>
      </w:r>
      <w:proofErr w:type="gramStart"/>
      <w:r>
        <w:t>评价区</w:t>
      </w:r>
      <w:proofErr w:type="gramEnd"/>
      <w:r>
        <w:t>水文地质条件，同时结合本项目实际情况，确定本项目土壤环境质量现状</w:t>
      </w:r>
      <w:proofErr w:type="gramStart"/>
      <w:r>
        <w:t>监测共</w:t>
      </w:r>
      <w:proofErr w:type="gramEnd"/>
      <w:r>
        <w:t>布设</w:t>
      </w:r>
      <w:r>
        <w:t>6</w:t>
      </w:r>
      <w:r>
        <w:t>个监测点位</w:t>
      </w:r>
      <w:r>
        <w:rPr>
          <w:rFonts w:hint="eastAsia"/>
        </w:rPr>
        <w:t>；其中场区内</w:t>
      </w:r>
      <w:r>
        <w:rPr>
          <w:rFonts w:hint="eastAsia"/>
        </w:rPr>
        <w:t>3</w:t>
      </w:r>
      <w:r>
        <w:rPr>
          <w:rFonts w:hint="eastAsia"/>
        </w:rPr>
        <w:t>个柱状、</w:t>
      </w:r>
      <w:r>
        <w:rPr>
          <w:rFonts w:hint="eastAsia"/>
        </w:rPr>
        <w:t>1</w:t>
      </w:r>
      <w:r>
        <w:rPr>
          <w:rFonts w:hint="eastAsia"/>
        </w:rPr>
        <w:t>个表层样，场区外</w:t>
      </w:r>
      <w:r>
        <w:rPr>
          <w:rFonts w:hint="eastAsia"/>
        </w:rPr>
        <w:t>2</w:t>
      </w:r>
      <w:r>
        <w:rPr>
          <w:rFonts w:hint="eastAsia"/>
        </w:rPr>
        <w:t>个表层样</w:t>
      </w:r>
      <w:r>
        <w:t>，详情见下表。</w:t>
      </w:r>
    </w:p>
    <w:p w:rsidR="00535331" w:rsidRDefault="00D431DD">
      <w:pPr>
        <w:pStyle w:val="--1"/>
        <w:ind w:firstLine="482"/>
      </w:pPr>
      <w:r>
        <w:t>表</w:t>
      </w:r>
      <w:r>
        <w:t xml:space="preserve">4.2-8    </w:t>
      </w:r>
      <w:r>
        <w:t>土壤环境监测点位一览表</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08"/>
        <w:gridCol w:w="1553"/>
        <w:gridCol w:w="1499"/>
        <w:gridCol w:w="3116"/>
        <w:gridCol w:w="2403"/>
      </w:tblGrid>
      <w:tr w:rsidR="00535331">
        <w:trPr>
          <w:trHeight w:val="316"/>
          <w:jc w:val="center"/>
        </w:trPr>
        <w:tc>
          <w:tcPr>
            <w:tcW w:w="381" w:type="pct"/>
          </w:tcPr>
          <w:p w:rsidR="00535331" w:rsidRDefault="00D431DD">
            <w:pPr>
              <w:jc w:val="center"/>
              <w:rPr>
                <w:rFonts w:ascii="Times New Roman" w:hAnsi="Times New Roman"/>
              </w:rPr>
            </w:pPr>
            <w:r>
              <w:rPr>
                <w:rFonts w:ascii="Times New Roman" w:hAnsi="Times New Roman"/>
              </w:rPr>
              <w:t>序号</w:t>
            </w:r>
          </w:p>
        </w:tc>
        <w:tc>
          <w:tcPr>
            <w:tcW w:w="836" w:type="pct"/>
          </w:tcPr>
          <w:p w:rsidR="00535331" w:rsidRDefault="00D431DD">
            <w:pPr>
              <w:jc w:val="center"/>
              <w:rPr>
                <w:rFonts w:ascii="Times New Roman" w:hAnsi="Times New Roman"/>
              </w:rPr>
            </w:pPr>
            <w:r>
              <w:rPr>
                <w:rFonts w:ascii="Times New Roman" w:hAnsi="Times New Roman"/>
              </w:rPr>
              <w:t>监测点名称</w:t>
            </w:r>
          </w:p>
        </w:tc>
        <w:tc>
          <w:tcPr>
            <w:tcW w:w="808" w:type="pct"/>
          </w:tcPr>
          <w:p w:rsidR="00535331" w:rsidRDefault="00D431DD">
            <w:pPr>
              <w:jc w:val="center"/>
              <w:rPr>
                <w:rFonts w:ascii="Times New Roman" w:hAnsi="Times New Roman"/>
              </w:rPr>
            </w:pPr>
            <w:r>
              <w:rPr>
                <w:rFonts w:ascii="Times New Roman" w:hAnsi="Times New Roman"/>
              </w:rPr>
              <w:t>取样点</w:t>
            </w:r>
          </w:p>
        </w:tc>
        <w:tc>
          <w:tcPr>
            <w:tcW w:w="1678" w:type="pct"/>
          </w:tcPr>
          <w:p w:rsidR="00535331" w:rsidRDefault="00D431DD">
            <w:pPr>
              <w:jc w:val="center"/>
              <w:rPr>
                <w:rFonts w:ascii="Times New Roman" w:hAnsi="Times New Roman"/>
              </w:rPr>
            </w:pPr>
            <w:r>
              <w:rPr>
                <w:rFonts w:ascii="Times New Roman" w:hAnsi="Times New Roman"/>
              </w:rPr>
              <w:t>坐标</w:t>
            </w:r>
          </w:p>
        </w:tc>
        <w:tc>
          <w:tcPr>
            <w:tcW w:w="1294" w:type="pct"/>
          </w:tcPr>
          <w:p w:rsidR="00535331" w:rsidRDefault="00D431DD">
            <w:pPr>
              <w:jc w:val="center"/>
              <w:rPr>
                <w:rFonts w:ascii="Times New Roman" w:hAnsi="Times New Roman"/>
              </w:rPr>
            </w:pPr>
            <w:r>
              <w:rPr>
                <w:rFonts w:ascii="Times New Roman" w:hAnsi="Times New Roman"/>
              </w:rPr>
              <w:t>位置</w:t>
            </w:r>
          </w:p>
        </w:tc>
      </w:tr>
      <w:tr w:rsidR="00535331">
        <w:trPr>
          <w:trHeight w:val="335"/>
          <w:jc w:val="center"/>
        </w:trPr>
        <w:tc>
          <w:tcPr>
            <w:tcW w:w="381" w:type="pct"/>
            <w:vAlign w:val="center"/>
          </w:tcPr>
          <w:p w:rsidR="00535331" w:rsidRDefault="00D431DD">
            <w:pPr>
              <w:jc w:val="center"/>
              <w:rPr>
                <w:rFonts w:ascii="Times New Roman" w:hAnsi="Times New Roman"/>
              </w:rPr>
            </w:pPr>
            <w:r>
              <w:rPr>
                <w:rFonts w:ascii="Times New Roman" w:hAnsi="Times New Roman"/>
              </w:rPr>
              <w:t>1</w:t>
            </w:r>
          </w:p>
        </w:tc>
        <w:tc>
          <w:tcPr>
            <w:tcW w:w="836" w:type="pct"/>
            <w:vAlign w:val="center"/>
          </w:tcPr>
          <w:p w:rsidR="00535331" w:rsidRDefault="00D431DD">
            <w:pPr>
              <w:jc w:val="center"/>
              <w:rPr>
                <w:rFonts w:ascii="Times New Roman" w:hAnsi="Times New Roman"/>
              </w:rPr>
            </w:pPr>
            <w:r>
              <w:rPr>
                <w:rFonts w:ascii="Times New Roman" w:hAnsi="Times New Roman"/>
              </w:rPr>
              <w:t>1#</w:t>
            </w:r>
          </w:p>
        </w:tc>
        <w:tc>
          <w:tcPr>
            <w:tcW w:w="808" w:type="pct"/>
            <w:vMerge w:val="restart"/>
            <w:vAlign w:val="center"/>
          </w:tcPr>
          <w:p w:rsidR="00535331" w:rsidRDefault="00D431DD">
            <w:pPr>
              <w:jc w:val="center"/>
              <w:rPr>
                <w:rFonts w:ascii="Times New Roman" w:hAnsi="Times New Roman"/>
              </w:rPr>
            </w:pPr>
            <w:r>
              <w:rPr>
                <w:rFonts w:ascii="Times New Roman" w:hAnsi="Times New Roman"/>
              </w:rPr>
              <w:t>柱状样：</w:t>
            </w:r>
            <w:r>
              <w:rPr>
                <w:rFonts w:ascii="Times New Roman" w:hAnsi="Times New Roman"/>
              </w:rPr>
              <w:t>0~3m</w:t>
            </w:r>
            <w:r>
              <w:rPr>
                <w:rFonts w:ascii="Times New Roman" w:hAnsi="Times New Roman"/>
              </w:rPr>
              <w:t>内取样。</w:t>
            </w:r>
          </w:p>
        </w:tc>
        <w:tc>
          <w:tcPr>
            <w:tcW w:w="1678" w:type="pct"/>
            <w:vAlign w:val="center"/>
          </w:tcPr>
          <w:p w:rsidR="00535331" w:rsidRDefault="00D431DD">
            <w:pPr>
              <w:jc w:val="center"/>
              <w:rPr>
                <w:rFonts w:ascii="Times New Roman" w:hAnsi="Times New Roman"/>
              </w:rPr>
            </w:pPr>
            <w:r>
              <w:rPr>
                <w:rFonts w:ascii="Times New Roman" w:hAnsi="Times New Roman"/>
                <w:szCs w:val="21"/>
              </w:rPr>
              <w:t>E:108</w:t>
            </w:r>
            <w:r>
              <w:rPr>
                <w:rFonts w:ascii="Times New Roman" w:hAnsi="Times New Roman"/>
                <w:kern w:val="0"/>
              </w:rPr>
              <w:t>°5'41.94"</w:t>
            </w:r>
            <w:r>
              <w:rPr>
                <w:rFonts w:ascii="Times New Roman" w:hAnsi="Times New Roman"/>
                <w:szCs w:val="21"/>
              </w:rPr>
              <w:t>；</w:t>
            </w:r>
            <w:r>
              <w:rPr>
                <w:rFonts w:ascii="Times New Roman" w:hAnsi="Times New Roman"/>
                <w:szCs w:val="21"/>
              </w:rPr>
              <w:t>N:41</w:t>
            </w:r>
            <w:r>
              <w:rPr>
                <w:rFonts w:ascii="Times New Roman" w:hAnsi="Times New Roman"/>
                <w:kern w:val="0"/>
              </w:rPr>
              <w:t>°2'52.5"</w:t>
            </w:r>
          </w:p>
        </w:tc>
        <w:tc>
          <w:tcPr>
            <w:tcW w:w="1294" w:type="pct"/>
            <w:vMerge w:val="restart"/>
            <w:vAlign w:val="center"/>
          </w:tcPr>
          <w:p w:rsidR="00535331" w:rsidRDefault="00D431DD">
            <w:pPr>
              <w:jc w:val="center"/>
              <w:rPr>
                <w:rFonts w:ascii="Times New Roman" w:hAnsi="Times New Roman"/>
              </w:rPr>
            </w:pPr>
            <w:r>
              <w:rPr>
                <w:rFonts w:ascii="Times New Roman" w:hAnsi="Times New Roman"/>
              </w:rPr>
              <w:t>项目场区</w:t>
            </w:r>
            <w:r>
              <w:rPr>
                <w:rFonts w:ascii="Times New Roman" w:hAnsi="Times New Roman" w:hint="eastAsia"/>
              </w:rPr>
              <w:t>柱状</w:t>
            </w:r>
          </w:p>
        </w:tc>
      </w:tr>
      <w:tr w:rsidR="00535331">
        <w:trPr>
          <w:trHeight w:val="330"/>
          <w:jc w:val="center"/>
        </w:trPr>
        <w:tc>
          <w:tcPr>
            <w:tcW w:w="381" w:type="pct"/>
            <w:vAlign w:val="center"/>
          </w:tcPr>
          <w:p w:rsidR="00535331" w:rsidRDefault="00D431DD">
            <w:pPr>
              <w:jc w:val="center"/>
              <w:rPr>
                <w:rFonts w:ascii="Times New Roman" w:hAnsi="Times New Roman"/>
              </w:rPr>
            </w:pPr>
            <w:r>
              <w:rPr>
                <w:rFonts w:ascii="Times New Roman" w:hAnsi="Times New Roman"/>
              </w:rPr>
              <w:t>2</w:t>
            </w:r>
          </w:p>
        </w:tc>
        <w:tc>
          <w:tcPr>
            <w:tcW w:w="836" w:type="pct"/>
            <w:vAlign w:val="center"/>
          </w:tcPr>
          <w:p w:rsidR="00535331" w:rsidRDefault="00D431DD">
            <w:pPr>
              <w:jc w:val="center"/>
              <w:rPr>
                <w:rFonts w:ascii="Times New Roman" w:hAnsi="Times New Roman"/>
              </w:rPr>
            </w:pPr>
            <w:r>
              <w:rPr>
                <w:rFonts w:ascii="Times New Roman" w:hAnsi="Times New Roman"/>
              </w:rPr>
              <w:t>2#</w:t>
            </w:r>
          </w:p>
        </w:tc>
        <w:tc>
          <w:tcPr>
            <w:tcW w:w="808" w:type="pct"/>
            <w:vMerge/>
            <w:vAlign w:val="center"/>
          </w:tcPr>
          <w:p w:rsidR="00535331" w:rsidRDefault="00535331">
            <w:pPr>
              <w:jc w:val="center"/>
              <w:rPr>
                <w:rFonts w:ascii="Times New Roman" w:hAnsi="Times New Roman"/>
              </w:rPr>
            </w:pPr>
          </w:p>
        </w:tc>
        <w:tc>
          <w:tcPr>
            <w:tcW w:w="1678" w:type="pct"/>
            <w:vAlign w:val="center"/>
          </w:tcPr>
          <w:p w:rsidR="00535331" w:rsidRDefault="00D431DD">
            <w:pPr>
              <w:jc w:val="center"/>
              <w:rPr>
                <w:rFonts w:ascii="Times New Roman" w:hAnsi="Times New Roman"/>
              </w:rPr>
            </w:pPr>
            <w:r>
              <w:rPr>
                <w:rFonts w:ascii="Times New Roman" w:hAnsi="Times New Roman"/>
                <w:szCs w:val="21"/>
              </w:rPr>
              <w:t>E:108</w:t>
            </w:r>
            <w:r>
              <w:rPr>
                <w:rFonts w:ascii="Times New Roman" w:hAnsi="Times New Roman"/>
                <w:kern w:val="0"/>
              </w:rPr>
              <w:t>°5'36.37"</w:t>
            </w:r>
            <w:r>
              <w:rPr>
                <w:rFonts w:ascii="Times New Roman" w:hAnsi="Times New Roman"/>
                <w:szCs w:val="21"/>
              </w:rPr>
              <w:t>；</w:t>
            </w:r>
            <w:r>
              <w:rPr>
                <w:rFonts w:ascii="Times New Roman" w:hAnsi="Times New Roman"/>
                <w:szCs w:val="21"/>
              </w:rPr>
              <w:t>N:41</w:t>
            </w:r>
            <w:r>
              <w:rPr>
                <w:rFonts w:ascii="Times New Roman" w:hAnsi="Times New Roman"/>
                <w:kern w:val="0"/>
              </w:rPr>
              <w:t>°3'0.65"</w:t>
            </w:r>
          </w:p>
        </w:tc>
        <w:tc>
          <w:tcPr>
            <w:tcW w:w="1294" w:type="pct"/>
            <w:vMerge/>
            <w:vAlign w:val="center"/>
          </w:tcPr>
          <w:p w:rsidR="00535331" w:rsidRDefault="00535331">
            <w:pPr>
              <w:jc w:val="center"/>
              <w:rPr>
                <w:rFonts w:ascii="Times New Roman" w:hAnsi="Times New Roman"/>
              </w:rPr>
            </w:pPr>
          </w:p>
        </w:tc>
      </w:tr>
      <w:tr w:rsidR="00535331">
        <w:trPr>
          <w:trHeight w:val="422"/>
          <w:jc w:val="center"/>
        </w:trPr>
        <w:tc>
          <w:tcPr>
            <w:tcW w:w="381" w:type="pct"/>
            <w:vAlign w:val="center"/>
          </w:tcPr>
          <w:p w:rsidR="00535331" w:rsidRDefault="00D431DD">
            <w:pPr>
              <w:jc w:val="center"/>
              <w:rPr>
                <w:rFonts w:ascii="Times New Roman" w:hAnsi="Times New Roman"/>
              </w:rPr>
            </w:pPr>
            <w:r>
              <w:rPr>
                <w:rFonts w:ascii="Times New Roman" w:hAnsi="Times New Roman"/>
              </w:rPr>
              <w:t>3</w:t>
            </w:r>
          </w:p>
        </w:tc>
        <w:tc>
          <w:tcPr>
            <w:tcW w:w="836" w:type="pct"/>
            <w:vAlign w:val="center"/>
          </w:tcPr>
          <w:p w:rsidR="00535331" w:rsidRDefault="00D431DD">
            <w:pPr>
              <w:jc w:val="center"/>
              <w:rPr>
                <w:rFonts w:ascii="Times New Roman" w:hAnsi="Times New Roman"/>
              </w:rPr>
            </w:pPr>
            <w:r>
              <w:rPr>
                <w:rFonts w:ascii="Times New Roman" w:hAnsi="Times New Roman"/>
              </w:rPr>
              <w:t>3#</w:t>
            </w:r>
          </w:p>
        </w:tc>
        <w:tc>
          <w:tcPr>
            <w:tcW w:w="808" w:type="pct"/>
            <w:vMerge/>
            <w:vAlign w:val="center"/>
          </w:tcPr>
          <w:p w:rsidR="00535331" w:rsidRDefault="00535331">
            <w:pPr>
              <w:jc w:val="center"/>
              <w:rPr>
                <w:rFonts w:ascii="Times New Roman" w:hAnsi="Times New Roman"/>
              </w:rPr>
            </w:pPr>
          </w:p>
        </w:tc>
        <w:tc>
          <w:tcPr>
            <w:tcW w:w="1678" w:type="pct"/>
            <w:vAlign w:val="center"/>
          </w:tcPr>
          <w:p w:rsidR="00535331" w:rsidRDefault="00D431DD">
            <w:pPr>
              <w:jc w:val="center"/>
              <w:rPr>
                <w:rFonts w:ascii="Times New Roman" w:hAnsi="Times New Roman"/>
              </w:rPr>
            </w:pPr>
            <w:r>
              <w:rPr>
                <w:rFonts w:ascii="Times New Roman" w:hAnsi="Times New Roman"/>
                <w:szCs w:val="21"/>
              </w:rPr>
              <w:t>E:108</w:t>
            </w:r>
            <w:r>
              <w:rPr>
                <w:rFonts w:ascii="Times New Roman" w:hAnsi="Times New Roman"/>
                <w:kern w:val="0"/>
              </w:rPr>
              <w:t>°5'39.9"</w:t>
            </w:r>
            <w:r>
              <w:rPr>
                <w:rFonts w:ascii="Times New Roman" w:hAnsi="Times New Roman"/>
                <w:szCs w:val="21"/>
              </w:rPr>
              <w:t>；</w:t>
            </w:r>
            <w:r>
              <w:rPr>
                <w:rFonts w:ascii="Times New Roman" w:hAnsi="Times New Roman"/>
                <w:szCs w:val="21"/>
              </w:rPr>
              <w:t>N:41</w:t>
            </w:r>
            <w:r>
              <w:rPr>
                <w:rFonts w:ascii="Times New Roman" w:hAnsi="Times New Roman"/>
                <w:kern w:val="0"/>
              </w:rPr>
              <w:t>°3'17.09"</w:t>
            </w:r>
          </w:p>
        </w:tc>
        <w:tc>
          <w:tcPr>
            <w:tcW w:w="1294" w:type="pct"/>
            <w:vMerge/>
            <w:vAlign w:val="center"/>
          </w:tcPr>
          <w:p w:rsidR="00535331" w:rsidRDefault="00535331">
            <w:pPr>
              <w:jc w:val="center"/>
              <w:rPr>
                <w:rFonts w:ascii="Times New Roman" w:hAnsi="Times New Roman"/>
              </w:rPr>
            </w:pPr>
          </w:p>
        </w:tc>
      </w:tr>
      <w:tr w:rsidR="00535331">
        <w:trPr>
          <w:trHeight w:val="422"/>
          <w:jc w:val="center"/>
        </w:trPr>
        <w:tc>
          <w:tcPr>
            <w:tcW w:w="381" w:type="pct"/>
            <w:vAlign w:val="center"/>
          </w:tcPr>
          <w:p w:rsidR="00535331" w:rsidRDefault="00D431DD">
            <w:pPr>
              <w:jc w:val="center"/>
              <w:rPr>
                <w:rFonts w:ascii="Times New Roman" w:hAnsi="Times New Roman"/>
              </w:rPr>
            </w:pPr>
            <w:r>
              <w:rPr>
                <w:rFonts w:ascii="Times New Roman" w:hAnsi="Times New Roman"/>
              </w:rPr>
              <w:t>4</w:t>
            </w:r>
          </w:p>
        </w:tc>
        <w:tc>
          <w:tcPr>
            <w:tcW w:w="836" w:type="pct"/>
            <w:vAlign w:val="center"/>
          </w:tcPr>
          <w:p w:rsidR="00535331" w:rsidRDefault="00D431DD">
            <w:pPr>
              <w:jc w:val="center"/>
              <w:rPr>
                <w:rFonts w:ascii="Times New Roman" w:hAnsi="Times New Roman"/>
              </w:rPr>
            </w:pPr>
            <w:r>
              <w:rPr>
                <w:rFonts w:ascii="Times New Roman" w:hAnsi="Times New Roman"/>
              </w:rPr>
              <w:t>4#</w:t>
            </w:r>
          </w:p>
        </w:tc>
        <w:tc>
          <w:tcPr>
            <w:tcW w:w="808" w:type="pct"/>
            <w:vMerge w:val="restart"/>
            <w:vAlign w:val="center"/>
          </w:tcPr>
          <w:p w:rsidR="00535331" w:rsidRDefault="00D431DD">
            <w:pPr>
              <w:jc w:val="center"/>
              <w:rPr>
                <w:rFonts w:ascii="Times New Roman" w:hAnsi="Times New Roman"/>
              </w:rPr>
            </w:pPr>
            <w:r>
              <w:rPr>
                <w:rFonts w:ascii="Times New Roman" w:hAnsi="Times New Roman"/>
              </w:rPr>
              <w:t>表层土：</w:t>
            </w:r>
            <w:r>
              <w:rPr>
                <w:rFonts w:ascii="Times New Roman" w:hAnsi="Times New Roman"/>
              </w:rPr>
              <w:t>0~0.2m</w:t>
            </w:r>
            <w:r>
              <w:rPr>
                <w:rFonts w:ascii="Times New Roman" w:hAnsi="Times New Roman"/>
              </w:rPr>
              <w:t>内取样。</w:t>
            </w:r>
          </w:p>
        </w:tc>
        <w:tc>
          <w:tcPr>
            <w:tcW w:w="1678" w:type="pct"/>
            <w:vAlign w:val="center"/>
          </w:tcPr>
          <w:p w:rsidR="00535331" w:rsidRDefault="00D431DD">
            <w:pPr>
              <w:jc w:val="center"/>
              <w:rPr>
                <w:rFonts w:ascii="Times New Roman" w:hAnsi="Times New Roman"/>
              </w:rPr>
            </w:pPr>
            <w:r>
              <w:rPr>
                <w:rFonts w:ascii="Times New Roman" w:hAnsi="Times New Roman"/>
                <w:szCs w:val="21"/>
              </w:rPr>
              <w:t>E:108</w:t>
            </w:r>
            <w:r>
              <w:rPr>
                <w:rFonts w:ascii="Times New Roman" w:hAnsi="Times New Roman"/>
                <w:kern w:val="0"/>
              </w:rPr>
              <w:t>°5'38.46"</w:t>
            </w:r>
            <w:r>
              <w:rPr>
                <w:rFonts w:ascii="Times New Roman" w:hAnsi="Times New Roman"/>
                <w:szCs w:val="21"/>
              </w:rPr>
              <w:t>；</w:t>
            </w:r>
            <w:r>
              <w:rPr>
                <w:rFonts w:ascii="Times New Roman" w:hAnsi="Times New Roman"/>
                <w:szCs w:val="21"/>
              </w:rPr>
              <w:t>N:41</w:t>
            </w:r>
            <w:r>
              <w:rPr>
                <w:rFonts w:ascii="Times New Roman" w:hAnsi="Times New Roman"/>
                <w:kern w:val="0"/>
              </w:rPr>
              <w:t>°3'4.82"</w:t>
            </w:r>
          </w:p>
        </w:tc>
        <w:tc>
          <w:tcPr>
            <w:tcW w:w="1294" w:type="pct"/>
            <w:vMerge/>
            <w:vAlign w:val="center"/>
          </w:tcPr>
          <w:p w:rsidR="00535331" w:rsidRDefault="00535331">
            <w:pPr>
              <w:jc w:val="center"/>
              <w:rPr>
                <w:rFonts w:ascii="Times New Roman" w:hAnsi="Times New Roman"/>
              </w:rPr>
            </w:pPr>
          </w:p>
        </w:tc>
      </w:tr>
      <w:tr w:rsidR="00535331">
        <w:trPr>
          <w:trHeight w:val="422"/>
          <w:jc w:val="center"/>
        </w:trPr>
        <w:tc>
          <w:tcPr>
            <w:tcW w:w="381" w:type="pct"/>
            <w:vAlign w:val="center"/>
          </w:tcPr>
          <w:p w:rsidR="00535331" w:rsidRDefault="00D431DD">
            <w:pPr>
              <w:jc w:val="center"/>
              <w:rPr>
                <w:rFonts w:ascii="Times New Roman" w:hAnsi="Times New Roman"/>
              </w:rPr>
            </w:pPr>
            <w:r>
              <w:rPr>
                <w:rFonts w:ascii="Times New Roman" w:hAnsi="Times New Roman"/>
              </w:rPr>
              <w:t>5</w:t>
            </w:r>
          </w:p>
        </w:tc>
        <w:tc>
          <w:tcPr>
            <w:tcW w:w="836" w:type="pct"/>
            <w:vAlign w:val="center"/>
          </w:tcPr>
          <w:p w:rsidR="00535331" w:rsidRDefault="00D431DD">
            <w:pPr>
              <w:jc w:val="center"/>
              <w:rPr>
                <w:rFonts w:ascii="Times New Roman" w:hAnsi="Times New Roman"/>
              </w:rPr>
            </w:pPr>
            <w:r>
              <w:rPr>
                <w:rFonts w:ascii="Times New Roman" w:hAnsi="Times New Roman"/>
              </w:rPr>
              <w:t>5#</w:t>
            </w:r>
          </w:p>
        </w:tc>
        <w:tc>
          <w:tcPr>
            <w:tcW w:w="808" w:type="pct"/>
            <w:vMerge/>
            <w:vAlign w:val="center"/>
          </w:tcPr>
          <w:p w:rsidR="00535331" w:rsidRDefault="00535331">
            <w:pPr>
              <w:jc w:val="center"/>
              <w:rPr>
                <w:rFonts w:ascii="Times New Roman" w:hAnsi="Times New Roman"/>
              </w:rPr>
            </w:pPr>
          </w:p>
        </w:tc>
        <w:tc>
          <w:tcPr>
            <w:tcW w:w="1678" w:type="pct"/>
            <w:vAlign w:val="center"/>
          </w:tcPr>
          <w:p w:rsidR="00535331" w:rsidRDefault="00D431DD">
            <w:pPr>
              <w:jc w:val="center"/>
              <w:rPr>
                <w:rFonts w:ascii="Times New Roman" w:hAnsi="Times New Roman"/>
              </w:rPr>
            </w:pPr>
            <w:r>
              <w:rPr>
                <w:rFonts w:ascii="Times New Roman" w:hAnsi="Times New Roman"/>
                <w:szCs w:val="21"/>
              </w:rPr>
              <w:t>E:108</w:t>
            </w:r>
            <w:r>
              <w:rPr>
                <w:rFonts w:ascii="Times New Roman" w:hAnsi="Times New Roman"/>
                <w:kern w:val="0"/>
              </w:rPr>
              <w:t>°5'48.85"</w:t>
            </w:r>
            <w:r>
              <w:rPr>
                <w:rFonts w:ascii="Times New Roman" w:hAnsi="Times New Roman"/>
                <w:szCs w:val="21"/>
              </w:rPr>
              <w:t>；</w:t>
            </w:r>
            <w:r>
              <w:rPr>
                <w:rFonts w:ascii="Times New Roman" w:hAnsi="Times New Roman"/>
                <w:szCs w:val="21"/>
              </w:rPr>
              <w:t>N:41</w:t>
            </w:r>
            <w:r>
              <w:rPr>
                <w:rFonts w:ascii="Times New Roman" w:hAnsi="Times New Roman"/>
                <w:kern w:val="0"/>
              </w:rPr>
              <w:t>°3'34.45"</w:t>
            </w:r>
          </w:p>
        </w:tc>
        <w:tc>
          <w:tcPr>
            <w:tcW w:w="1294" w:type="pct"/>
            <w:vAlign w:val="center"/>
          </w:tcPr>
          <w:p w:rsidR="00535331" w:rsidRDefault="00D431DD">
            <w:pPr>
              <w:jc w:val="center"/>
              <w:rPr>
                <w:rFonts w:ascii="Times New Roman" w:hAnsi="Times New Roman"/>
              </w:rPr>
            </w:pPr>
            <w:r>
              <w:rPr>
                <w:rFonts w:ascii="Times New Roman" w:hAnsi="Times New Roman"/>
              </w:rPr>
              <w:t>场界上风向表层土</w:t>
            </w:r>
          </w:p>
        </w:tc>
      </w:tr>
      <w:tr w:rsidR="00535331">
        <w:trPr>
          <w:trHeight w:val="422"/>
          <w:jc w:val="center"/>
        </w:trPr>
        <w:tc>
          <w:tcPr>
            <w:tcW w:w="381" w:type="pct"/>
            <w:vAlign w:val="center"/>
          </w:tcPr>
          <w:p w:rsidR="00535331" w:rsidRDefault="00D431DD">
            <w:pPr>
              <w:jc w:val="center"/>
              <w:rPr>
                <w:rFonts w:ascii="Times New Roman" w:hAnsi="Times New Roman"/>
              </w:rPr>
            </w:pPr>
            <w:r>
              <w:rPr>
                <w:rFonts w:ascii="Times New Roman" w:hAnsi="Times New Roman"/>
              </w:rPr>
              <w:t>6</w:t>
            </w:r>
          </w:p>
        </w:tc>
        <w:tc>
          <w:tcPr>
            <w:tcW w:w="836" w:type="pct"/>
            <w:vAlign w:val="center"/>
          </w:tcPr>
          <w:p w:rsidR="00535331" w:rsidRDefault="00D431DD">
            <w:pPr>
              <w:jc w:val="center"/>
              <w:rPr>
                <w:rFonts w:ascii="Times New Roman" w:hAnsi="Times New Roman"/>
              </w:rPr>
            </w:pPr>
            <w:r>
              <w:rPr>
                <w:rFonts w:ascii="Times New Roman" w:hAnsi="Times New Roman"/>
              </w:rPr>
              <w:t>6#</w:t>
            </w:r>
          </w:p>
        </w:tc>
        <w:tc>
          <w:tcPr>
            <w:tcW w:w="808" w:type="pct"/>
            <w:vMerge/>
            <w:vAlign w:val="center"/>
          </w:tcPr>
          <w:p w:rsidR="00535331" w:rsidRDefault="00535331">
            <w:pPr>
              <w:jc w:val="center"/>
              <w:rPr>
                <w:rFonts w:ascii="Times New Roman" w:hAnsi="Times New Roman"/>
              </w:rPr>
            </w:pPr>
          </w:p>
        </w:tc>
        <w:tc>
          <w:tcPr>
            <w:tcW w:w="1678" w:type="pct"/>
            <w:vAlign w:val="center"/>
          </w:tcPr>
          <w:p w:rsidR="00535331" w:rsidRDefault="00D431DD">
            <w:pPr>
              <w:jc w:val="center"/>
              <w:rPr>
                <w:rFonts w:ascii="Times New Roman" w:hAnsi="Times New Roman"/>
              </w:rPr>
            </w:pPr>
            <w:r>
              <w:rPr>
                <w:rFonts w:ascii="Times New Roman" w:hAnsi="Times New Roman"/>
                <w:szCs w:val="21"/>
              </w:rPr>
              <w:t>E:108</w:t>
            </w:r>
            <w:r>
              <w:rPr>
                <w:rFonts w:ascii="Times New Roman" w:hAnsi="Times New Roman"/>
                <w:kern w:val="0"/>
              </w:rPr>
              <w:t>°5'24.24"</w:t>
            </w:r>
            <w:r>
              <w:rPr>
                <w:rFonts w:ascii="Times New Roman" w:hAnsi="Times New Roman"/>
                <w:szCs w:val="21"/>
              </w:rPr>
              <w:t>；</w:t>
            </w:r>
            <w:r>
              <w:rPr>
                <w:rFonts w:ascii="Times New Roman" w:hAnsi="Times New Roman"/>
                <w:szCs w:val="21"/>
              </w:rPr>
              <w:t>N:41</w:t>
            </w:r>
            <w:r>
              <w:rPr>
                <w:rFonts w:ascii="Times New Roman" w:hAnsi="Times New Roman"/>
                <w:kern w:val="0"/>
              </w:rPr>
              <w:t>°2'47.74"</w:t>
            </w:r>
          </w:p>
        </w:tc>
        <w:tc>
          <w:tcPr>
            <w:tcW w:w="1294" w:type="pct"/>
            <w:vAlign w:val="center"/>
          </w:tcPr>
          <w:p w:rsidR="00535331" w:rsidRDefault="00D431DD">
            <w:pPr>
              <w:jc w:val="center"/>
              <w:rPr>
                <w:rFonts w:ascii="Times New Roman" w:hAnsi="Times New Roman"/>
              </w:rPr>
            </w:pPr>
            <w:r>
              <w:rPr>
                <w:rFonts w:ascii="Times New Roman" w:hAnsi="Times New Roman"/>
              </w:rPr>
              <w:t>场界下风向表层土</w:t>
            </w:r>
          </w:p>
        </w:tc>
      </w:tr>
    </w:tbl>
    <w:p w:rsidR="00535331" w:rsidRDefault="00D431DD">
      <w:pPr>
        <w:pStyle w:val="---"/>
        <w:ind w:firstLine="480"/>
      </w:pPr>
      <w:r>
        <w:t>（</w:t>
      </w:r>
      <w:r>
        <w:t>2</w:t>
      </w:r>
      <w:r>
        <w:t>）监测项目</w:t>
      </w:r>
    </w:p>
    <w:p w:rsidR="00535331" w:rsidRDefault="00D431DD">
      <w:pPr>
        <w:pStyle w:val="---"/>
        <w:ind w:firstLine="480"/>
      </w:pPr>
      <w:r>
        <w:rPr>
          <w:rFonts w:hint="eastAsia"/>
        </w:rPr>
        <w:t>执行</w:t>
      </w:r>
      <w:r>
        <w:t>《土壤环境质量</w:t>
      </w:r>
      <w:r>
        <w:t xml:space="preserve">   </w:t>
      </w:r>
      <w:r>
        <w:t>农业用地土壤污染风险管控标准（试行）》</w:t>
      </w:r>
      <w:r>
        <w:t>(GB15618—</w:t>
      </w:r>
      <w:r>
        <w:lastRenderedPageBreak/>
        <w:t>2018)</w:t>
      </w:r>
      <w:r>
        <w:t>中的基本项目。</w:t>
      </w:r>
    </w:p>
    <w:p w:rsidR="00535331" w:rsidRDefault="00D431DD">
      <w:pPr>
        <w:pStyle w:val="---"/>
        <w:ind w:firstLine="480"/>
      </w:pPr>
      <w:r>
        <w:t>（</w:t>
      </w:r>
      <w:r>
        <w:t>3</w:t>
      </w:r>
      <w:r>
        <w:t>）监测时间及频次</w:t>
      </w:r>
    </w:p>
    <w:p w:rsidR="00535331" w:rsidRDefault="00D431DD">
      <w:pPr>
        <w:pStyle w:val="---"/>
        <w:ind w:firstLine="480"/>
      </w:pPr>
      <w:r>
        <w:t>2020</w:t>
      </w:r>
      <w:r>
        <w:t>年</w:t>
      </w:r>
      <w:r>
        <w:t>9</w:t>
      </w:r>
      <w:r>
        <w:t>月</w:t>
      </w:r>
      <w:r>
        <w:t>1</w:t>
      </w:r>
      <w:r>
        <w:t>日采样监测一次</w:t>
      </w:r>
      <w:r>
        <w:rPr>
          <w:rFonts w:hint="eastAsia"/>
        </w:rPr>
        <w:t>，</w:t>
      </w:r>
      <w:r>
        <w:rPr>
          <w:rFonts w:hint="eastAsia"/>
        </w:rPr>
        <w:t>2021</w:t>
      </w:r>
      <w:r>
        <w:rPr>
          <w:rFonts w:hint="eastAsia"/>
        </w:rPr>
        <w:t>年</w:t>
      </w:r>
      <w:r>
        <w:rPr>
          <w:rFonts w:hint="eastAsia"/>
        </w:rPr>
        <w:t>7</w:t>
      </w:r>
      <w:r>
        <w:rPr>
          <w:rFonts w:hint="eastAsia"/>
        </w:rPr>
        <w:t>月</w:t>
      </w:r>
      <w:r>
        <w:rPr>
          <w:rFonts w:hint="eastAsia"/>
        </w:rPr>
        <w:t>13</w:t>
      </w:r>
      <w:r>
        <w:rPr>
          <w:rFonts w:hint="eastAsia"/>
        </w:rPr>
        <w:t>日补测一次</w:t>
      </w:r>
      <w:r>
        <w:t>。</w:t>
      </w:r>
    </w:p>
    <w:p w:rsidR="00535331" w:rsidRDefault="00D431DD">
      <w:pPr>
        <w:pStyle w:val="---"/>
        <w:ind w:firstLine="480"/>
      </w:pPr>
      <w:r>
        <w:t>（</w:t>
      </w:r>
      <w:r>
        <w:t>4</w:t>
      </w:r>
      <w:r>
        <w:t>）分析方法</w:t>
      </w:r>
    </w:p>
    <w:p w:rsidR="00535331" w:rsidRDefault="00D431DD">
      <w:pPr>
        <w:pStyle w:val="--1"/>
        <w:ind w:firstLine="482"/>
      </w:pPr>
      <w:r>
        <w:t>表</w:t>
      </w:r>
      <w:r>
        <w:t xml:space="preserve">4.2-9    </w:t>
      </w:r>
      <w:r>
        <w:t>土壤检测仪器及分析方法一览表</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90"/>
        <w:gridCol w:w="670"/>
        <w:gridCol w:w="3899"/>
        <w:gridCol w:w="984"/>
        <w:gridCol w:w="1618"/>
        <w:gridCol w:w="1418"/>
      </w:tblGrid>
      <w:tr w:rsidR="00535331">
        <w:trPr>
          <w:trHeight w:val="425"/>
          <w:tblHeader/>
          <w:jc w:val="center"/>
        </w:trPr>
        <w:tc>
          <w:tcPr>
            <w:tcW w:w="371" w:type="pct"/>
            <w:tcBorders>
              <w:tl2br w:val="nil"/>
              <w:tr2bl w:val="nil"/>
            </w:tcBorders>
            <w:vAlign w:val="center"/>
          </w:tcPr>
          <w:p w:rsidR="00535331" w:rsidRDefault="00D431DD">
            <w:pPr>
              <w:pStyle w:val="--0"/>
            </w:pPr>
            <w:r>
              <w:rPr>
                <w:rFonts w:hint="eastAsia"/>
              </w:rPr>
              <w:t>序号</w:t>
            </w:r>
          </w:p>
        </w:tc>
        <w:tc>
          <w:tcPr>
            <w:tcW w:w="361" w:type="pct"/>
            <w:tcBorders>
              <w:tl2br w:val="nil"/>
              <w:tr2bl w:val="nil"/>
            </w:tcBorders>
            <w:vAlign w:val="center"/>
          </w:tcPr>
          <w:p w:rsidR="00535331" w:rsidRDefault="00D431DD">
            <w:pPr>
              <w:pStyle w:val="--0"/>
            </w:pPr>
            <w:r>
              <w:t>检测项目</w:t>
            </w:r>
          </w:p>
        </w:tc>
        <w:tc>
          <w:tcPr>
            <w:tcW w:w="2100" w:type="pct"/>
            <w:tcBorders>
              <w:tl2br w:val="nil"/>
              <w:tr2bl w:val="nil"/>
            </w:tcBorders>
            <w:vAlign w:val="center"/>
          </w:tcPr>
          <w:p w:rsidR="00535331" w:rsidRDefault="00D431DD">
            <w:pPr>
              <w:pStyle w:val="--0"/>
            </w:pPr>
            <w:r>
              <w:t>分析方法及来源</w:t>
            </w:r>
          </w:p>
        </w:tc>
        <w:tc>
          <w:tcPr>
            <w:tcW w:w="530" w:type="pct"/>
            <w:tcBorders>
              <w:tl2br w:val="nil"/>
              <w:tr2bl w:val="nil"/>
            </w:tcBorders>
            <w:vAlign w:val="center"/>
          </w:tcPr>
          <w:p w:rsidR="00535331" w:rsidRDefault="00D431DD">
            <w:pPr>
              <w:pStyle w:val="--0"/>
            </w:pPr>
            <w:r>
              <w:t>检出限</w:t>
            </w:r>
            <w:r>
              <w:rPr>
                <w:rFonts w:hint="eastAsia"/>
              </w:rPr>
              <w:t>(mg/kg)</w:t>
            </w:r>
          </w:p>
        </w:tc>
        <w:tc>
          <w:tcPr>
            <w:tcW w:w="871" w:type="pct"/>
            <w:tcBorders>
              <w:tl2br w:val="nil"/>
              <w:tr2bl w:val="nil"/>
            </w:tcBorders>
            <w:vAlign w:val="center"/>
          </w:tcPr>
          <w:p w:rsidR="00535331" w:rsidRDefault="00D431DD">
            <w:pPr>
              <w:pStyle w:val="--0"/>
            </w:pPr>
            <w:r>
              <w:t>仪器设备名称</w:t>
            </w:r>
            <w:r>
              <w:t>/</w:t>
            </w:r>
            <w:r>
              <w:t>型号</w:t>
            </w:r>
          </w:p>
        </w:tc>
        <w:tc>
          <w:tcPr>
            <w:tcW w:w="764" w:type="pct"/>
            <w:tcBorders>
              <w:tl2br w:val="nil"/>
              <w:tr2bl w:val="nil"/>
            </w:tcBorders>
            <w:vAlign w:val="center"/>
          </w:tcPr>
          <w:p w:rsidR="00535331" w:rsidRDefault="00D431DD">
            <w:pPr>
              <w:pStyle w:val="--0"/>
            </w:pPr>
            <w:r>
              <w:t>仪器管理</w:t>
            </w:r>
          </w:p>
          <w:p w:rsidR="00535331" w:rsidRDefault="00D431DD">
            <w:pPr>
              <w:pStyle w:val="--0"/>
            </w:pPr>
            <w:r>
              <w:t>编号</w:t>
            </w:r>
          </w:p>
        </w:tc>
      </w:tr>
      <w:tr w:rsidR="00535331">
        <w:trPr>
          <w:trHeight w:val="151"/>
          <w:jc w:val="center"/>
        </w:trPr>
        <w:tc>
          <w:tcPr>
            <w:tcW w:w="371" w:type="pct"/>
            <w:tcBorders>
              <w:tl2br w:val="nil"/>
              <w:tr2bl w:val="nil"/>
            </w:tcBorders>
            <w:vAlign w:val="center"/>
          </w:tcPr>
          <w:p w:rsidR="00535331" w:rsidRDefault="00D431DD">
            <w:pPr>
              <w:pStyle w:val="--0"/>
            </w:pPr>
            <w:r>
              <w:rPr>
                <w:rFonts w:hint="eastAsia"/>
              </w:rPr>
              <w:t>1</w:t>
            </w:r>
          </w:p>
        </w:tc>
        <w:tc>
          <w:tcPr>
            <w:tcW w:w="361" w:type="pct"/>
            <w:tcBorders>
              <w:tl2br w:val="nil"/>
              <w:tr2bl w:val="nil"/>
            </w:tcBorders>
            <w:vAlign w:val="center"/>
          </w:tcPr>
          <w:p w:rsidR="00535331" w:rsidRDefault="00D431DD">
            <w:pPr>
              <w:pStyle w:val="--0"/>
            </w:pPr>
            <w:r>
              <w:rPr>
                <w:rFonts w:hint="eastAsia"/>
              </w:rPr>
              <w:t>pH</w:t>
            </w:r>
          </w:p>
        </w:tc>
        <w:tc>
          <w:tcPr>
            <w:tcW w:w="2100" w:type="pct"/>
            <w:tcBorders>
              <w:tl2br w:val="nil"/>
              <w:tr2bl w:val="nil"/>
            </w:tcBorders>
            <w:vAlign w:val="center"/>
          </w:tcPr>
          <w:p w:rsidR="00535331" w:rsidRDefault="00D431DD">
            <w:pPr>
              <w:pStyle w:val="--0"/>
            </w:pPr>
            <w:r>
              <w:rPr>
                <w:rFonts w:hint="eastAsia"/>
              </w:rPr>
              <w:t>《土壤</w:t>
            </w:r>
            <w:r>
              <w:rPr>
                <w:rFonts w:hint="eastAsia"/>
              </w:rPr>
              <w:t xml:space="preserve"> pH</w:t>
            </w:r>
            <w:r>
              <w:rPr>
                <w:rFonts w:hint="eastAsia"/>
              </w:rPr>
              <w:t>测定</w:t>
            </w:r>
            <w:r>
              <w:rPr>
                <w:rFonts w:hint="eastAsia"/>
              </w:rPr>
              <w:t xml:space="preserve"> </w:t>
            </w:r>
            <w:r>
              <w:rPr>
                <w:rFonts w:hint="eastAsia"/>
              </w:rPr>
              <w:t>电位法</w:t>
            </w:r>
            <w:r>
              <w:rPr>
                <w:rFonts w:hint="eastAsia"/>
              </w:rPr>
              <w:t xml:space="preserve"> </w:t>
            </w:r>
            <w:r>
              <w:rPr>
                <w:rFonts w:hint="eastAsia"/>
              </w:rPr>
              <w:t>》（</w:t>
            </w:r>
            <w:r>
              <w:rPr>
                <w:rFonts w:hint="eastAsia"/>
              </w:rPr>
              <w:t>HJ 862-2018</w:t>
            </w:r>
            <w:r>
              <w:rPr>
                <w:rFonts w:hint="eastAsia"/>
              </w:rPr>
              <w:t>）</w:t>
            </w:r>
          </w:p>
        </w:tc>
        <w:tc>
          <w:tcPr>
            <w:tcW w:w="530" w:type="pct"/>
            <w:tcBorders>
              <w:tl2br w:val="nil"/>
              <w:tr2bl w:val="nil"/>
            </w:tcBorders>
            <w:vAlign w:val="center"/>
          </w:tcPr>
          <w:p w:rsidR="00535331" w:rsidRDefault="00D431DD">
            <w:pPr>
              <w:pStyle w:val="--0"/>
            </w:pPr>
            <w:r>
              <w:rPr>
                <w:rFonts w:hint="eastAsia"/>
              </w:rPr>
              <w:t>/</w:t>
            </w:r>
          </w:p>
        </w:tc>
        <w:tc>
          <w:tcPr>
            <w:tcW w:w="871" w:type="pct"/>
            <w:tcBorders>
              <w:tl2br w:val="nil"/>
              <w:tr2bl w:val="nil"/>
            </w:tcBorders>
            <w:vAlign w:val="center"/>
          </w:tcPr>
          <w:p w:rsidR="00535331" w:rsidRDefault="00D431DD">
            <w:pPr>
              <w:pStyle w:val="--0"/>
            </w:pPr>
            <w:r>
              <w:rPr>
                <w:rFonts w:hint="eastAsia"/>
              </w:rPr>
              <w:t>pH</w:t>
            </w:r>
            <w:r>
              <w:rPr>
                <w:rFonts w:hint="eastAsia"/>
              </w:rPr>
              <w:t>计</w:t>
            </w:r>
            <w:r>
              <w:rPr>
                <w:rFonts w:hint="eastAsia"/>
              </w:rPr>
              <w:t>/PHS-3C</w:t>
            </w:r>
          </w:p>
        </w:tc>
        <w:tc>
          <w:tcPr>
            <w:tcW w:w="764" w:type="pct"/>
            <w:tcBorders>
              <w:tl2br w:val="nil"/>
              <w:tr2bl w:val="nil"/>
            </w:tcBorders>
            <w:vAlign w:val="center"/>
          </w:tcPr>
          <w:p w:rsidR="00535331" w:rsidRDefault="00D431DD">
            <w:pPr>
              <w:pStyle w:val="--0"/>
            </w:pPr>
            <w:r>
              <w:rPr>
                <w:rFonts w:hint="eastAsia"/>
              </w:rPr>
              <w:t>HZD-008-B</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2</w:t>
            </w:r>
          </w:p>
        </w:tc>
        <w:tc>
          <w:tcPr>
            <w:tcW w:w="361" w:type="pct"/>
            <w:tcBorders>
              <w:tl2br w:val="nil"/>
              <w:tr2bl w:val="nil"/>
            </w:tcBorders>
            <w:vAlign w:val="center"/>
          </w:tcPr>
          <w:p w:rsidR="00535331" w:rsidRDefault="00D431DD">
            <w:pPr>
              <w:pStyle w:val="--0"/>
            </w:pPr>
            <w:r>
              <w:rPr>
                <w:rFonts w:hint="eastAsia"/>
              </w:rPr>
              <w:t>砷</w:t>
            </w:r>
          </w:p>
        </w:tc>
        <w:tc>
          <w:tcPr>
            <w:tcW w:w="2100" w:type="pct"/>
            <w:tcBorders>
              <w:tl2br w:val="nil"/>
              <w:tr2bl w:val="nil"/>
            </w:tcBorders>
            <w:vAlign w:val="center"/>
          </w:tcPr>
          <w:p w:rsidR="00535331" w:rsidRDefault="00D431DD">
            <w:pPr>
              <w:pStyle w:val="--0"/>
            </w:pPr>
            <w:r>
              <w:rPr>
                <w:rFonts w:hint="eastAsia"/>
              </w:rPr>
              <w:t>《土壤质量</w:t>
            </w:r>
            <w:r>
              <w:rPr>
                <w:rFonts w:hint="eastAsia"/>
              </w:rPr>
              <w:t xml:space="preserve"> </w:t>
            </w:r>
            <w:r>
              <w:rPr>
                <w:rFonts w:hint="eastAsia"/>
              </w:rPr>
              <w:t>总汞、总砷、总铅的测定原子荧光法》第</w:t>
            </w:r>
            <w:r>
              <w:rPr>
                <w:rFonts w:hint="eastAsia"/>
              </w:rPr>
              <w:t>2</w:t>
            </w:r>
            <w:r>
              <w:rPr>
                <w:rFonts w:hint="eastAsia"/>
              </w:rPr>
              <w:t>部分</w:t>
            </w:r>
            <w:r>
              <w:rPr>
                <w:rFonts w:hint="eastAsia"/>
              </w:rPr>
              <w:t>:</w:t>
            </w:r>
            <w:r>
              <w:rPr>
                <w:rFonts w:hint="eastAsia"/>
              </w:rPr>
              <w:t>土壤中总砷的测定</w:t>
            </w:r>
          </w:p>
          <w:p w:rsidR="00535331" w:rsidRDefault="00D431DD">
            <w:pPr>
              <w:pStyle w:val="--0"/>
            </w:pPr>
            <w:r>
              <w:rPr>
                <w:rFonts w:hint="eastAsia"/>
              </w:rPr>
              <w:t>（</w:t>
            </w:r>
            <w:r>
              <w:rPr>
                <w:rFonts w:hint="eastAsia"/>
              </w:rPr>
              <w:t>GB/T 22105.2-2008</w:t>
            </w:r>
            <w:r>
              <w:rPr>
                <w:rFonts w:hint="eastAsia"/>
              </w:rPr>
              <w:t>）</w:t>
            </w:r>
          </w:p>
        </w:tc>
        <w:tc>
          <w:tcPr>
            <w:tcW w:w="530" w:type="pct"/>
            <w:tcBorders>
              <w:tl2br w:val="nil"/>
              <w:tr2bl w:val="nil"/>
            </w:tcBorders>
            <w:vAlign w:val="center"/>
          </w:tcPr>
          <w:p w:rsidR="00535331" w:rsidRDefault="00D431DD">
            <w:pPr>
              <w:pStyle w:val="--0"/>
            </w:pPr>
            <w:r>
              <w:rPr>
                <w:rFonts w:hint="eastAsia"/>
              </w:rPr>
              <w:t>0.01</w:t>
            </w:r>
          </w:p>
        </w:tc>
        <w:tc>
          <w:tcPr>
            <w:tcW w:w="871" w:type="pct"/>
            <w:tcBorders>
              <w:tl2br w:val="nil"/>
              <w:tr2bl w:val="nil"/>
            </w:tcBorders>
            <w:vAlign w:val="center"/>
          </w:tcPr>
          <w:p w:rsidR="00535331" w:rsidRDefault="00D431DD">
            <w:pPr>
              <w:pStyle w:val="--0"/>
            </w:pPr>
            <w:r>
              <w:t>原子荧光光度计</w:t>
            </w:r>
            <w:r>
              <w:rPr>
                <w:rFonts w:hint="eastAsia"/>
              </w:rPr>
              <w:t>/AFS-8220</w:t>
            </w:r>
          </w:p>
        </w:tc>
        <w:tc>
          <w:tcPr>
            <w:tcW w:w="764" w:type="pct"/>
            <w:tcBorders>
              <w:tl2br w:val="nil"/>
              <w:tr2bl w:val="nil"/>
            </w:tcBorders>
            <w:vAlign w:val="center"/>
          </w:tcPr>
          <w:p w:rsidR="00535331" w:rsidRDefault="00D431DD">
            <w:pPr>
              <w:pStyle w:val="--0"/>
            </w:pPr>
            <w:r>
              <w:t>HZD-003-A</w:t>
            </w:r>
          </w:p>
        </w:tc>
      </w:tr>
      <w:tr w:rsidR="00535331">
        <w:trPr>
          <w:trHeight w:val="90"/>
          <w:jc w:val="center"/>
        </w:trPr>
        <w:tc>
          <w:tcPr>
            <w:tcW w:w="371" w:type="pct"/>
            <w:tcBorders>
              <w:tl2br w:val="nil"/>
              <w:tr2bl w:val="nil"/>
            </w:tcBorders>
            <w:vAlign w:val="center"/>
          </w:tcPr>
          <w:p w:rsidR="00535331" w:rsidRDefault="00D431DD">
            <w:pPr>
              <w:pStyle w:val="--0"/>
            </w:pPr>
            <w:r>
              <w:rPr>
                <w:rFonts w:hint="eastAsia"/>
              </w:rPr>
              <w:t>3</w:t>
            </w:r>
          </w:p>
        </w:tc>
        <w:tc>
          <w:tcPr>
            <w:tcW w:w="361" w:type="pct"/>
            <w:tcBorders>
              <w:tl2br w:val="nil"/>
              <w:tr2bl w:val="nil"/>
            </w:tcBorders>
            <w:vAlign w:val="center"/>
          </w:tcPr>
          <w:p w:rsidR="00535331" w:rsidRDefault="00D431DD">
            <w:pPr>
              <w:pStyle w:val="--0"/>
            </w:pPr>
            <w:r>
              <w:rPr>
                <w:rFonts w:hint="eastAsia"/>
              </w:rPr>
              <w:t>镉</w:t>
            </w:r>
          </w:p>
        </w:tc>
        <w:tc>
          <w:tcPr>
            <w:tcW w:w="2100" w:type="pct"/>
            <w:tcBorders>
              <w:tl2br w:val="nil"/>
              <w:tr2bl w:val="nil"/>
            </w:tcBorders>
            <w:vAlign w:val="center"/>
          </w:tcPr>
          <w:p w:rsidR="00535331" w:rsidRDefault="00D431DD">
            <w:pPr>
              <w:pStyle w:val="--0"/>
            </w:pPr>
            <w:r>
              <w:t>《土壤质量</w:t>
            </w:r>
            <w:r>
              <w:t xml:space="preserve"> </w:t>
            </w:r>
            <w:r>
              <w:t>铅、镉的测定石墨炉原子吸收分光光度法》（</w:t>
            </w:r>
            <w:r>
              <w:t>GB/T17141—1997</w:t>
            </w:r>
            <w:r>
              <w:t>）</w:t>
            </w:r>
          </w:p>
        </w:tc>
        <w:tc>
          <w:tcPr>
            <w:tcW w:w="530" w:type="pct"/>
            <w:tcBorders>
              <w:tl2br w:val="nil"/>
              <w:tr2bl w:val="nil"/>
            </w:tcBorders>
            <w:vAlign w:val="center"/>
          </w:tcPr>
          <w:p w:rsidR="00535331" w:rsidRDefault="00D431DD">
            <w:pPr>
              <w:pStyle w:val="--0"/>
            </w:pPr>
            <w:r>
              <w:rPr>
                <w:rFonts w:hint="eastAsia"/>
              </w:rPr>
              <w:t>0.01</w:t>
            </w:r>
          </w:p>
        </w:tc>
        <w:tc>
          <w:tcPr>
            <w:tcW w:w="871" w:type="pct"/>
            <w:tcBorders>
              <w:tl2br w:val="nil"/>
              <w:tr2bl w:val="nil"/>
            </w:tcBorders>
            <w:vAlign w:val="center"/>
          </w:tcPr>
          <w:p w:rsidR="00535331" w:rsidRDefault="00D431DD">
            <w:pPr>
              <w:pStyle w:val="--0"/>
            </w:pPr>
            <w:r>
              <w:t>原子吸收光谱仪</w:t>
            </w:r>
            <w:r>
              <w:rPr>
                <w:rFonts w:hint="eastAsia"/>
              </w:rPr>
              <w:t>/ICE-3500</w:t>
            </w:r>
          </w:p>
        </w:tc>
        <w:tc>
          <w:tcPr>
            <w:tcW w:w="764" w:type="pct"/>
            <w:tcBorders>
              <w:tl2br w:val="nil"/>
              <w:tr2bl w:val="nil"/>
            </w:tcBorders>
            <w:vAlign w:val="center"/>
          </w:tcPr>
          <w:p w:rsidR="00535331" w:rsidRDefault="00D431DD">
            <w:pPr>
              <w:pStyle w:val="--0"/>
            </w:pPr>
            <w:r>
              <w:rPr>
                <w:rFonts w:hint="eastAsia"/>
              </w:rPr>
              <w:t>HZD-020-A</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4</w:t>
            </w:r>
          </w:p>
        </w:tc>
        <w:tc>
          <w:tcPr>
            <w:tcW w:w="361" w:type="pct"/>
            <w:tcBorders>
              <w:tl2br w:val="nil"/>
              <w:tr2bl w:val="nil"/>
            </w:tcBorders>
            <w:vAlign w:val="center"/>
          </w:tcPr>
          <w:p w:rsidR="00535331" w:rsidRDefault="00D431DD">
            <w:pPr>
              <w:pStyle w:val="--0"/>
            </w:pPr>
            <w:r>
              <w:rPr>
                <w:rFonts w:hint="eastAsia"/>
              </w:rPr>
              <w:t>铜</w:t>
            </w:r>
          </w:p>
        </w:tc>
        <w:tc>
          <w:tcPr>
            <w:tcW w:w="2100" w:type="pct"/>
            <w:tcBorders>
              <w:tl2br w:val="nil"/>
              <w:tr2bl w:val="nil"/>
            </w:tcBorders>
            <w:vAlign w:val="center"/>
          </w:tcPr>
          <w:p w:rsidR="00535331" w:rsidRDefault="00D431DD">
            <w:pPr>
              <w:pStyle w:val="--0"/>
            </w:pPr>
            <w:r>
              <w:rPr>
                <w:rFonts w:hint="eastAsia"/>
              </w:rPr>
              <w:t>《土壤和沉积物铜、锌、铅、镍、铬的测定火焰原子吸收分光光度法》（</w:t>
            </w:r>
            <w:r>
              <w:rPr>
                <w:rFonts w:hint="eastAsia"/>
              </w:rPr>
              <w:t>HJ491-2019</w:t>
            </w:r>
            <w:r>
              <w:rPr>
                <w:rFonts w:hint="eastAsia"/>
              </w:rPr>
              <w:t>）</w:t>
            </w:r>
          </w:p>
        </w:tc>
        <w:tc>
          <w:tcPr>
            <w:tcW w:w="530" w:type="pct"/>
            <w:tcBorders>
              <w:tl2br w:val="nil"/>
              <w:tr2bl w:val="nil"/>
            </w:tcBorders>
            <w:vAlign w:val="center"/>
          </w:tcPr>
          <w:p w:rsidR="00535331" w:rsidRDefault="00D431DD">
            <w:pPr>
              <w:pStyle w:val="--0"/>
            </w:pPr>
            <w:r>
              <w:rPr>
                <w:rFonts w:hint="eastAsia"/>
              </w:rPr>
              <w:t>1.0</w:t>
            </w:r>
          </w:p>
        </w:tc>
        <w:tc>
          <w:tcPr>
            <w:tcW w:w="871" w:type="pct"/>
            <w:tcBorders>
              <w:tl2br w:val="nil"/>
              <w:tr2bl w:val="nil"/>
            </w:tcBorders>
            <w:vAlign w:val="center"/>
          </w:tcPr>
          <w:p w:rsidR="00535331" w:rsidRDefault="00D431DD">
            <w:pPr>
              <w:pStyle w:val="--0"/>
            </w:pPr>
            <w:r>
              <w:t>原子吸收光谱仪</w:t>
            </w:r>
            <w:r>
              <w:rPr>
                <w:rFonts w:hint="eastAsia"/>
              </w:rPr>
              <w:t>/ICE-3500</w:t>
            </w:r>
          </w:p>
        </w:tc>
        <w:tc>
          <w:tcPr>
            <w:tcW w:w="764" w:type="pct"/>
            <w:tcBorders>
              <w:tl2br w:val="nil"/>
              <w:tr2bl w:val="nil"/>
            </w:tcBorders>
            <w:vAlign w:val="center"/>
          </w:tcPr>
          <w:p w:rsidR="00535331" w:rsidRDefault="00D431DD">
            <w:pPr>
              <w:pStyle w:val="--0"/>
            </w:pPr>
            <w:r>
              <w:rPr>
                <w:rFonts w:hint="eastAsia"/>
              </w:rPr>
              <w:t>HZD-020-A</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5</w:t>
            </w:r>
          </w:p>
        </w:tc>
        <w:tc>
          <w:tcPr>
            <w:tcW w:w="361" w:type="pct"/>
            <w:tcBorders>
              <w:tl2br w:val="nil"/>
              <w:tr2bl w:val="nil"/>
            </w:tcBorders>
            <w:vAlign w:val="center"/>
          </w:tcPr>
          <w:p w:rsidR="00535331" w:rsidRDefault="00D431DD">
            <w:pPr>
              <w:pStyle w:val="--0"/>
            </w:pPr>
            <w:r>
              <w:rPr>
                <w:rFonts w:hint="eastAsia"/>
              </w:rPr>
              <w:t>铅</w:t>
            </w:r>
          </w:p>
        </w:tc>
        <w:tc>
          <w:tcPr>
            <w:tcW w:w="2100" w:type="pct"/>
            <w:tcBorders>
              <w:tl2br w:val="nil"/>
              <w:tr2bl w:val="nil"/>
            </w:tcBorders>
            <w:vAlign w:val="center"/>
          </w:tcPr>
          <w:p w:rsidR="00535331" w:rsidRDefault="00D431DD">
            <w:pPr>
              <w:pStyle w:val="--0"/>
            </w:pPr>
            <w:r>
              <w:t>《土壤质量</w:t>
            </w:r>
            <w:r>
              <w:t xml:space="preserve"> </w:t>
            </w:r>
            <w:r>
              <w:t>铅、镉的测定石墨炉原子吸收分光光度法》（</w:t>
            </w:r>
            <w:r>
              <w:t>GB/T17141—1997</w:t>
            </w:r>
            <w:r>
              <w:t>）</w:t>
            </w:r>
          </w:p>
        </w:tc>
        <w:tc>
          <w:tcPr>
            <w:tcW w:w="530" w:type="pct"/>
            <w:tcBorders>
              <w:tl2br w:val="nil"/>
              <w:tr2bl w:val="nil"/>
            </w:tcBorders>
            <w:vAlign w:val="center"/>
          </w:tcPr>
          <w:p w:rsidR="00535331" w:rsidRDefault="00D431DD">
            <w:pPr>
              <w:pStyle w:val="--0"/>
            </w:pPr>
            <w:r>
              <w:rPr>
                <w:rFonts w:hint="eastAsia"/>
              </w:rPr>
              <w:t>0.1</w:t>
            </w:r>
          </w:p>
        </w:tc>
        <w:tc>
          <w:tcPr>
            <w:tcW w:w="871" w:type="pct"/>
            <w:tcBorders>
              <w:tl2br w:val="nil"/>
              <w:tr2bl w:val="nil"/>
            </w:tcBorders>
            <w:vAlign w:val="center"/>
          </w:tcPr>
          <w:p w:rsidR="00535331" w:rsidRDefault="00D431DD">
            <w:pPr>
              <w:pStyle w:val="--0"/>
            </w:pPr>
            <w:r>
              <w:t>原子吸收光谱仪</w:t>
            </w:r>
            <w:r>
              <w:rPr>
                <w:rFonts w:hint="eastAsia"/>
              </w:rPr>
              <w:t>/ICE-3500</w:t>
            </w:r>
          </w:p>
        </w:tc>
        <w:tc>
          <w:tcPr>
            <w:tcW w:w="764" w:type="pct"/>
            <w:tcBorders>
              <w:tl2br w:val="nil"/>
              <w:tr2bl w:val="nil"/>
            </w:tcBorders>
            <w:vAlign w:val="center"/>
          </w:tcPr>
          <w:p w:rsidR="00535331" w:rsidRDefault="00D431DD">
            <w:pPr>
              <w:pStyle w:val="--0"/>
            </w:pPr>
            <w:r>
              <w:rPr>
                <w:rFonts w:hint="eastAsia"/>
              </w:rPr>
              <w:t>HZD-020-A</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6</w:t>
            </w:r>
          </w:p>
        </w:tc>
        <w:tc>
          <w:tcPr>
            <w:tcW w:w="361" w:type="pct"/>
            <w:tcBorders>
              <w:tl2br w:val="nil"/>
              <w:tr2bl w:val="nil"/>
            </w:tcBorders>
            <w:vAlign w:val="center"/>
          </w:tcPr>
          <w:p w:rsidR="00535331" w:rsidRDefault="00D431DD">
            <w:pPr>
              <w:pStyle w:val="--0"/>
            </w:pPr>
            <w:r>
              <w:rPr>
                <w:rFonts w:hint="eastAsia"/>
              </w:rPr>
              <w:t>汞</w:t>
            </w:r>
          </w:p>
        </w:tc>
        <w:tc>
          <w:tcPr>
            <w:tcW w:w="2100" w:type="pct"/>
            <w:tcBorders>
              <w:tl2br w:val="nil"/>
              <w:tr2bl w:val="nil"/>
            </w:tcBorders>
            <w:vAlign w:val="center"/>
          </w:tcPr>
          <w:p w:rsidR="00535331" w:rsidRDefault="00D431DD">
            <w:pPr>
              <w:pStyle w:val="--0"/>
            </w:pPr>
            <w:r>
              <w:rPr>
                <w:rFonts w:hint="eastAsia"/>
              </w:rPr>
              <w:t>《土壤质量</w:t>
            </w:r>
            <w:r>
              <w:rPr>
                <w:rFonts w:hint="eastAsia"/>
              </w:rPr>
              <w:t xml:space="preserve"> </w:t>
            </w:r>
            <w:r>
              <w:rPr>
                <w:rFonts w:hint="eastAsia"/>
              </w:rPr>
              <w:t>总汞、总砷、总铅的测定原子荧光法》</w:t>
            </w:r>
            <w:r>
              <w:rPr>
                <w:rFonts w:hint="eastAsia"/>
              </w:rPr>
              <w:t xml:space="preserve"> </w:t>
            </w:r>
            <w:r>
              <w:rPr>
                <w:rFonts w:hint="eastAsia"/>
              </w:rPr>
              <w:t>第</w:t>
            </w:r>
            <w:r>
              <w:rPr>
                <w:rFonts w:hint="eastAsia"/>
              </w:rPr>
              <w:t>1</w:t>
            </w:r>
            <w:r>
              <w:rPr>
                <w:rFonts w:hint="eastAsia"/>
              </w:rPr>
              <w:t>部分：土壤中总汞的测定）（</w:t>
            </w:r>
            <w:r>
              <w:rPr>
                <w:rFonts w:hint="eastAsia"/>
              </w:rPr>
              <w:t>GB/T 22105.1-2008</w:t>
            </w:r>
            <w:r>
              <w:rPr>
                <w:rFonts w:hint="eastAsia"/>
              </w:rPr>
              <w:t>）</w:t>
            </w:r>
          </w:p>
        </w:tc>
        <w:tc>
          <w:tcPr>
            <w:tcW w:w="530" w:type="pct"/>
            <w:tcBorders>
              <w:tl2br w:val="nil"/>
              <w:tr2bl w:val="nil"/>
            </w:tcBorders>
            <w:vAlign w:val="center"/>
          </w:tcPr>
          <w:p w:rsidR="00535331" w:rsidRDefault="00D431DD">
            <w:pPr>
              <w:pStyle w:val="--0"/>
            </w:pPr>
            <w:r>
              <w:rPr>
                <w:rFonts w:hint="eastAsia"/>
              </w:rPr>
              <w:t>0.002</w:t>
            </w:r>
          </w:p>
        </w:tc>
        <w:tc>
          <w:tcPr>
            <w:tcW w:w="871" w:type="pct"/>
            <w:tcBorders>
              <w:tl2br w:val="nil"/>
              <w:tr2bl w:val="nil"/>
            </w:tcBorders>
            <w:vAlign w:val="center"/>
          </w:tcPr>
          <w:p w:rsidR="00535331" w:rsidRDefault="00D431DD">
            <w:pPr>
              <w:pStyle w:val="--0"/>
            </w:pPr>
            <w:r>
              <w:t>原子荧光光度计</w:t>
            </w:r>
            <w:r>
              <w:rPr>
                <w:rFonts w:hint="eastAsia"/>
              </w:rPr>
              <w:t>/AFS-8220</w:t>
            </w:r>
          </w:p>
        </w:tc>
        <w:tc>
          <w:tcPr>
            <w:tcW w:w="764" w:type="pct"/>
            <w:tcBorders>
              <w:tl2br w:val="nil"/>
              <w:tr2bl w:val="nil"/>
            </w:tcBorders>
            <w:vAlign w:val="center"/>
          </w:tcPr>
          <w:p w:rsidR="00535331" w:rsidRDefault="00D431DD">
            <w:pPr>
              <w:pStyle w:val="--0"/>
            </w:pPr>
            <w:r>
              <w:t>HZD-003-A</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7</w:t>
            </w:r>
          </w:p>
        </w:tc>
        <w:tc>
          <w:tcPr>
            <w:tcW w:w="361" w:type="pct"/>
            <w:tcBorders>
              <w:tl2br w:val="nil"/>
              <w:tr2bl w:val="nil"/>
            </w:tcBorders>
            <w:vAlign w:val="center"/>
          </w:tcPr>
          <w:p w:rsidR="00535331" w:rsidRDefault="00D431DD">
            <w:pPr>
              <w:pStyle w:val="--0"/>
            </w:pPr>
            <w:r>
              <w:rPr>
                <w:rFonts w:hint="eastAsia"/>
              </w:rPr>
              <w:t>镍</w:t>
            </w:r>
          </w:p>
        </w:tc>
        <w:tc>
          <w:tcPr>
            <w:tcW w:w="2100" w:type="pct"/>
            <w:tcBorders>
              <w:tl2br w:val="nil"/>
              <w:tr2bl w:val="nil"/>
            </w:tcBorders>
            <w:vAlign w:val="center"/>
          </w:tcPr>
          <w:p w:rsidR="00535331" w:rsidRDefault="00D431DD">
            <w:pPr>
              <w:pStyle w:val="--0"/>
            </w:pPr>
            <w:r>
              <w:rPr>
                <w:rFonts w:hint="eastAsia"/>
              </w:rPr>
              <w:t>《土壤和沉积物铜、锌、铅、镍、铬的测定火焰原子吸收分光光度法》（</w:t>
            </w:r>
            <w:r>
              <w:rPr>
                <w:rFonts w:hint="eastAsia"/>
              </w:rPr>
              <w:t>HJ491-2019</w:t>
            </w:r>
            <w:r>
              <w:rPr>
                <w:rFonts w:hint="eastAsia"/>
              </w:rPr>
              <w:t>）</w:t>
            </w:r>
          </w:p>
        </w:tc>
        <w:tc>
          <w:tcPr>
            <w:tcW w:w="530" w:type="pct"/>
            <w:tcBorders>
              <w:tl2br w:val="nil"/>
              <w:tr2bl w:val="nil"/>
            </w:tcBorders>
            <w:vAlign w:val="center"/>
          </w:tcPr>
          <w:p w:rsidR="00535331" w:rsidRDefault="00D431DD">
            <w:pPr>
              <w:pStyle w:val="--0"/>
            </w:pPr>
            <w:r>
              <w:rPr>
                <w:rFonts w:hint="eastAsia"/>
              </w:rPr>
              <w:t>3.0</w:t>
            </w:r>
          </w:p>
        </w:tc>
        <w:tc>
          <w:tcPr>
            <w:tcW w:w="871" w:type="pct"/>
            <w:tcBorders>
              <w:tl2br w:val="nil"/>
              <w:tr2bl w:val="nil"/>
            </w:tcBorders>
            <w:vAlign w:val="center"/>
          </w:tcPr>
          <w:p w:rsidR="00535331" w:rsidRDefault="00D431DD">
            <w:pPr>
              <w:pStyle w:val="--0"/>
            </w:pPr>
            <w:r>
              <w:t>原子吸收光谱仪</w:t>
            </w:r>
            <w:r>
              <w:rPr>
                <w:rFonts w:hint="eastAsia"/>
              </w:rPr>
              <w:t>/ICE-3500</w:t>
            </w:r>
          </w:p>
        </w:tc>
        <w:tc>
          <w:tcPr>
            <w:tcW w:w="764" w:type="pct"/>
            <w:tcBorders>
              <w:tl2br w:val="nil"/>
              <w:tr2bl w:val="nil"/>
            </w:tcBorders>
            <w:vAlign w:val="center"/>
          </w:tcPr>
          <w:p w:rsidR="00535331" w:rsidRDefault="00D431DD">
            <w:pPr>
              <w:pStyle w:val="--0"/>
            </w:pPr>
            <w:r>
              <w:rPr>
                <w:rFonts w:hint="eastAsia"/>
              </w:rPr>
              <w:t>HZD-020-A</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8</w:t>
            </w:r>
          </w:p>
        </w:tc>
        <w:tc>
          <w:tcPr>
            <w:tcW w:w="361" w:type="pct"/>
            <w:tcBorders>
              <w:tl2br w:val="nil"/>
              <w:tr2bl w:val="nil"/>
            </w:tcBorders>
            <w:vAlign w:val="center"/>
          </w:tcPr>
          <w:p w:rsidR="00535331" w:rsidRDefault="00D431DD">
            <w:pPr>
              <w:pStyle w:val="--0"/>
            </w:pPr>
            <w:r>
              <w:rPr>
                <w:rFonts w:hint="eastAsia"/>
              </w:rPr>
              <w:t>锌</w:t>
            </w:r>
          </w:p>
        </w:tc>
        <w:tc>
          <w:tcPr>
            <w:tcW w:w="2100" w:type="pct"/>
            <w:tcBorders>
              <w:tl2br w:val="nil"/>
              <w:tr2bl w:val="nil"/>
            </w:tcBorders>
            <w:vAlign w:val="center"/>
          </w:tcPr>
          <w:p w:rsidR="00535331" w:rsidRDefault="00D431DD">
            <w:pPr>
              <w:pStyle w:val="--0"/>
            </w:pPr>
            <w:r>
              <w:rPr>
                <w:rFonts w:hint="eastAsia"/>
              </w:rPr>
              <w:t>《土壤和沉积物铜、锌、铅、镍、铬的测定火焰原子吸收分光光度法》（</w:t>
            </w:r>
            <w:r>
              <w:rPr>
                <w:rFonts w:hint="eastAsia"/>
              </w:rPr>
              <w:t>HJ491-2019</w:t>
            </w:r>
            <w:r>
              <w:rPr>
                <w:rFonts w:hint="eastAsia"/>
              </w:rPr>
              <w:t>）</w:t>
            </w:r>
          </w:p>
        </w:tc>
        <w:tc>
          <w:tcPr>
            <w:tcW w:w="530" w:type="pct"/>
            <w:tcBorders>
              <w:tl2br w:val="nil"/>
              <w:tr2bl w:val="nil"/>
            </w:tcBorders>
            <w:vAlign w:val="center"/>
          </w:tcPr>
          <w:p w:rsidR="00535331" w:rsidRDefault="00D431DD">
            <w:pPr>
              <w:pStyle w:val="--0"/>
            </w:pPr>
            <w:r>
              <w:rPr>
                <w:rFonts w:hint="eastAsia"/>
              </w:rPr>
              <w:t>1.0</w:t>
            </w:r>
          </w:p>
        </w:tc>
        <w:tc>
          <w:tcPr>
            <w:tcW w:w="871" w:type="pct"/>
            <w:tcBorders>
              <w:tl2br w:val="nil"/>
              <w:tr2bl w:val="nil"/>
            </w:tcBorders>
            <w:vAlign w:val="center"/>
          </w:tcPr>
          <w:p w:rsidR="00535331" w:rsidRDefault="00D431DD">
            <w:pPr>
              <w:pStyle w:val="--0"/>
            </w:pPr>
            <w:r>
              <w:t>原子吸收光谱仪</w:t>
            </w:r>
            <w:r>
              <w:t>/</w:t>
            </w:r>
            <w:r>
              <w:rPr>
                <w:rFonts w:hint="eastAsia"/>
              </w:rPr>
              <w:t>ICE-3500</w:t>
            </w:r>
          </w:p>
        </w:tc>
        <w:tc>
          <w:tcPr>
            <w:tcW w:w="764" w:type="pct"/>
            <w:tcBorders>
              <w:tl2br w:val="nil"/>
              <w:tr2bl w:val="nil"/>
            </w:tcBorders>
            <w:vAlign w:val="center"/>
          </w:tcPr>
          <w:p w:rsidR="00535331" w:rsidRDefault="00D431DD">
            <w:pPr>
              <w:pStyle w:val="--0"/>
            </w:pPr>
            <w:r>
              <w:t>HZD-020-A</w:t>
            </w:r>
          </w:p>
        </w:tc>
      </w:tr>
      <w:tr w:rsidR="00535331">
        <w:trPr>
          <w:trHeight w:val="23"/>
          <w:jc w:val="center"/>
        </w:trPr>
        <w:tc>
          <w:tcPr>
            <w:tcW w:w="371" w:type="pct"/>
            <w:tcBorders>
              <w:tl2br w:val="nil"/>
              <w:tr2bl w:val="nil"/>
            </w:tcBorders>
            <w:vAlign w:val="center"/>
          </w:tcPr>
          <w:p w:rsidR="00535331" w:rsidRDefault="00D431DD">
            <w:pPr>
              <w:pStyle w:val="--0"/>
            </w:pPr>
            <w:r>
              <w:rPr>
                <w:rFonts w:hint="eastAsia"/>
              </w:rPr>
              <w:t>9</w:t>
            </w:r>
          </w:p>
        </w:tc>
        <w:tc>
          <w:tcPr>
            <w:tcW w:w="361" w:type="pct"/>
            <w:tcBorders>
              <w:tl2br w:val="nil"/>
              <w:tr2bl w:val="nil"/>
            </w:tcBorders>
            <w:vAlign w:val="center"/>
          </w:tcPr>
          <w:p w:rsidR="00535331" w:rsidRDefault="00D431DD">
            <w:pPr>
              <w:pStyle w:val="--0"/>
            </w:pPr>
            <w:proofErr w:type="gramStart"/>
            <w:r>
              <w:rPr>
                <w:rFonts w:hint="eastAsia"/>
              </w:rPr>
              <w:t>总铬</w:t>
            </w:r>
            <w:proofErr w:type="gramEnd"/>
          </w:p>
        </w:tc>
        <w:tc>
          <w:tcPr>
            <w:tcW w:w="2100" w:type="pct"/>
            <w:tcBorders>
              <w:tl2br w:val="nil"/>
              <w:tr2bl w:val="nil"/>
            </w:tcBorders>
            <w:vAlign w:val="center"/>
          </w:tcPr>
          <w:p w:rsidR="00535331" w:rsidRDefault="00D431DD">
            <w:pPr>
              <w:pStyle w:val="--0"/>
            </w:pPr>
            <w:r>
              <w:t>《土壤和沉积物</w:t>
            </w:r>
            <w:r>
              <w:rPr>
                <w:rFonts w:hint="eastAsia"/>
              </w:rPr>
              <w:t xml:space="preserve"> </w:t>
            </w:r>
            <w:r>
              <w:t>铜、锌、铅、镍、铬的测定火焰原子吸收分光光度法》（</w:t>
            </w:r>
            <w:r>
              <w:t>HJ491-2019</w:t>
            </w:r>
            <w:r>
              <w:t>）</w:t>
            </w:r>
          </w:p>
        </w:tc>
        <w:tc>
          <w:tcPr>
            <w:tcW w:w="530" w:type="pct"/>
            <w:tcBorders>
              <w:tl2br w:val="nil"/>
              <w:tr2bl w:val="nil"/>
            </w:tcBorders>
            <w:vAlign w:val="center"/>
          </w:tcPr>
          <w:p w:rsidR="00535331" w:rsidRDefault="00D431DD">
            <w:pPr>
              <w:pStyle w:val="--0"/>
            </w:pPr>
            <w:r>
              <w:rPr>
                <w:rFonts w:hint="eastAsia"/>
              </w:rPr>
              <w:t>4.0</w:t>
            </w:r>
          </w:p>
        </w:tc>
        <w:tc>
          <w:tcPr>
            <w:tcW w:w="871" w:type="pct"/>
            <w:tcBorders>
              <w:tl2br w:val="nil"/>
              <w:tr2bl w:val="nil"/>
            </w:tcBorders>
            <w:vAlign w:val="center"/>
          </w:tcPr>
          <w:p w:rsidR="00535331" w:rsidRDefault="00D431DD">
            <w:pPr>
              <w:pStyle w:val="--0"/>
            </w:pPr>
            <w:r>
              <w:t>原子吸收光谱仪</w:t>
            </w:r>
            <w:r>
              <w:t>/ICE-3</w:t>
            </w:r>
            <w:r>
              <w:rPr>
                <w:rFonts w:hint="eastAsia"/>
              </w:rPr>
              <w:t>5</w:t>
            </w:r>
            <w:r>
              <w:t>00</w:t>
            </w:r>
          </w:p>
        </w:tc>
        <w:tc>
          <w:tcPr>
            <w:tcW w:w="764" w:type="pct"/>
            <w:tcBorders>
              <w:tl2br w:val="nil"/>
              <w:tr2bl w:val="nil"/>
            </w:tcBorders>
            <w:vAlign w:val="center"/>
          </w:tcPr>
          <w:p w:rsidR="00535331" w:rsidRDefault="00D431DD">
            <w:pPr>
              <w:pStyle w:val="--0"/>
            </w:pPr>
            <w:r>
              <w:t>HZD-020-A</w:t>
            </w:r>
          </w:p>
        </w:tc>
      </w:tr>
    </w:tbl>
    <w:p w:rsidR="00535331" w:rsidRDefault="00D431DD">
      <w:pPr>
        <w:pStyle w:val="---"/>
        <w:ind w:firstLine="480"/>
      </w:pPr>
      <w:r>
        <w:t>（</w:t>
      </w:r>
      <w:r>
        <w:t>5</w:t>
      </w:r>
      <w:r>
        <w:t>）评价方法</w:t>
      </w:r>
    </w:p>
    <w:p w:rsidR="00535331" w:rsidRDefault="00D431DD">
      <w:pPr>
        <w:pStyle w:val="---"/>
        <w:ind w:firstLine="480"/>
      </w:pPr>
      <w:r>
        <w:t>土壤环境影响评价采用污染指数法，并对监测结果进行统计分析。计算公式为：</w:t>
      </w:r>
    </w:p>
    <w:p w:rsidR="00535331" w:rsidRDefault="00D431DD">
      <w:pPr>
        <w:pStyle w:val="---"/>
        <w:ind w:firstLine="480"/>
      </w:pPr>
      <w:r>
        <w:t>Pi=Ci/Si</w:t>
      </w:r>
    </w:p>
    <w:p w:rsidR="00535331" w:rsidRDefault="00D431DD">
      <w:pPr>
        <w:pStyle w:val="---"/>
        <w:ind w:firstLine="480"/>
      </w:pPr>
      <w:r>
        <w:t>式中，</w:t>
      </w:r>
      <w:r>
        <w:t>Pi</w:t>
      </w:r>
      <w:r>
        <w:t>为第</w:t>
      </w:r>
      <w:r>
        <w:t>i</w:t>
      </w:r>
      <w:r>
        <w:t>项因子的相对污染值；</w:t>
      </w:r>
    </w:p>
    <w:p w:rsidR="00535331" w:rsidRDefault="00D431DD">
      <w:pPr>
        <w:pStyle w:val="---"/>
        <w:ind w:firstLine="480"/>
      </w:pPr>
      <w:r>
        <w:t>Ci</w:t>
      </w:r>
      <w:r>
        <w:t>第</w:t>
      </w:r>
      <w:r>
        <w:t>i</w:t>
      </w:r>
      <w:r>
        <w:t>项因子的实测浓度值；</w:t>
      </w:r>
    </w:p>
    <w:p w:rsidR="00535331" w:rsidRDefault="00D431DD">
      <w:pPr>
        <w:pStyle w:val="---"/>
        <w:ind w:firstLine="480"/>
      </w:pPr>
      <w:r>
        <w:t>Si</w:t>
      </w:r>
      <w:r>
        <w:t>第</w:t>
      </w:r>
      <w:r>
        <w:t>i</w:t>
      </w:r>
      <w:r>
        <w:t>项因子的评价标准值</w:t>
      </w:r>
    </w:p>
    <w:p w:rsidR="00535331" w:rsidRDefault="00D431DD">
      <w:pPr>
        <w:pStyle w:val="---"/>
        <w:ind w:firstLine="480"/>
      </w:pPr>
      <w:r>
        <w:t>（</w:t>
      </w:r>
      <w:r>
        <w:t>6</w:t>
      </w:r>
      <w:r>
        <w:t>）监测结果</w:t>
      </w:r>
    </w:p>
    <w:p w:rsidR="00535331" w:rsidRDefault="00D431DD">
      <w:pPr>
        <w:pStyle w:val="---"/>
        <w:ind w:firstLine="480"/>
      </w:pPr>
      <w:r>
        <w:t>土壤环境质量监测结果见下表。</w:t>
      </w:r>
    </w:p>
    <w:p w:rsidR="00535331" w:rsidRDefault="00D431DD">
      <w:pPr>
        <w:pStyle w:val="--1"/>
        <w:ind w:firstLine="482"/>
      </w:pPr>
      <w:r>
        <w:lastRenderedPageBreak/>
        <w:t>表</w:t>
      </w:r>
      <w:r>
        <w:t xml:space="preserve">4.2-10   </w:t>
      </w:r>
      <w:r>
        <w:t>土壤环境质量现状监测结果</w:t>
      </w:r>
      <w:r>
        <w:rPr>
          <w:rFonts w:hint="eastAsia"/>
        </w:rPr>
        <w:t>（</w:t>
      </w:r>
      <w:r>
        <w:rPr>
          <w:rFonts w:hint="eastAsia"/>
        </w:rPr>
        <w:t>1</w:t>
      </w:r>
      <w:r>
        <w:rPr>
          <w:rFonts w:hint="eastAsia"/>
        </w:rPr>
        <w:t>）</w:t>
      </w:r>
    </w:p>
    <w:tbl>
      <w:tblPr>
        <w:tblW w:w="0" w:type="auto"/>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36"/>
        <w:gridCol w:w="1056"/>
        <w:gridCol w:w="753"/>
        <w:gridCol w:w="689"/>
        <w:gridCol w:w="689"/>
        <w:gridCol w:w="689"/>
        <w:gridCol w:w="689"/>
        <w:gridCol w:w="689"/>
        <w:gridCol w:w="689"/>
        <w:gridCol w:w="689"/>
        <w:gridCol w:w="689"/>
        <w:gridCol w:w="689"/>
        <w:gridCol w:w="636"/>
      </w:tblGrid>
      <w:tr w:rsidR="00535331">
        <w:trPr>
          <w:trHeight w:val="23"/>
          <w:tblHeader/>
          <w:jc w:val="center"/>
        </w:trPr>
        <w:tc>
          <w:tcPr>
            <w:tcW w:w="0" w:type="auto"/>
            <w:vMerge w:val="restart"/>
            <w:vAlign w:val="center"/>
          </w:tcPr>
          <w:p w:rsidR="00535331" w:rsidRDefault="00D431DD">
            <w:pPr>
              <w:pStyle w:val="af5"/>
            </w:pPr>
            <w:r>
              <w:t>序号</w:t>
            </w:r>
          </w:p>
        </w:tc>
        <w:tc>
          <w:tcPr>
            <w:tcW w:w="0" w:type="auto"/>
            <w:vMerge w:val="restart"/>
            <w:vAlign w:val="center"/>
          </w:tcPr>
          <w:p w:rsidR="00535331" w:rsidRDefault="00D431DD">
            <w:pPr>
              <w:pStyle w:val="af5"/>
            </w:pPr>
            <w:r>
              <w:t>检测因子</w:t>
            </w:r>
          </w:p>
        </w:tc>
        <w:tc>
          <w:tcPr>
            <w:tcW w:w="0" w:type="auto"/>
            <w:vMerge w:val="restart"/>
            <w:vAlign w:val="center"/>
          </w:tcPr>
          <w:p w:rsidR="00535331" w:rsidRDefault="00D431DD">
            <w:pPr>
              <w:pStyle w:val="af5"/>
            </w:pPr>
            <w:r>
              <w:t>单位</w:t>
            </w:r>
          </w:p>
        </w:tc>
        <w:tc>
          <w:tcPr>
            <w:tcW w:w="0" w:type="auto"/>
            <w:gridSpan w:val="3"/>
            <w:vAlign w:val="center"/>
          </w:tcPr>
          <w:p w:rsidR="00535331" w:rsidRDefault="00D431DD">
            <w:pPr>
              <w:pStyle w:val="af5"/>
            </w:pPr>
            <w:r>
              <w:t>1#</w:t>
            </w:r>
          </w:p>
        </w:tc>
        <w:tc>
          <w:tcPr>
            <w:tcW w:w="0" w:type="auto"/>
            <w:gridSpan w:val="3"/>
            <w:vAlign w:val="center"/>
          </w:tcPr>
          <w:p w:rsidR="00535331" w:rsidRDefault="00D431DD">
            <w:pPr>
              <w:pStyle w:val="af5"/>
            </w:pPr>
            <w:r>
              <w:t>2#</w:t>
            </w:r>
          </w:p>
        </w:tc>
        <w:tc>
          <w:tcPr>
            <w:tcW w:w="0" w:type="auto"/>
            <w:gridSpan w:val="3"/>
            <w:vAlign w:val="center"/>
          </w:tcPr>
          <w:p w:rsidR="00535331" w:rsidRDefault="00D431DD">
            <w:pPr>
              <w:pStyle w:val="af5"/>
            </w:pPr>
            <w:r>
              <w:t>3#</w:t>
            </w:r>
          </w:p>
        </w:tc>
        <w:tc>
          <w:tcPr>
            <w:tcW w:w="0" w:type="auto"/>
            <w:vMerge w:val="restart"/>
            <w:vAlign w:val="center"/>
          </w:tcPr>
          <w:p w:rsidR="00535331" w:rsidRDefault="00D431DD">
            <w:pPr>
              <w:pStyle w:val="af5"/>
            </w:pPr>
            <w:r>
              <w:t>标准</w:t>
            </w:r>
          </w:p>
          <w:p w:rsidR="00535331" w:rsidRDefault="00D431DD">
            <w:pPr>
              <w:pStyle w:val="af5"/>
            </w:pPr>
            <w:r>
              <w:t>限值</w:t>
            </w:r>
          </w:p>
        </w:tc>
      </w:tr>
      <w:tr w:rsidR="00535331">
        <w:trPr>
          <w:trHeight w:val="23"/>
          <w:tblHeader/>
          <w:jc w:val="center"/>
        </w:trPr>
        <w:tc>
          <w:tcPr>
            <w:tcW w:w="0" w:type="auto"/>
            <w:vMerge/>
            <w:vAlign w:val="center"/>
          </w:tcPr>
          <w:p w:rsidR="00535331" w:rsidRDefault="00535331">
            <w:pPr>
              <w:pStyle w:val="af5"/>
            </w:pPr>
          </w:p>
        </w:tc>
        <w:tc>
          <w:tcPr>
            <w:tcW w:w="0" w:type="auto"/>
            <w:vMerge/>
            <w:vAlign w:val="center"/>
          </w:tcPr>
          <w:p w:rsidR="00535331" w:rsidRDefault="00535331">
            <w:pPr>
              <w:pStyle w:val="af5"/>
            </w:pPr>
          </w:p>
        </w:tc>
        <w:tc>
          <w:tcPr>
            <w:tcW w:w="0" w:type="auto"/>
            <w:vMerge/>
            <w:vAlign w:val="center"/>
          </w:tcPr>
          <w:p w:rsidR="00535331" w:rsidRDefault="00535331">
            <w:pPr>
              <w:pStyle w:val="af5"/>
            </w:pPr>
          </w:p>
        </w:tc>
        <w:tc>
          <w:tcPr>
            <w:tcW w:w="0" w:type="auto"/>
            <w:gridSpan w:val="3"/>
            <w:vAlign w:val="center"/>
          </w:tcPr>
          <w:p w:rsidR="00535331" w:rsidRDefault="00D431DD">
            <w:pPr>
              <w:pStyle w:val="af5"/>
            </w:pPr>
            <w:r>
              <w:t>柱状</w:t>
            </w:r>
          </w:p>
        </w:tc>
        <w:tc>
          <w:tcPr>
            <w:tcW w:w="0" w:type="auto"/>
            <w:gridSpan w:val="3"/>
            <w:vAlign w:val="center"/>
          </w:tcPr>
          <w:p w:rsidR="00535331" w:rsidRDefault="00D431DD">
            <w:pPr>
              <w:pStyle w:val="af5"/>
            </w:pPr>
            <w:r>
              <w:t>柱状</w:t>
            </w:r>
          </w:p>
        </w:tc>
        <w:tc>
          <w:tcPr>
            <w:tcW w:w="0" w:type="auto"/>
            <w:gridSpan w:val="3"/>
            <w:vAlign w:val="center"/>
          </w:tcPr>
          <w:p w:rsidR="00535331" w:rsidRDefault="00D431DD">
            <w:pPr>
              <w:pStyle w:val="af5"/>
            </w:pPr>
            <w:r>
              <w:t>柱状</w:t>
            </w:r>
          </w:p>
        </w:tc>
        <w:tc>
          <w:tcPr>
            <w:tcW w:w="0" w:type="auto"/>
            <w:vMerge/>
            <w:vAlign w:val="center"/>
          </w:tcPr>
          <w:p w:rsidR="00535331" w:rsidRDefault="00535331">
            <w:pPr>
              <w:pStyle w:val="af5"/>
            </w:pPr>
          </w:p>
        </w:tc>
      </w:tr>
      <w:tr w:rsidR="00535331">
        <w:trPr>
          <w:trHeight w:val="23"/>
          <w:tblHeader/>
          <w:jc w:val="center"/>
        </w:trPr>
        <w:tc>
          <w:tcPr>
            <w:tcW w:w="0" w:type="auto"/>
            <w:vMerge/>
            <w:tcBorders>
              <w:bottom w:val="single" w:sz="4" w:space="0" w:color="000000"/>
            </w:tcBorders>
            <w:vAlign w:val="center"/>
          </w:tcPr>
          <w:p w:rsidR="00535331" w:rsidRDefault="00535331">
            <w:pPr>
              <w:pStyle w:val="af5"/>
            </w:pPr>
          </w:p>
        </w:tc>
        <w:tc>
          <w:tcPr>
            <w:tcW w:w="0" w:type="auto"/>
            <w:vMerge/>
            <w:tcBorders>
              <w:bottom w:val="single" w:sz="4" w:space="0" w:color="000000"/>
            </w:tcBorders>
            <w:vAlign w:val="center"/>
          </w:tcPr>
          <w:p w:rsidR="00535331" w:rsidRDefault="00535331">
            <w:pPr>
              <w:pStyle w:val="af5"/>
            </w:pPr>
          </w:p>
        </w:tc>
        <w:tc>
          <w:tcPr>
            <w:tcW w:w="0" w:type="auto"/>
            <w:vMerge/>
            <w:tcBorders>
              <w:bottom w:val="single" w:sz="4" w:space="0" w:color="000000"/>
            </w:tcBorders>
            <w:vAlign w:val="center"/>
          </w:tcPr>
          <w:p w:rsidR="00535331" w:rsidRDefault="00535331">
            <w:pPr>
              <w:pStyle w:val="af5"/>
            </w:pPr>
          </w:p>
        </w:tc>
        <w:tc>
          <w:tcPr>
            <w:tcW w:w="0" w:type="auto"/>
            <w:tcBorders>
              <w:bottom w:val="single" w:sz="4" w:space="0" w:color="000000"/>
            </w:tcBorders>
            <w:vAlign w:val="center"/>
          </w:tcPr>
          <w:p w:rsidR="00535331" w:rsidRDefault="00D431DD">
            <w:pPr>
              <w:pStyle w:val="af5"/>
            </w:pPr>
            <w:r>
              <w:t>表</w:t>
            </w:r>
          </w:p>
        </w:tc>
        <w:tc>
          <w:tcPr>
            <w:tcW w:w="0" w:type="auto"/>
            <w:tcBorders>
              <w:bottom w:val="single" w:sz="4" w:space="0" w:color="000000"/>
            </w:tcBorders>
            <w:vAlign w:val="center"/>
          </w:tcPr>
          <w:p w:rsidR="00535331" w:rsidRDefault="00D431DD">
            <w:pPr>
              <w:pStyle w:val="af5"/>
            </w:pPr>
            <w:r>
              <w:t>中</w:t>
            </w:r>
          </w:p>
        </w:tc>
        <w:tc>
          <w:tcPr>
            <w:tcW w:w="0" w:type="auto"/>
            <w:tcBorders>
              <w:bottom w:val="single" w:sz="4" w:space="0" w:color="000000"/>
            </w:tcBorders>
            <w:vAlign w:val="center"/>
          </w:tcPr>
          <w:p w:rsidR="00535331" w:rsidRDefault="00D431DD">
            <w:pPr>
              <w:pStyle w:val="af5"/>
            </w:pPr>
            <w:r>
              <w:t>深</w:t>
            </w:r>
          </w:p>
        </w:tc>
        <w:tc>
          <w:tcPr>
            <w:tcW w:w="0" w:type="auto"/>
            <w:tcBorders>
              <w:bottom w:val="single" w:sz="4" w:space="0" w:color="000000"/>
            </w:tcBorders>
            <w:vAlign w:val="center"/>
          </w:tcPr>
          <w:p w:rsidR="00535331" w:rsidRDefault="00D431DD">
            <w:pPr>
              <w:pStyle w:val="af5"/>
            </w:pPr>
            <w:r>
              <w:t>表</w:t>
            </w:r>
          </w:p>
        </w:tc>
        <w:tc>
          <w:tcPr>
            <w:tcW w:w="0" w:type="auto"/>
            <w:tcBorders>
              <w:bottom w:val="single" w:sz="4" w:space="0" w:color="000000"/>
            </w:tcBorders>
            <w:vAlign w:val="center"/>
          </w:tcPr>
          <w:p w:rsidR="00535331" w:rsidRDefault="00D431DD">
            <w:pPr>
              <w:pStyle w:val="af5"/>
            </w:pPr>
            <w:r>
              <w:t>中</w:t>
            </w:r>
          </w:p>
        </w:tc>
        <w:tc>
          <w:tcPr>
            <w:tcW w:w="0" w:type="auto"/>
            <w:tcBorders>
              <w:bottom w:val="single" w:sz="4" w:space="0" w:color="000000"/>
            </w:tcBorders>
            <w:vAlign w:val="center"/>
          </w:tcPr>
          <w:p w:rsidR="00535331" w:rsidRDefault="00D431DD">
            <w:pPr>
              <w:pStyle w:val="af5"/>
            </w:pPr>
            <w:r>
              <w:t>深</w:t>
            </w:r>
          </w:p>
        </w:tc>
        <w:tc>
          <w:tcPr>
            <w:tcW w:w="0" w:type="auto"/>
            <w:tcBorders>
              <w:bottom w:val="single" w:sz="4" w:space="0" w:color="000000"/>
            </w:tcBorders>
            <w:vAlign w:val="center"/>
          </w:tcPr>
          <w:p w:rsidR="00535331" w:rsidRDefault="00D431DD">
            <w:pPr>
              <w:pStyle w:val="af5"/>
            </w:pPr>
            <w:r>
              <w:t>表</w:t>
            </w:r>
          </w:p>
        </w:tc>
        <w:tc>
          <w:tcPr>
            <w:tcW w:w="0" w:type="auto"/>
            <w:tcBorders>
              <w:bottom w:val="single" w:sz="4" w:space="0" w:color="000000"/>
            </w:tcBorders>
            <w:vAlign w:val="center"/>
          </w:tcPr>
          <w:p w:rsidR="00535331" w:rsidRDefault="00D431DD">
            <w:pPr>
              <w:pStyle w:val="af5"/>
            </w:pPr>
            <w:r>
              <w:t>中</w:t>
            </w:r>
          </w:p>
        </w:tc>
        <w:tc>
          <w:tcPr>
            <w:tcW w:w="0" w:type="auto"/>
            <w:tcBorders>
              <w:bottom w:val="single" w:sz="4" w:space="0" w:color="000000"/>
            </w:tcBorders>
            <w:vAlign w:val="center"/>
          </w:tcPr>
          <w:p w:rsidR="00535331" w:rsidRDefault="00D431DD">
            <w:pPr>
              <w:pStyle w:val="af5"/>
            </w:pPr>
            <w:r>
              <w:t>深</w:t>
            </w:r>
          </w:p>
        </w:tc>
        <w:tc>
          <w:tcPr>
            <w:tcW w:w="0" w:type="auto"/>
            <w:vMerge/>
            <w:tcBorders>
              <w:bottom w:val="single" w:sz="4" w:space="0" w:color="000000"/>
            </w:tcBorders>
            <w:vAlign w:val="center"/>
          </w:tcPr>
          <w:p w:rsidR="00535331" w:rsidRDefault="00535331">
            <w:pPr>
              <w:pStyle w:val="af5"/>
            </w:pPr>
          </w:p>
        </w:tc>
      </w:tr>
      <w:tr w:rsidR="00535331">
        <w:trPr>
          <w:trHeight w:val="23"/>
          <w:tblHeader/>
          <w:jc w:val="center"/>
        </w:trPr>
        <w:tc>
          <w:tcPr>
            <w:tcW w:w="0" w:type="auto"/>
            <w:tcBorders>
              <w:top w:val="single" w:sz="4" w:space="0" w:color="000000"/>
            </w:tcBorders>
            <w:vAlign w:val="center"/>
          </w:tcPr>
          <w:p w:rsidR="00535331" w:rsidRDefault="00D431DD">
            <w:pPr>
              <w:pStyle w:val="af5"/>
            </w:pPr>
            <w:r>
              <w:t>1</w:t>
            </w:r>
          </w:p>
        </w:tc>
        <w:tc>
          <w:tcPr>
            <w:tcW w:w="0" w:type="auto"/>
            <w:tcBorders>
              <w:top w:val="single" w:sz="4" w:space="0" w:color="000000"/>
            </w:tcBorders>
            <w:vAlign w:val="center"/>
          </w:tcPr>
          <w:p w:rsidR="00535331" w:rsidRDefault="00D431DD">
            <w:pPr>
              <w:pStyle w:val="af3"/>
              <w:rPr>
                <w:rFonts w:cs="Times New Roman"/>
              </w:rPr>
            </w:pPr>
            <w:r>
              <w:rPr>
                <w:rFonts w:hint="eastAsia"/>
              </w:rPr>
              <w:t>pH</w:t>
            </w:r>
          </w:p>
        </w:tc>
        <w:tc>
          <w:tcPr>
            <w:tcW w:w="0" w:type="auto"/>
            <w:tcBorders>
              <w:top w:val="single" w:sz="4" w:space="0" w:color="000000"/>
            </w:tcBorders>
            <w:vAlign w:val="center"/>
          </w:tcPr>
          <w:p w:rsidR="00535331" w:rsidRDefault="00D431DD">
            <w:pPr>
              <w:pStyle w:val="af3"/>
              <w:rPr>
                <w:rFonts w:cs="Times New Roman"/>
              </w:rPr>
            </w:pPr>
            <w:r>
              <w:rPr>
                <w:rFonts w:cs="Times New Roman" w:hint="eastAsia"/>
              </w:rPr>
              <w:t>无量纲</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7.26</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7.20</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7.22</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7.34</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7.31</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7.33</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7.19</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7.14</w:t>
            </w:r>
          </w:p>
        </w:tc>
        <w:tc>
          <w:tcPr>
            <w:tcW w:w="0" w:type="auto"/>
            <w:tcBorders>
              <w:top w:val="single" w:sz="4" w:space="0" w:color="000000"/>
            </w:tcBorders>
            <w:vAlign w:val="center"/>
          </w:tcPr>
          <w:p w:rsidR="00535331" w:rsidRDefault="00D431DD">
            <w:pPr>
              <w:widowControl/>
              <w:jc w:val="center"/>
              <w:textAlignment w:val="center"/>
              <w:rPr>
                <w:rFonts w:ascii="Times New Roman" w:hAnsi="Times New Roman"/>
              </w:rPr>
            </w:pPr>
            <w:r>
              <w:rPr>
                <w:rFonts w:hint="eastAsia"/>
                <w:kern w:val="0"/>
                <w:szCs w:val="21"/>
                <w:lang w:bidi="ar"/>
              </w:rPr>
              <w:t>7.11</w:t>
            </w:r>
          </w:p>
        </w:tc>
        <w:tc>
          <w:tcPr>
            <w:tcW w:w="0" w:type="auto"/>
            <w:tcBorders>
              <w:top w:val="single" w:sz="4" w:space="0" w:color="000000"/>
            </w:tcBorders>
            <w:vAlign w:val="center"/>
          </w:tcPr>
          <w:p w:rsidR="00535331" w:rsidRDefault="00D431DD">
            <w:pPr>
              <w:pStyle w:val="af3"/>
              <w:rPr>
                <w:rFonts w:cs="Times New Roman"/>
              </w:rPr>
            </w:pPr>
            <w:r>
              <w:rPr>
                <w:rFonts w:hint="eastAsia"/>
              </w:rPr>
              <w:t>/</w:t>
            </w:r>
          </w:p>
        </w:tc>
      </w:tr>
      <w:tr w:rsidR="00535331">
        <w:trPr>
          <w:trHeight w:val="23"/>
          <w:tblHeader/>
          <w:jc w:val="center"/>
        </w:trPr>
        <w:tc>
          <w:tcPr>
            <w:tcW w:w="0" w:type="auto"/>
            <w:vAlign w:val="center"/>
          </w:tcPr>
          <w:p w:rsidR="00535331" w:rsidRDefault="00D431DD">
            <w:pPr>
              <w:pStyle w:val="af5"/>
            </w:pPr>
            <w:r>
              <w:t>2</w:t>
            </w:r>
          </w:p>
        </w:tc>
        <w:tc>
          <w:tcPr>
            <w:tcW w:w="0" w:type="auto"/>
            <w:vAlign w:val="center"/>
          </w:tcPr>
          <w:p w:rsidR="00535331" w:rsidRDefault="00D431DD">
            <w:pPr>
              <w:pStyle w:val="af3"/>
              <w:rPr>
                <w:rFonts w:cs="Times New Roman"/>
              </w:rPr>
            </w:pPr>
            <w:r>
              <w:rPr>
                <w:rFonts w:hint="eastAsia"/>
              </w:rPr>
              <w:t>砷</w:t>
            </w:r>
          </w:p>
        </w:tc>
        <w:tc>
          <w:tcPr>
            <w:tcW w:w="0" w:type="auto"/>
            <w:vAlign w:val="center"/>
          </w:tcPr>
          <w:p w:rsidR="00535331" w:rsidRDefault="00D431DD">
            <w:pPr>
              <w:pStyle w:val="af3"/>
              <w:rPr>
                <w:rFonts w:cs="Times New Roman"/>
              </w:rPr>
            </w:pPr>
            <w:r>
              <w:rPr>
                <w:rFonts w:cs="Times New Roman" w:hint="eastAsia"/>
              </w:rPr>
              <w:t>mg</w:t>
            </w:r>
            <w:r>
              <w:rPr>
                <w:rFonts w:cs="Times New Roman"/>
              </w:rPr>
              <w:t>/kg</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13.5</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12.4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11.2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15.2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13.7</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14.6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13.4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11.8</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10.2</w:t>
            </w:r>
          </w:p>
        </w:tc>
        <w:tc>
          <w:tcPr>
            <w:tcW w:w="0" w:type="auto"/>
            <w:vAlign w:val="center"/>
          </w:tcPr>
          <w:p w:rsidR="00535331" w:rsidRDefault="00D431DD">
            <w:pPr>
              <w:pStyle w:val="af3"/>
              <w:rPr>
                <w:rFonts w:cs="Times New Roman"/>
              </w:rPr>
            </w:pPr>
            <w:r>
              <w:rPr>
                <w:rFonts w:hint="eastAsia"/>
              </w:rPr>
              <w:t>30</w:t>
            </w:r>
          </w:p>
        </w:tc>
      </w:tr>
      <w:tr w:rsidR="00535331">
        <w:trPr>
          <w:trHeight w:val="23"/>
          <w:tblHeader/>
          <w:jc w:val="center"/>
        </w:trPr>
        <w:tc>
          <w:tcPr>
            <w:tcW w:w="0" w:type="auto"/>
            <w:vAlign w:val="center"/>
          </w:tcPr>
          <w:p w:rsidR="00535331" w:rsidRDefault="00D431DD">
            <w:pPr>
              <w:pStyle w:val="af5"/>
            </w:pPr>
            <w:r>
              <w:t>3</w:t>
            </w:r>
          </w:p>
        </w:tc>
        <w:tc>
          <w:tcPr>
            <w:tcW w:w="0" w:type="auto"/>
            <w:vAlign w:val="center"/>
          </w:tcPr>
          <w:p w:rsidR="00535331" w:rsidRDefault="00D431DD">
            <w:pPr>
              <w:pStyle w:val="af3"/>
              <w:rPr>
                <w:rFonts w:cs="Times New Roman"/>
              </w:rPr>
            </w:pPr>
            <w:r>
              <w:rPr>
                <w:rFonts w:hint="eastAsia"/>
              </w:rPr>
              <w:t>镉</w:t>
            </w:r>
          </w:p>
        </w:tc>
        <w:tc>
          <w:tcPr>
            <w:tcW w:w="0" w:type="auto"/>
            <w:vAlign w:val="center"/>
          </w:tcPr>
          <w:p w:rsidR="00535331" w:rsidRDefault="00D431DD">
            <w:pPr>
              <w:pStyle w:val="af3"/>
              <w:rPr>
                <w:rFonts w:cs="Times New Roman"/>
              </w:rPr>
            </w:pPr>
            <w:r>
              <w:rPr>
                <w:rFonts w:cs="Times New Roman" w:hint="eastAsia"/>
              </w:rPr>
              <w:t>mg</w:t>
            </w:r>
            <w:r>
              <w:rPr>
                <w:rFonts w:cs="Times New Roman"/>
              </w:rPr>
              <w:t>/kg</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0.087</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0.099</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0.107</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0.082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0.089</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0.105</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0.099</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0.108</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0.112</w:t>
            </w:r>
          </w:p>
        </w:tc>
        <w:tc>
          <w:tcPr>
            <w:tcW w:w="0" w:type="auto"/>
            <w:vAlign w:val="center"/>
          </w:tcPr>
          <w:p w:rsidR="00535331" w:rsidRDefault="00D431DD">
            <w:pPr>
              <w:pStyle w:val="af3"/>
              <w:rPr>
                <w:rFonts w:cs="Times New Roman"/>
              </w:rPr>
            </w:pPr>
            <w:r>
              <w:rPr>
                <w:rFonts w:hint="eastAsia"/>
              </w:rPr>
              <w:t>0.3</w:t>
            </w:r>
          </w:p>
        </w:tc>
      </w:tr>
      <w:tr w:rsidR="00535331">
        <w:trPr>
          <w:trHeight w:val="23"/>
          <w:tblHeader/>
          <w:jc w:val="center"/>
        </w:trPr>
        <w:tc>
          <w:tcPr>
            <w:tcW w:w="0" w:type="auto"/>
            <w:vAlign w:val="center"/>
          </w:tcPr>
          <w:p w:rsidR="00535331" w:rsidRDefault="00D431DD">
            <w:pPr>
              <w:pStyle w:val="af5"/>
            </w:pPr>
            <w:r>
              <w:t>4</w:t>
            </w:r>
          </w:p>
        </w:tc>
        <w:tc>
          <w:tcPr>
            <w:tcW w:w="0" w:type="auto"/>
            <w:vAlign w:val="center"/>
          </w:tcPr>
          <w:p w:rsidR="00535331" w:rsidRDefault="00D431DD">
            <w:pPr>
              <w:pStyle w:val="af3"/>
              <w:rPr>
                <w:rFonts w:cs="Times New Roman"/>
              </w:rPr>
            </w:pPr>
            <w:r>
              <w:rPr>
                <w:rFonts w:hint="eastAsia"/>
              </w:rPr>
              <w:t>铜</w:t>
            </w:r>
          </w:p>
        </w:tc>
        <w:tc>
          <w:tcPr>
            <w:tcW w:w="0" w:type="auto"/>
            <w:vAlign w:val="center"/>
          </w:tcPr>
          <w:p w:rsidR="00535331" w:rsidRDefault="00D431DD">
            <w:pPr>
              <w:pStyle w:val="af3"/>
              <w:rPr>
                <w:rFonts w:cs="Times New Roman"/>
              </w:rPr>
            </w:pPr>
            <w:r>
              <w:rPr>
                <w:rFonts w:cs="Times New Roman" w:hint="eastAsia"/>
              </w:rPr>
              <w:t>mg</w:t>
            </w:r>
            <w:r>
              <w:rPr>
                <w:rFonts w:cs="Times New Roman"/>
              </w:rPr>
              <w:t>/kg</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5</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24</w:t>
            </w:r>
          </w:p>
        </w:tc>
        <w:tc>
          <w:tcPr>
            <w:tcW w:w="0" w:type="auto"/>
            <w:vAlign w:val="center"/>
          </w:tcPr>
          <w:p w:rsidR="00535331" w:rsidRDefault="00D431DD">
            <w:pPr>
              <w:widowControl/>
              <w:jc w:val="center"/>
              <w:textAlignment w:val="center"/>
              <w:rPr>
                <w:rFonts w:ascii="Times New Roman" w:hAnsi="Times New Roman"/>
              </w:rPr>
            </w:pPr>
            <w:r>
              <w:rPr>
                <w:rFonts w:hint="eastAsia"/>
                <w:kern w:val="0"/>
                <w:szCs w:val="21"/>
                <w:lang w:bidi="ar"/>
              </w:rPr>
              <w:t>20</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9</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22</w:t>
            </w:r>
          </w:p>
        </w:tc>
        <w:tc>
          <w:tcPr>
            <w:tcW w:w="0" w:type="auto"/>
            <w:vAlign w:val="center"/>
          </w:tcPr>
          <w:p w:rsidR="00535331" w:rsidRDefault="00D431DD">
            <w:pPr>
              <w:pStyle w:val="af3"/>
              <w:rPr>
                <w:rFonts w:cs="Times New Roman"/>
              </w:rPr>
            </w:pPr>
            <w:r>
              <w:rPr>
                <w:rFonts w:hint="eastAsia"/>
              </w:rPr>
              <w:t>100</w:t>
            </w:r>
          </w:p>
        </w:tc>
      </w:tr>
      <w:tr w:rsidR="00535331">
        <w:trPr>
          <w:trHeight w:val="23"/>
          <w:tblHeader/>
          <w:jc w:val="center"/>
        </w:trPr>
        <w:tc>
          <w:tcPr>
            <w:tcW w:w="0" w:type="auto"/>
            <w:vAlign w:val="center"/>
          </w:tcPr>
          <w:p w:rsidR="00535331" w:rsidRDefault="00D431DD">
            <w:pPr>
              <w:pStyle w:val="af5"/>
            </w:pPr>
            <w:r>
              <w:t>5</w:t>
            </w:r>
          </w:p>
        </w:tc>
        <w:tc>
          <w:tcPr>
            <w:tcW w:w="0" w:type="auto"/>
            <w:vAlign w:val="center"/>
          </w:tcPr>
          <w:p w:rsidR="00535331" w:rsidRDefault="00D431DD">
            <w:pPr>
              <w:pStyle w:val="af3"/>
              <w:rPr>
                <w:rFonts w:cs="Times New Roman"/>
              </w:rPr>
            </w:pPr>
            <w:r>
              <w:rPr>
                <w:rFonts w:hint="eastAsia"/>
              </w:rPr>
              <w:t>铅</w:t>
            </w:r>
          </w:p>
        </w:tc>
        <w:tc>
          <w:tcPr>
            <w:tcW w:w="0" w:type="auto"/>
            <w:vAlign w:val="center"/>
          </w:tcPr>
          <w:p w:rsidR="00535331" w:rsidRDefault="00D431DD">
            <w:pPr>
              <w:pStyle w:val="af3"/>
              <w:rPr>
                <w:rFonts w:cs="Times New Roman"/>
              </w:rPr>
            </w:pPr>
            <w:r>
              <w:rPr>
                <w:rFonts w:cs="Times New Roman" w:hint="eastAsia"/>
              </w:rPr>
              <w:t>mg</w:t>
            </w:r>
            <w:r>
              <w:rPr>
                <w:rFonts w:cs="Times New Roman"/>
              </w:rPr>
              <w:t>/kg</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20.4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19.5</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18.4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25.6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27.2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23.4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15.6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18.4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16.9</w:t>
            </w:r>
          </w:p>
        </w:tc>
        <w:tc>
          <w:tcPr>
            <w:tcW w:w="0" w:type="auto"/>
            <w:vAlign w:val="center"/>
          </w:tcPr>
          <w:p w:rsidR="00535331" w:rsidRDefault="00D431DD">
            <w:pPr>
              <w:pStyle w:val="af3"/>
              <w:rPr>
                <w:rFonts w:cs="Times New Roman"/>
              </w:rPr>
            </w:pPr>
            <w:r>
              <w:rPr>
                <w:rFonts w:hint="eastAsia"/>
              </w:rPr>
              <w:t>120</w:t>
            </w:r>
          </w:p>
        </w:tc>
      </w:tr>
      <w:tr w:rsidR="00535331">
        <w:trPr>
          <w:trHeight w:val="23"/>
          <w:tblHeader/>
          <w:jc w:val="center"/>
        </w:trPr>
        <w:tc>
          <w:tcPr>
            <w:tcW w:w="0" w:type="auto"/>
            <w:vAlign w:val="center"/>
          </w:tcPr>
          <w:p w:rsidR="00535331" w:rsidRDefault="00D431DD">
            <w:pPr>
              <w:pStyle w:val="af5"/>
            </w:pPr>
            <w:r>
              <w:t>6</w:t>
            </w:r>
          </w:p>
        </w:tc>
        <w:tc>
          <w:tcPr>
            <w:tcW w:w="0" w:type="auto"/>
            <w:vAlign w:val="center"/>
          </w:tcPr>
          <w:p w:rsidR="00535331" w:rsidRDefault="00D431DD">
            <w:pPr>
              <w:pStyle w:val="af3"/>
              <w:rPr>
                <w:rFonts w:cs="Times New Roman"/>
              </w:rPr>
            </w:pPr>
            <w:r>
              <w:rPr>
                <w:rFonts w:hint="eastAsia"/>
              </w:rPr>
              <w:t>汞</w:t>
            </w:r>
          </w:p>
        </w:tc>
        <w:tc>
          <w:tcPr>
            <w:tcW w:w="0" w:type="auto"/>
            <w:vAlign w:val="center"/>
          </w:tcPr>
          <w:p w:rsidR="00535331" w:rsidRDefault="00D431DD">
            <w:pPr>
              <w:pStyle w:val="af3"/>
              <w:rPr>
                <w:rFonts w:cs="Times New Roman"/>
              </w:rPr>
            </w:pPr>
            <w:r>
              <w:rPr>
                <w:rFonts w:cs="Times New Roman" w:hint="eastAsia"/>
              </w:rPr>
              <w:t>mg</w:t>
            </w:r>
            <w:r>
              <w:rPr>
                <w:rFonts w:cs="Times New Roman"/>
              </w:rPr>
              <w:t>/kg</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0.114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0.212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0.184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0.096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0.104</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0.111</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0.087</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0.092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0.101</w:t>
            </w:r>
          </w:p>
        </w:tc>
        <w:tc>
          <w:tcPr>
            <w:tcW w:w="0" w:type="auto"/>
            <w:vAlign w:val="center"/>
          </w:tcPr>
          <w:p w:rsidR="00535331" w:rsidRDefault="00D431DD">
            <w:pPr>
              <w:pStyle w:val="af3"/>
              <w:rPr>
                <w:rFonts w:cs="Times New Roman"/>
              </w:rPr>
            </w:pPr>
            <w:r>
              <w:rPr>
                <w:rFonts w:hint="eastAsia"/>
              </w:rPr>
              <w:t>2.4</w:t>
            </w:r>
          </w:p>
        </w:tc>
      </w:tr>
      <w:tr w:rsidR="00535331">
        <w:trPr>
          <w:trHeight w:val="23"/>
          <w:tblHeader/>
          <w:jc w:val="center"/>
        </w:trPr>
        <w:tc>
          <w:tcPr>
            <w:tcW w:w="0" w:type="auto"/>
            <w:vAlign w:val="center"/>
          </w:tcPr>
          <w:p w:rsidR="00535331" w:rsidRDefault="00D431DD">
            <w:pPr>
              <w:pStyle w:val="af5"/>
            </w:pPr>
            <w:r>
              <w:t>7</w:t>
            </w:r>
          </w:p>
        </w:tc>
        <w:tc>
          <w:tcPr>
            <w:tcW w:w="0" w:type="auto"/>
            <w:vAlign w:val="center"/>
          </w:tcPr>
          <w:p w:rsidR="00535331" w:rsidRDefault="00D431DD">
            <w:pPr>
              <w:pStyle w:val="af3"/>
              <w:rPr>
                <w:rFonts w:cs="Times New Roman"/>
              </w:rPr>
            </w:pPr>
            <w:r>
              <w:rPr>
                <w:rFonts w:hint="eastAsia"/>
              </w:rPr>
              <w:t>镍</w:t>
            </w:r>
          </w:p>
        </w:tc>
        <w:tc>
          <w:tcPr>
            <w:tcW w:w="0" w:type="auto"/>
            <w:vAlign w:val="center"/>
          </w:tcPr>
          <w:p w:rsidR="00535331" w:rsidRDefault="00D431DD">
            <w:pPr>
              <w:pStyle w:val="af3"/>
              <w:rPr>
                <w:rFonts w:cs="Times New Roman"/>
              </w:rPr>
            </w:pPr>
            <w:r>
              <w:rPr>
                <w:rFonts w:cs="Times New Roman" w:hint="eastAsia"/>
              </w:rPr>
              <w:t>mg</w:t>
            </w:r>
            <w:r>
              <w:rPr>
                <w:rFonts w:cs="Times New Roman"/>
              </w:rPr>
              <w:t>/kg</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22</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21</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1</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19</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w:t>
            </w:r>
            <w:r>
              <w:rPr>
                <w:rFonts w:hint="eastAsia"/>
                <w:kern w:val="0"/>
                <w:szCs w:val="21"/>
                <w:lang w:bidi="ar"/>
              </w:rPr>
              <w:t>6</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1</w:t>
            </w:r>
            <w:r>
              <w:rPr>
                <w:rFonts w:hint="eastAsia"/>
                <w:kern w:val="0"/>
                <w:szCs w:val="21"/>
                <w:lang w:bidi="ar"/>
              </w:rPr>
              <w:t>8</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3</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25</w:t>
            </w:r>
          </w:p>
        </w:tc>
        <w:tc>
          <w:tcPr>
            <w:tcW w:w="0" w:type="auto"/>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2</w:t>
            </w:r>
            <w:r>
              <w:rPr>
                <w:rFonts w:hint="eastAsia"/>
                <w:kern w:val="0"/>
                <w:szCs w:val="21"/>
                <w:lang w:bidi="ar"/>
              </w:rPr>
              <w:t>8</w:t>
            </w:r>
          </w:p>
        </w:tc>
        <w:tc>
          <w:tcPr>
            <w:tcW w:w="0" w:type="auto"/>
            <w:vAlign w:val="center"/>
          </w:tcPr>
          <w:p w:rsidR="00535331" w:rsidRDefault="00D431DD">
            <w:pPr>
              <w:pStyle w:val="af3"/>
              <w:rPr>
                <w:rFonts w:cs="Times New Roman"/>
              </w:rPr>
            </w:pPr>
            <w:r>
              <w:rPr>
                <w:rFonts w:hint="eastAsia"/>
              </w:rPr>
              <w:t>100</w:t>
            </w:r>
          </w:p>
        </w:tc>
      </w:tr>
      <w:tr w:rsidR="00535331">
        <w:trPr>
          <w:trHeight w:val="23"/>
          <w:tblHeader/>
          <w:jc w:val="center"/>
        </w:trPr>
        <w:tc>
          <w:tcPr>
            <w:tcW w:w="0" w:type="auto"/>
            <w:vAlign w:val="center"/>
          </w:tcPr>
          <w:p w:rsidR="00535331" w:rsidRDefault="00D431DD">
            <w:pPr>
              <w:pStyle w:val="af5"/>
            </w:pPr>
            <w:r>
              <w:t>8</w:t>
            </w:r>
          </w:p>
        </w:tc>
        <w:tc>
          <w:tcPr>
            <w:tcW w:w="1056" w:type="dxa"/>
            <w:vAlign w:val="center"/>
          </w:tcPr>
          <w:p w:rsidR="00535331" w:rsidRDefault="00D431DD">
            <w:pPr>
              <w:pStyle w:val="af3"/>
              <w:rPr>
                <w:rFonts w:cs="Times New Roman"/>
              </w:rPr>
            </w:pPr>
            <w:proofErr w:type="gramStart"/>
            <w:r>
              <w:rPr>
                <w:rFonts w:hint="eastAsia"/>
              </w:rPr>
              <w:t>总铬</w:t>
            </w:r>
            <w:proofErr w:type="gramEnd"/>
          </w:p>
        </w:tc>
        <w:tc>
          <w:tcPr>
            <w:tcW w:w="753" w:type="dxa"/>
            <w:vAlign w:val="center"/>
          </w:tcPr>
          <w:p w:rsidR="00535331" w:rsidRDefault="00D431DD">
            <w:pPr>
              <w:pStyle w:val="af3"/>
              <w:rPr>
                <w:rFonts w:cs="Times New Roman"/>
              </w:rPr>
            </w:pPr>
            <w:r>
              <w:rPr>
                <w:rFonts w:cs="Times New Roman" w:hint="eastAsia"/>
              </w:rPr>
              <w:t>mg</w:t>
            </w:r>
            <w:r>
              <w:rPr>
                <w:rFonts w:cs="Times New Roman"/>
              </w:rPr>
              <w:t>/kg</w:t>
            </w:r>
          </w:p>
        </w:tc>
        <w:tc>
          <w:tcPr>
            <w:tcW w:w="689" w:type="dxa"/>
            <w:vAlign w:val="center"/>
          </w:tcPr>
          <w:p w:rsidR="00535331" w:rsidRDefault="00D431DD">
            <w:pPr>
              <w:widowControl/>
              <w:jc w:val="center"/>
              <w:textAlignment w:val="center"/>
              <w:rPr>
                <w:rFonts w:ascii="Times New Roman" w:hAnsi="Times New Roman"/>
              </w:rPr>
            </w:pPr>
            <w:r>
              <w:rPr>
                <w:rFonts w:hint="eastAsia"/>
                <w:szCs w:val="21"/>
              </w:rPr>
              <w:t>30</w:t>
            </w:r>
          </w:p>
        </w:tc>
        <w:tc>
          <w:tcPr>
            <w:tcW w:w="689" w:type="dxa"/>
            <w:vAlign w:val="center"/>
          </w:tcPr>
          <w:p w:rsidR="00535331" w:rsidRDefault="00D431DD">
            <w:pPr>
              <w:widowControl/>
              <w:jc w:val="center"/>
              <w:textAlignment w:val="center"/>
              <w:rPr>
                <w:rFonts w:ascii="Times New Roman" w:hAnsi="Times New Roman"/>
              </w:rPr>
            </w:pPr>
            <w:r>
              <w:rPr>
                <w:rFonts w:hint="eastAsia"/>
                <w:szCs w:val="21"/>
              </w:rPr>
              <w:t>29</w:t>
            </w:r>
          </w:p>
        </w:tc>
        <w:tc>
          <w:tcPr>
            <w:tcW w:w="689" w:type="dxa"/>
            <w:vAlign w:val="center"/>
          </w:tcPr>
          <w:p w:rsidR="00535331" w:rsidRDefault="00D431DD">
            <w:pPr>
              <w:widowControl/>
              <w:jc w:val="center"/>
              <w:textAlignment w:val="center"/>
              <w:rPr>
                <w:rFonts w:ascii="Times New Roman" w:hAnsi="Times New Roman"/>
              </w:rPr>
            </w:pPr>
            <w:r>
              <w:rPr>
                <w:rFonts w:hint="eastAsia"/>
                <w:szCs w:val="21"/>
              </w:rPr>
              <w:t>29</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33</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32</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32</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35</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34</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33</w:t>
            </w:r>
          </w:p>
        </w:tc>
        <w:tc>
          <w:tcPr>
            <w:tcW w:w="636" w:type="dxa"/>
            <w:vAlign w:val="center"/>
          </w:tcPr>
          <w:p w:rsidR="00535331" w:rsidRDefault="00D431DD">
            <w:pPr>
              <w:pStyle w:val="af3"/>
              <w:rPr>
                <w:rFonts w:cs="Times New Roman"/>
              </w:rPr>
            </w:pPr>
            <w:r>
              <w:rPr>
                <w:rFonts w:hint="eastAsia"/>
              </w:rPr>
              <w:t>200</w:t>
            </w:r>
          </w:p>
        </w:tc>
      </w:tr>
      <w:tr w:rsidR="00535331">
        <w:trPr>
          <w:trHeight w:val="23"/>
          <w:tblHeader/>
          <w:jc w:val="center"/>
        </w:trPr>
        <w:tc>
          <w:tcPr>
            <w:tcW w:w="0" w:type="auto"/>
            <w:vAlign w:val="center"/>
          </w:tcPr>
          <w:p w:rsidR="00535331" w:rsidRDefault="00D431DD">
            <w:pPr>
              <w:pStyle w:val="af5"/>
            </w:pPr>
            <w:r>
              <w:t>9</w:t>
            </w:r>
          </w:p>
        </w:tc>
        <w:tc>
          <w:tcPr>
            <w:tcW w:w="1056" w:type="dxa"/>
            <w:vAlign w:val="center"/>
          </w:tcPr>
          <w:p w:rsidR="00535331" w:rsidRDefault="00D431DD">
            <w:pPr>
              <w:pStyle w:val="af3"/>
              <w:rPr>
                <w:rFonts w:cs="Times New Roman"/>
              </w:rPr>
            </w:pPr>
            <w:r>
              <w:rPr>
                <w:rFonts w:hint="eastAsia"/>
              </w:rPr>
              <w:t>锌</w:t>
            </w:r>
          </w:p>
        </w:tc>
        <w:tc>
          <w:tcPr>
            <w:tcW w:w="753" w:type="dxa"/>
            <w:vAlign w:val="center"/>
          </w:tcPr>
          <w:p w:rsidR="00535331" w:rsidRDefault="00D431DD">
            <w:pPr>
              <w:pStyle w:val="af3"/>
              <w:rPr>
                <w:rFonts w:cs="Times New Roman"/>
              </w:rPr>
            </w:pPr>
            <w:r>
              <w:rPr>
                <w:rFonts w:cs="Times New Roman" w:hint="eastAsia"/>
              </w:rPr>
              <w:t>mg</w:t>
            </w:r>
            <w:r>
              <w:rPr>
                <w:rFonts w:cs="Times New Roman"/>
              </w:rPr>
              <w:t>/kg</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46</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45</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41</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48</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49</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47</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47</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47</w:t>
            </w:r>
          </w:p>
        </w:tc>
        <w:tc>
          <w:tcPr>
            <w:tcW w:w="689" w:type="dxa"/>
            <w:vAlign w:val="center"/>
          </w:tcPr>
          <w:p w:rsidR="00535331" w:rsidRDefault="00D431DD">
            <w:pPr>
              <w:widowControl/>
              <w:jc w:val="center"/>
              <w:textAlignment w:val="center"/>
              <w:rPr>
                <w:rFonts w:ascii="Times New Roman" w:hAnsi="Times New Roman"/>
              </w:rPr>
            </w:pPr>
            <w:r>
              <w:rPr>
                <w:rFonts w:hint="eastAsia"/>
                <w:kern w:val="0"/>
                <w:szCs w:val="21"/>
                <w:lang w:bidi="ar"/>
              </w:rPr>
              <w:t>45</w:t>
            </w:r>
          </w:p>
        </w:tc>
        <w:tc>
          <w:tcPr>
            <w:tcW w:w="636" w:type="dxa"/>
            <w:vAlign w:val="center"/>
          </w:tcPr>
          <w:p w:rsidR="00535331" w:rsidRDefault="00D431DD">
            <w:pPr>
              <w:pStyle w:val="af3"/>
              <w:rPr>
                <w:rFonts w:cs="Times New Roman"/>
              </w:rPr>
            </w:pPr>
            <w:r>
              <w:rPr>
                <w:rFonts w:hint="eastAsia"/>
              </w:rPr>
              <w:t>250</w:t>
            </w:r>
          </w:p>
        </w:tc>
      </w:tr>
    </w:tbl>
    <w:p w:rsidR="00535331" w:rsidRDefault="00D431DD">
      <w:pPr>
        <w:pStyle w:val="--1"/>
        <w:ind w:firstLine="482"/>
      </w:pPr>
      <w:r>
        <w:t>表</w:t>
      </w:r>
      <w:r>
        <w:t xml:space="preserve">4.2-11    </w:t>
      </w:r>
      <w:r>
        <w:t>土壤检测结果</w:t>
      </w:r>
      <w:r>
        <w:rPr>
          <w:rFonts w:hint="eastAsia"/>
        </w:rPr>
        <w:t>（</w:t>
      </w:r>
      <w:r>
        <w:rPr>
          <w:rFonts w:hint="eastAsia"/>
        </w:rPr>
        <w:t>2</w:t>
      </w:r>
      <w:r>
        <w:rPr>
          <w:rFonts w:hint="eastAsia"/>
        </w:rPr>
        <w:t>）</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58"/>
        <w:gridCol w:w="1058"/>
        <w:gridCol w:w="1847"/>
        <w:gridCol w:w="1546"/>
        <w:gridCol w:w="1696"/>
        <w:gridCol w:w="1520"/>
        <w:gridCol w:w="954"/>
      </w:tblGrid>
      <w:tr w:rsidR="00535331">
        <w:trPr>
          <w:trHeight w:val="23"/>
          <w:tblHeader/>
        </w:trPr>
        <w:tc>
          <w:tcPr>
            <w:tcW w:w="354" w:type="pct"/>
            <w:vMerge w:val="restart"/>
            <w:tcBorders>
              <w:tl2br w:val="nil"/>
              <w:tr2bl w:val="nil"/>
            </w:tcBorders>
            <w:vAlign w:val="center"/>
          </w:tcPr>
          <w:p w:rsidR="00535331" w:rsidRDefault="00D431DD">
            <w:pPr>
              <w:pStyle w:val="af5"/>
            </w:pPr>
            <w:r>
              <w:t>序号</w:t>
            </w:r>
          </w:p>
        </w:tc>
        <w:tc>
          <w:tcPr>
            <w:tcW w:w="570" w:type="pct"/>
            <w:vMerge w:val="restart"/>
            <w:tcBorders>
              <w:tl2br w:val="nil"/>
              <w:tr2bl w:val="nil"/>
            </w:tcBorders>
            <w:vAlign w:val="center"/>
          </w:tcPr>
          <w:p w:rsidR="00535331" w:rsidRDefault="00D431DD">
            <w:pPr>
              <w:pStyle w:val="af5"/>
            </w:pPr>
            <w:r>
              <w:t>检测项目</w:t>
            </w:r>
          </w:p>
        </w:tc>
        <w:tc>
          <w:tcPr>
            <w:tcW w:w="995" w:type="pct"/>
            <w:vMerge w:val="restart"/>
            <w:tcBorders>
              <w:tl2br w:val="nil"/>
              <w:tr2bl w:val="nil"/>
            </w:tcBorders>
            <w:vAlign w:val="center"/>
          </w:tcPr>
          <w:p w:rsidR="00535331" w:rsidRDefault="00D431DD">
            <w:pPr>
              <w:pStyle w:val="af5"/>
            </w:pPr>
            <w:r>
              <w:t>单位</w:t>
            </w:r>
          </w:p>
        </w:tc>
        <w:tc>
          <w:tcPr>
            <w:tcW w:w="833" w:type="pct"/>
            <w:tcBorders>
              <w:tl2br w:val="nil"/>
              <w:tr2bl w:val="nil"/>
            </w:tcBorders>
            <w:vAlign w:val="center"/>
          </w:tcPr>
          <w:p w:rsidR="00535331" w:rsidRDefault="00D431DD">
            <w:pPr>
              <w:pStyle w:val="af5"/>
            </w:pPr>
            <w:r>
              <w:t>项目场区</w:t>
            </w:r>
            <w:r>
              <w:t>4#</w:t>
            </w:r>
            <w:r>
              <w:t>（表层样）</w:t>
            </w:r>
          </w:p>
        </w:tc>
        <w:tc>
          <w:tcPr>
            <w:tcW w:w="914" w:type="pct"/>
            <w:tcBorders>
              <w:right w:val="single" w:sz="4" w:space="0" w:color="000000"/>
              <w:tl2br w:val="nil"/>
              <w:tr2bl w:val="nil"/>
            </w:tcBorders>
            <w:vAlign w:val="center"/>
          </w:tcPr>
          <w:p w:rsidR="00535331" w:rsidRDefault="00D431DD">
            <w:pPr>
              <w:pStyle w:val="af5"/>
            </w:pPr>
            <w:r>
              <w:t>场区上风口</w:t>
            </w:r>
            <w:r>
              <w:t>5#</w:t>
            </w:r>
            <w:r>
              <w:t>（表层样）</w:t>
            </w:r>
          </w:p>
        </w:tc>
        <w:tc>
          <w:tcPr>
            <w:tcW w:w="818" w:type="pct"/>
            <w:tcBorders>
              <w:right w:val="single" w:sz="4" w:space="0" w:color="000000"/>
              <w:tl2br w:val="nil"/>
              <w:tr2bl w:val="nil"/>
            </w:tcBorders>
            <w:vAlign w:val="center"/>
          </w:tcPr>
          <w:p w:rsidR="00535331" w:rsidRDefault="00D431DD">
            <w:pPr>
              <w:pStyle w:val="af5"/>
            </w:pPr>
            <w:r>
              <w:t>场区上风口</w:t>
            </w:r>
            <w:r>
              <w:t>6#</w:t>
            </w:r>
            <w:r>
              <w:t>（表层样）</w:t>
            </w:r>
          </w:p>
        </w:tc>
        <w:tc>
          <w:tcPr>
            <w:tcW w:w="514" w:type="pct"/>
            <w:vMerge w:val="restart"/>
            <w:tcBorders>
              <w:left w:val="single" w:sz="4" w:space="0" w:color="000000"/>
              <w:tl2br w:val="nil"/>
              <w:tr2bl w:val="nil"/>
            </w:tcBorders>
            <w:vAlign w:val="center"/>
          </w:tcPr>
          <w:p w:rsidR="00535331" w:rsidRDefault="00D431DD">
            <w:pPr>
              <w:pStyle w:val="af5"/>
            </w:pPr>
            <w:r>
              <w:t>标准限值</w:t>
            </w:r>
          </w:p>
        </w:tc>
      </w:tr>
      <w:tr w:rsidR="00535331">
        <w:trPr>
          <w:trHeight w:val="23"/>
          <w:tblHeader/>
        </w:trPr>
        <w:tc>
          <w:tcPr>
            <w:tcW w:w="354" w:type="pct"/>
            <w:vMerge/>
            <w:tcBorders>
              <w:tl2br w:val="nil"/>
              <w:tr2bl w:val="nil"/>
            </w:tcBorders>
            <w:vAlign w:val="center"/>
          </w:tcPr>
          <w:p w:rsidR="00535331" w:rsidRDefault="00535331">
            <w:pPr>
              <w:pStyle w:val="af5"/>
            </w:pPr>
          </w:p>
        </w:tc>
        <w:tc>
          <w:tcPr>
            <w:tcW w:w="570" w:type="pct"/>
            <w:vMerge/>
            <w:tcBorders>
              <w:tl2br w:val="nil"/>
              <w:tr2bl w:val="nil"/>
            </w:tcBorders>
            <w:vAlign w:val="center"/>
          </w:tcPr>
          <w:p w:rsidR="00535331" w:rsidRDefault="00535331">
            <w:pPr>
              <w:pStyle w:val="af5"/>
            </w:pPr>
          </w:p>
        </w:tc>
        <w:tc>
          <w:tcPr>
            <w:tcW w:w="995" w:type="pct"/>
            <w:vMerge/>
            <w:tcBorders>
              <w:tl2br w:val="nil"/>
              <w:tr2bl w:val="nil"/>
            </w:tcBorders>
            <w:vAlign w:val="center"/>
          </w:tcPr>
          <w:p w:rsidR="00535331" w:rsidRDefault="00535331">
            <w:pPr>
              <w:pStyle w:val="af5"/>
            </w:pPr>
          </w:p>
        </w:tc>
        <w:tc>
          <w:tcPr>
            <w:tcW w:w="2566" w:type="pct"/>
            <w:gridSpan w:val="3"/>
            <w:tcBorders>
              <w:tl2br w:val="nil"/>
              <w:tr2bl w:val="nil"/>
            </w:tcBorders>
            <w:vAlign w:val="center"/>
          </w:tcPr>
          <w:p w:rsidR="00535331" w:rsidRDefault="00D431DD">
            <w:pPr>
              <w:pStyle w:val="af5"/>
            </w:pPr>
            <w:r>
              <w:t>检测结果</w:t>
            </w:r>
          </w:p>
        </w:tc>
        <w:tc>
          <w:tcPr>
            <w:tcW w:w="514" w:type="pct"/>
            <w:vMerge/>
            <w:tcBorders>
              <w:left w:val="single" w:sz="4" w:space="0" w:color="000000"/>
              <w:tl2br w:val="nil"/>
              <w:tr2bl w:val="nil"/>
            </w:tcBorders>
            <w:vAlign w:val="center"/>
          </w:tcPr>
          <w:p w:rsidR="00535331" w:rsidRDefault="00535331">
            <w:pPr>
              <w:pStyle w:val="af5"/>
            </w:pPr>
          </w:p>
        </w:tc>
      </w:tr>
      <w:tr w:rsidR="00535331">
        <w:trPr>
          <w:trHeight w:val="23"/>
        </w:trPr>
        <w:tc>
          <w:tcPr>
            <w:tcW w:w="354" w:type="pct"/>
            <w:tcBorders>
              <w:tl2br w:val="nil"/>
              <w:tr2bl w:val="nil"/>
            </w:tcBorders>
            <w:vAlign w:val="center"/>
          </w:tcPr>
          <w:p w:rsidR="00535331" w:rsidRDefault="00D431DD">
            <w:pPr>
              <w:pStyle w:val="af5"/>
            </w:pPr>
            <w:r>
              <w:t>1</w:t>
            </w:r>
          </w:p>
        </w:tc>
        <w:tc>
          <w:tcPr>
            <w:tcW w:w="570" w:type="pct"/>
            <w:tcBorders>
              <w:tl2br w:val="nil"/>
              <w:tr2bl w:val="nil"/>
            </w:tcBorders>
            <w:vAlign w:val="center"/>
          </w:tcPr>
          <w:p w:rsidR="00535331" w:rsidRDefault="00D431DD">
            <w:pPr>
              <w:pStyle w:val="af5"/>
            </w:pPr>
            <w:r>
              <w:rPr>
                <w:rFonts w:hint="eastAsia"/>
              </w:rPr>
              <w:t>pH</w:t>
            </w:r>
          </w:p>
        </w:tc>
        <w:tc>
          <w:tcPr>
            <w:tcW w:w="995" w:type="pct"/>
            <w:tcBorders>
              <w:tl2br w:val="nil"/>
              <w:tr2bl w:val="nil"/>
            </w:tcBorders>
            <w:vAlign w:val="center"/>
          </w:tcPr>
          <w:p w:rsidR="00535331" w:rsidRDefault="00D431DD">
            <w:pPr>
              <w:pStyle w:val="af5"/>
            </w:pPr>
            <w:r>
              <w:rPr>
                <w:rFonts w:hint="eastAsia"/>
              </w:rPr>
              <w:t>无量纲</w:t>
            </w:r>
          </w:p>
        </w:tc>
        <w:tc>
          <w:tcPr>
            <w:tcW w:w="833" w:type="pct"/>
            <w:tcBorders>
              <w:tl2br w:val="nil"/>
              <w:tr2bl w:val="nil"/>
            </w:tcBorders>
            <w:vAlign w:val="center"/>
          </w:tcPr>
          <w:p w:rsidR="00535331" w:rsidRDefault="00D431DD">
            <w:pPr>
              <w:pStyle w:val="af5"/>
            </w:pPr>
            <w:r>
              <w:rPr>
                <w:rFonts w:hint="eastAsia"/>
              </w:rPr>
              <w:t>7.42</w:t>
            </w:r>
          </w:p>
        </w:tc>
        <w:tc>
          <w:tcPr>
            <w:tcW w:w="914" w:type="pct"/>
            <w:tcBorders>
              <w:right w:val="single" w:sz="4" w:space="0" w:color="000000"/>
              <w:tl2br w:val="nil"/>
              <w:tr2bl w:val="nil"/>
            </w:tcBorders>
            <w:vAlign w:val="center"/>
          </w:tcPr>
          <w:p w:rsidR="00535331" w:rsidRDefault="00D431DD">
            <w:pPr>
              <w:pStyle w:val="af5"/>
            </w:pPr>
            <w:r>
              <w:rPr>
                <w:rFonts w:hint="eastAsia"/>
              </w:rPr>
              <w:t>7.39</w:t>
            </w:r>
          </w:p>
        </w:tc>
        <w:tc>
          <w:tcPr>
            <w:tcW w:w="818" w:type="pct"/>
            <w:tcBorders>
              <w:right w:val="single" w:sz="4" w:space="0" w:color="000000"/>
              <w:tl2br w:val="nil"/>
              <w:tr2bl w:val="nil"/>
            </w:tcBorders>
            <w:vAlign w:val="center"/>
          </w:tcPr>
          <w:p w:rsidR="00535331" w:rsidRDefault="00D431DD">
            <w:pPr>
              <w:pStyle w:val="af5"/>
            </w:pPr>
            <w:r>
              <w:rPr>
                <w:rFonts w:hint="eastAsia"/>
              </w:rPr>
              <w:t>7.45</w:t>
            </w:r>
          </w:p>
        </w:tc>
        <w:tc>
          <w:tcPr>
            <w:tcW w:w="514" w:type="pct"/>
            <w:tcBorders>
              <w:left w:val="single" w:sz="4" w:space="0" w:color="000000"/>
              <w:tl2br w:val="nil"/>
              <w:tr2bl w:val="nil"/>
            </w:tcBorders>
            <w:vAlign w:val="center"/>
          </w:tcPr>
          <w:p w:rsidR="00535331" w:rsidRDefault="00D431DD">
            <w:pPr>
              <w:pStyle w:val="af5"/>
            </w:pPr>
            <w:r>
              <w:rPr>
                <w:rFonts w:hint="eastAsia"/>
              </w:rPr>
              <w:t>/</w:t>
            </w:r>
          </w:p>
        </w:tc>
      </w:tr>
      <w:tr w:rsidR="00535331">
        <w:trPr>
          <w:trHeight w:val="23"/>
        </w:trPr>
        <w:tc>
          <w:tcPr>
            <w:tcW w:w="354" w:type="pct"/>
            <w:tcBorders>
              <w:tl2br w:val="nil"/>
              <w:tr2bl w:val="nil"/>
            </w:tcBorders>
            <w:vAlign w:val="center"/>
          </w:tcPr>
          <w:p w:rsidR="00535331" w:rsidRDefault="00D431DD">
            <w:pPr>
              <w:pStyle w:val="af5"/>
            </w:pPr>
            <w:r>
              <w:t>2</w:t>
            </w:r>
          </w:p>
        </w:tc>
        <w:tc>
          <w:tcPr>
            <w:tcW w:w="570" w:type="pct"/>
            <w:tcBorders>
              <w:tl2br w:val="nil"/>
              <w:tr2bl w:val="nil"/>
            </w:tcBorders>
            <w:vAlign w:val="center"/>
          </w:tcPr>
          <w:p w:rsidR="00535331" w:rsidRDefault="00D431DD">
            <w:pPr>
              <w:pStyle w:val="af5"/>
            </w:pPr>
            <w:r>
              <w:rPr>
                <w:rFonts w:hint="eastAsia"/>
              </w:rPr>
              <w:t>砷</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t>12.6</w:t>
            </w:r>
          </w:p>
        </w:tc>
        <w:tc>
          <w:tcPr>
            <w:tcW w:w="914" w:type="pct"/>
            <w:tcBorders>
              <w:right w:val="single" w:sz="4" w:space="0" w:color="000000"/>
              <w:tl2br w:val="nil"/>
              <w:tr2bl w:val="nil"/>
            </w:tcBorders>
            <w:vAlign w:val="center"/>
          </w:tcPr>
          <w:p w:rsidR="00535331" w:rsidRDefault="00D431DD">
            <w:pPr>
              <w:pStyle w:val="af5"/>
            </w:pPr>
            <w:r>
              <w:t>12.</w:t>
            </w:r>
            <w:r>
              <w:rPr>
                <w:rFonts w:hint="eastAsia"/>
              </w:rPr>
              <w:t>4</w:t>
            </w:r>
          </w:p>
        </w:tc>
        <w:tc>
          <w:tcPr>
            <w:tcW w:w="818" w:type="pct"/>
            <w:tcBorders>
              <w:right w:val="single" w:sz="4" w:space="0" w:color="000000"/>
              <w:tl2br w:val="nil"/>
              <w:tr2bl w:val="nil"/>
            </w:tcBorders>
            <w:vAlign w:val="center"/>
          </w:tcPr>
          <w:p w:rsidR="00535331" w:rsidRDefault="00D431DD">
            <w:pPr>
              <w:pStyle w:val="af5"/>
            </w:pPr>
            <w:r>
              <w:t>10.4</w:t>
            </w:r>
          </w:p>
        </w:tc>
        <w:tc>
          <w:tcPr>
            <w:tcW w:w="514" w:type="pct"/>
            <w:tcBorders>
              <w:left w:val="single" w:sz="4" w:space="0" w:color="000000"/>
              <w:tl2br w:val="nil"/>
              <w:tr2bl w:val="nil"/>
            </w:tcBorders>
            <w:vAlign w:val="center"/>
          </w:tcPr>
          <w:p w:rsidR="00535331" w:rsidRDefault="00D431DD">
            <w:pPr>
              <w:pStyle w:val="af5"/>
            </w:pPr>
            <w:r>
              <w:rPr>
                <w:rFonts w:hint="eastAsia"/>
              </w:rPr>
              <w:t>30</w:t>
            </w:r>
          </w:p>
        </w:tc>
      </w:tr>
      <w:tr w:rsidR="00535331">
        <w:trPr>
          <w:trHeight w:val="23"/>
        </w:trPr>
        <w:tc>
          <w:tcPr>
            <w:tcW w:w="354" w:type="pct"/>
            <w:tcBorders>
              <w:tl2br w:val="nil"/>
              <w:tr2bl w:val="nil"/>
            </w:tcBorders>
            <w:vAlign w:val="center"/>
          </w:tcPr>
          <w:p w:rsidR="00535331" w:rsidRDefault="00D431DD">
            <w:pPr>
              <w:pStyle w:val="af5"/>
            </w:pPr>
            <w:r>
              <w:t>3</w:t>
            </w:r>
          </w:p>
        </w:tc>
        <w:tc>
          <w:tcPr>
            <w:tcW w:w="570" w:type="pct"/>
            <w:tcBorders>
              <w:tl2br w:val="nil"/>
              <w:tr2bl w:val="nil"/>
            </w:tcBorders>
            <w:vAlign w:val="center"/>
          </w:tcPr>
          <w:p w:rsidR="00535331" w:rsidRDefault="00D431DD">
            <w:pPr>
              <w:pStyle w:val="af5"/>
            </w:pPr>
            <w:r>
              <w:rPr>
                <w:rFonts w:hint="eastAsia"/>
              </w:rPr>
              <w:t>镉</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t>0.117</w:t>
            </w:r>
          </w:p>
        </w:tc>
        <w:tc>
          <w:tcPr>
            <w:tcW w:w="914" w:type="pct"/>
            <w:tcBorders>
              <w:right w:val="single" w:sz="4" w:space="0" w:color="000000"/>
              <w:tl2br w:val="nil"/>
              <w:tr2bl w:val="nil"/>
            </w:tcBorders>
            <w:vAlign w:val="center"/>
          </w:tcPr>
          <w:p w:rsidR="00535331" w:rsidRDefault="00D431DD">
            <w:pPr>
              <w:pStyle w:val="af5"/>
            </w:pPr>
            <w:r>
              <w:t>0.125</w:t>
            </w:r>
          </w:p>
        </w:tc>
        <w:tc>
          <w:tcPr>
            <w:tcW w:w="818" w:type="pct"/>
            <w:tcBorders>
              <w:right w:val="single" w:sz="4" w:space="0" w:color="000000"/>
              <w:tl2br w:val="nil"/>
              <w:tr2bl w:val="nil"/>
            </w:tcBorders>
            <w:vAlign w:val="center"/>
          </w:tcPr>
          <w:p w:rsidR="00535331" w:rsidRDefault="00D431DD">
            <w:pPr>
              <w:pStyle w:val="af5"/>
            </w:pPr>
            <w:r>
              <w:t>0.119</w:t>
            </w:r>
          </w:p>
        </w:tc>
        <w:tc>
          <w:tcPr>
            <w:tcW w:w="514" w:type="pct"/>
            <w:tcBorders>
              <w:left w:val="single" w:sz="4" w:space="0" w:color="000000"/>
              <w:tl2br w:val="nil"/>
              <w:tr2bl w:val="nil"/>
            </w:tcBorders>
            <w:vAlign w:val="center"/>
          </w:tcPr>
          <w:p w:rsidR="00535331" w:rsidRDefault="00D431DD">
            <w:pPr>
              <w:pStyle w:val="af5"/>
            </w:pPr>
            <w:r>
              <w:rPr>
                <w:rFonts w:hint="eastAsia"/>
              </w:rPr>
              <w:t>0.3</w:t>
            </w:r>
          </w:p>
        </w:tc>
      </w:tr>
      <w:tr w:rsidR="00535331">
        <w:trPr>
          <w:trHeight w:val="23"/>
        </w:trPr>
        <w:tc>
          <w:tcPr>
            <w:tcW w:w="354" w:type="pct"/>
            <w:tcBorders>
              <w:tl2br w:val="nil"/>
              <w:tr2bl w:val="nil"/>
            </w:tcBorders>
            <w:vAlign w:val="center"/>
          </w:tcPr>
          <w:p w:rsidR="00535331" w:rsidRDefault="00D431DD">
            <w:pPr>
              <w:pStyle w:val="af5"/>
            </w:pPr>
            <w:r>
              <w:t>4</w:t>
            </w:r>
          </w:p>
        </w:tc>
        <w:tc>
          <w:tcPr>
            <w:tcW w:w="570" w:type="pct"/>
            <w:tcBorders>
              <w:tl2br w:val="nil"/>
              <w:tr2bl w:val="nil"/>
            </w:tcBorders>
            <w:vAlign w:val="center"/>
          </w:tcPr>
          <w:p w:rsidR="00535331" w:rsidRDefault="00D431DD">
            <w:pPr>
              <w:pStyle w:val="af5"/>
            </w:pPr>
            <w:proofErr w:type="gramStart"/>
            <w:r>
              <w:rPr>
                <w:rFonts w:hint="eastAsia"/>
              </w:rPr>
              <w:t>总铬</w:t>
            </w:r>
            <w:proofErr w:type="gramEnd"/>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rPr>
                <w:rFonts w:hint="eastAsia"/>
              </w:rPr>
              <w:t>35</w:t>
            </w:r>
          </w:p>
        </w:tc>
        <w:tc>
          <w:tcPr>
            <w:tcW w:w="914" w:type="pct"/>
            <w:tcBorders>
              <w:right w:val="single" w:sz="4" w:space="0" w:color="000000"/>
              <w:tl2br w:val="nil"/>
              <w:tr2bl w:val="nil"/>
            </w:tcBorders>
            <w:vAlign w:val="center"/>
          </w:tcPr>
          <w:p w:rsidR="00535331" w:rsidRDefault="00D431DD">
            <w:pPr>
              <w:pStyle w:val="af5"/>
            </w:pPr>
            <w:r>
              <w:t>39</w:t>
            </w:r>
          </w:p>
        </w:tc>
        <w:tc>
          <w:tcPr>
            <w:tcW w:w="818" w:type="pct"/>
            <w:tcBorders>
              <w:right w:val="single" w:sz="4" w:space="0" w:color="000000"/>
              <w:tl2br w:val="nil"/>
              <w:tr2bl w:val="nil"/>
            </w:tcBorders>
            <w:vAlign w:val="center"/>
          </w:tcPr>
          <w:p w:rsidR="00535331" w:rsidRDefault="00D431DD">
            <w:pPr>
              <w:pStyle w:val="af5"/>
            </w:pPr>
            <w:r>
              <w:t>4</w:t>
            </w:r>
            <w:r>
              <w:rPr>
                <w:rFonts w:hint="eastAsia"/>
              </w:rPr>
              <w:t>2</w:t>
            </w:r>
          </w:p>
        </w:tc>
        <w:tc>
          <w:tcPr>
            <w:tcW w:w="514" w:type="pct"/>
            <w:tcBorders>
              <w:left w:val="single" w:sz="4" w:space="0" w:color="000000"/>
              <w:tl2br w:val="nil"/>
              <w:tr2bl w:val="nil"/>
            </w:tcBorders>
            <w:vAlign w:val="center"/>
          </w:tcPr>
          <w:p w:rsidR="00535331" w:rsidRDefault="00D431DD">
            <w:pPr>
              <w:pStyle w:val="af5"/>
            </w:pPr>
            <w:r>
              <w:rPr>
                <w:rFonts w:hint="eastAsia"/>
              </w:rPr>
              <w:t>200</w:t>
            </w:r>
          </w:p>
        </w:tc>
      </w:tr>
      <w:tr w:rsidR="00535331">
        <w:trPr>
          <w:trHeight w:val="23"/>
        </w:trPr>
        <w:tc>
          <w:tcPr>
            <w:tcW w:w="354" w:type="pct"/>
            <w:tcBorders>
              <w:tl2br w:val="nil"/>
              <w:tr2bl w:val="nil"/>
            </w:tcBorders>
            <w:vAlign w:val="center"/>
          </w:tcPr>
          <w:p w:rsidR="00535331" w:rsidRDefault="00D431DD">
            <w:pPr>
              <w:pStyle w:val="af5"/>
            </w:pPr>
            <w:r>
              <w:t>5</w:t>
            </w:r>
          </w:p>
        </w:tc>
        <w:tc>
          <w:tcPr>
            <w:tcW w:w="570" w:type="pct"/>
            <w:tcBorders>
              <w:tl2br w:val="nil"/>
              <w:tr2bl w:val="nil"/>
            </w:tcBorders>
            <w:vAlign w:val="center"/>
          </w:tcPr>
          <w:p w:rsidR="00535331" w:rsidRDefault="00D431DD">
            <w:pPr>
              <w:pStyle w:val="af5"/>
            </w:pPr>
            <w:r>
              <w:rPr>
                <w:rFonts w:hint="eastAsia"/>
              </w:rPr>
              <w:t>铜</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t>25</w:t>
            </w:r>
          </w:p>
        </w:tc>
        <w:tc>
          <w:tcPr>
            <w:tcW w:w="914" w:type="pct"/>
            <w:tcBorders>
              <w:right w:val="single" w:sz="4" w:space="0" w:color="000000"/>
              <w:tl2br w:val="nil"/>
              <w:tr2bl w:val="nil"/>
            </w:tcBorders>
            <w:vAlign w:val="center"/>
          </w:tcPr>
          <w:p w:rsidR="00535331" w:rsidRDefault="00D431DD">
            <w:pPr>
              <w:pStyle w:val="af5"/>
            </w:pPr>
            <w:r>
              <w:t>1</w:t>
            </w:r>
            <w:r>
              <w:rPr>
                <w:rFonts w:hint="eastAsia"/>
              </w:rPr>
              <w:t>8</w:t>
            </w:r>
          </w:p>
        </w:tc>
        <w:tc>
          <w:tcPr>
            <w:tcW w:w="818" w:type="pct"/>
            <w:tcBorders>
              <w:right w:val="single" w:sz="4" w:space="0" w:color="000000"/>
              <w:tl2br w:val="nil"/>
              <w:tr2bl w:val="nil"/>
            </w:tcBorders>
            <w:vAlign w:val="center"/>
          </w:tcPr>
          <w:p w:rsidR="00535331" w:rsidRDefault="00D431DD">
            <w:pPr>
              <w:pStyle w:val="af5"/>
            </w:pPr>
            <w:r>
              <w:t>15</w:t>
            </w:r>
          </w:p>
        </w:tc>
        <w:tc>
          <w:tcPr>
            <w:tcW w:w="514" w:type="pct"/>
            <w:tcBorders>
              <w:left w:val="single" w:sz="4" w:space="0" w:color="000000"/>
              <w:tl2br w:val="nil"/>
              <w:tr2bl w:val="nil"/>
            </w:tcBorders>
            <w:vAlign w:val="center"/>
          </w:tcPr>
          <w:p w:rsidR="00535331" w:rsidRDefault="00D431DD">
            <w:pPr>
              <w:pStyle w:val="af5"/>
            </w:pPr>
            <w:r>
              <w:rPr>
                <w:rFonts w:hint="eastAsia"/>
              </w:rPr>
              <w:t>100</w:t>
            </w:r>
          </w:p>
        </w:tc>
      </w:tr>
      <w:tr w:rsidR="00535331">
        <w:trPr>
          <w:trHeight w:val="23"/>
        </w:trPr>
        <w:tc>
          <w:tcPr>
            <w:tcW w:w="354" w:type="pct"/>
            <w:tcBorders>
              <w:tl2br w:val="nil"/>
              <w:tr2bl w:val="nil"/>
            </w:tcBorders>
            <w:vAlign w:val="center"/>
          </w:tcPr>
          <w:p w:rsidR="00535331" w:rsidRDefault="00D431DD">
            <w:pPr>
              <w:pStyle w:val="af5"/>
            </w:pPr>
            <w:r>
              <w:t>6</w:t>
            </w:r>
          </w:p>
        </w:tc>
        <w:tc>
          <w:tcPr>
            <w:tcW w:w="570" w:type="pct"/>
            <w:tcBorders>
              <w:tl2br w:val="nil"/>
              <w:tr2bl w:val="nil"/>
            </w:tcBorders>
            <w:vAlign w:val="center"/>
          </w:tcPr>
          <w:p w:rsidR="00535331" w:rsidRDefault="00D431DD">
            <w:pPr>
              <w:pStyle w:val="af5"/>
            </w:pPr>
            <w:r>
              <w:rPr>
                <w:rFonts w:hint="eastAsia"/>
              </w:rPr>
              <w:t>铅</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t>20.6</w:t>
            </w:r>
          </w:p>
        </w:tc>
        <w:tc>
          <w:tcPr>
            <w:tcW w:w="914" w:type="pct"/>
            <w:tcBorders>
              <w:right w:val="single" w:sz="4" w:space="0" w:color="000000"/>
              <w:tl2br w:val="nil"/>
              <w:tr2bl w:val="nil"/>
            </w:tcBorders>
            <w:vAlign w:val="center"/>
          </w:tcPr>
          <w:p w:rsidR="00535331" w:rsidRDefault="00D431DD">
            <w:pPr>
              <w:pStyle w:val="af5"/>
            </w:pPr>
            <w:r>
              <w:t>24</w:t>
            </w:r>
          </w:p>
        </w:tc>
        <w:tc>
          <w:tcPr>
            <w:tcW w:w="818" w:type="pct"/>
            <w:tcBorders>
              <w:right w:val="single" w:sz="4" w:space="0" w:color="000000"/>
              <w:tl2br w:val="nil"/>
              <w:tr2bl w:val="nil"/>
            </w:tcBorders>
            <w:vAlign w:val="center"/>
          </w:tcPr>
          <w:p w:rsidR="00535331" w:rsidRDefault="00D431DD">
            <w:pPr>
              <w:pStyle w:val="af5"/>
            </w:pPr>
            <w:r>
              <w:t>26</w:t>
            </w:r>
          </w:p>
        </w:tc>
        <w:tc>
          <w:tcPr>
            <w:tcW w:w="514" w:type="pct"/>
            <w:tcBorders>
              <w:left w:val="single" w:sz="4" w:space="0" w:color="000000"/>
              <w:tl2br w:val="nil"/>
              <w:tr2bl w:val="nil"/>
            </w:tcBorders>
            <w:vAlign w:val="center"/>
          </w:tcPr>
          <w:p w:rsidR="00535331" w:rsidRDefault="00D431DD">
            <w:pPr>
              <w:pStyle w:val="af5"/>
            </w:pPr>
            <w:r>
              <w:rPr>
                <w:rFonts w:hint="eastAsia"/>
              </w:rPr>
              <w:t>120</w:t>
            </w:r>
          </w:p>
        </w:tc>
      </w:tr>
      <w:tr w:rsidR="00535331">
        <w:trPr>
          <w:trHeight w:val="23"/>
        </w:trPr>
        <w:tc>
          <w:tcPr>
            <w:tcW w:w="354" w:type="pct"/>
            <w:tcBorders>
              <w:tl2br w:val="nil"/>
              <w:tr2bl w:val="nil"/>
            </w:tcBorders>
            <w:vAlign w:val="center"/>
          </w:tcPr>
          <w:p w:rsidR="00535331" w:rsidRDefault="00D431DD">
            <w:pPr>
              <w:pStyle w:val="af5"/>
            </w:pPr>
            <w:r>
              <w:t>7</w:t>
            </w:r>
          </w:p>
        </w:tc>
        <w:tc>
          <w:tcPr>
            <w:tcW w:w="570" w:type="pct"/>
            <w:tcBorders>
              <w:tl2br w:val="nil"/>
              <w:tr2bl w:val="nil"/>
            </w:tcBorders>
            <w:vAlign w:val="center"/>
          </w:tcPr>
          <w:p w:rsidR="00535331" w:rsidRDefault="00D431DD">
            <w:pPr>
              <w:pStyle w:val="af5"/>
            </w:pPr>
            <w:r>
              <w:rPr>
                <w:rFonts w:hint="eastAsia"/>
              </w:rPr>
              <w:t>汞</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t>0.114</w:t>
            </w:r>
          </w:p>
        </w:tc>
        <w:tc>
          <w:tcPr>
            <w:tcW w:w="914" w:type="pct"/>
            <w:tcBorders>
              <w:right w:val="single" w:sz="4" w:space="0" w:color="000000"/>
              <w:tl2br w:val="nil"/>
              <w:tr2bl w:val="nil"/>
            </w:tcBorders>
            <w:vAlign w:val="center"/>
          </w:tcPr>
          <w:p w:rsidR="00535331" w:rsidRDefault="00D431DD">
            <w:pPr>
              <w:pStyle w:val="af5"/>
            </w:pPr>
            <w:r>
              <w:t>0.113</w:t>
            </w:r>
          </w:p>
        </w:tc>
        <w:tc>
          <w:tcPr>
            <w:tcW w:w="818" w:type="pct"/>
            <w:tcBorders>
              <w:right w:val="single" w:sz="4" w:space="0" w:color="000000"/>
              <w:tl2br w:val="nil"/>
              <w:tr2bl w:val="nil"/>
            </w:tcBorders>
            <w:vAlign w:val="center"/>
          </w:tcPr>
          <w:p w:rsidR="00535331" w:rsidRDefault="00D431DD">
            <w:pPr>
              <w:pStyle w:val="af5"/>
            </w:pPr>
            <w:r>
              <w:t>0.107</w:t>
            </w:r>
          </w:p>
        </w:tc>
        <w:tc>
          <w:tcPr>
            <w:tcW w:w="514" w:type="pct"/>
            <w:tcBorders>
              <w:left w:val="single" w:sz="4" w:space="0" w:color="000000"/>
              <w:tl2br w:val="nil"/>
              <w:tr2bl w:val="nil"/>
            </w:tcBorders>
            <w:vAlign w:val="center"/>
          </w:tcPr>
          <w:p w:rsidR="00535331" w:rsidRDefault="00D431DD">
            <w:pPr>
              <w:pStyle w:val="af5"/>
            </w:pPr>
            <w:r>
              <w:rPr>
                <w:rFonts w:hint="eastAsia"/>
              </w:rPr>
              <w:t>2.4</w:t>
            </w:r>
          </w:p>
        </w:tc>
      </w:tr>
      <w:tr w:rsidR="00535331">
        <w:trPr>
          <w:trHeight w:val="23"/>
        </w:trPr>
        <w:tc>
          <w:tcPr>
            <w:tcW w:w="354" w:type="pct"/>
            <w:tcBorders>
              <w:tl2br w:val="nil"/>
              <w:tr2bl w:val="nil"/>
            </w:tcBorders>
            <w:vAlign w:val="center"/>
          </w:tcPr>
          <w:p w:rsidR="00535331" w:rsidRDefault="00D431DD">
            <w:pPr>
              <w:pStyle w:val="af5"/>
            </w:pPr>
            <w:r>
              <w:t>8</w:t>
            </w:r>
          </w:p>
        </w:tc>
        <w:tc>
          <w:tcPr>
            <w:tcW w:w="570" w:type="pct"/>
            <w:tcBorders>
              <w:tl2br w:val="nil"/>
              <w:tr2bl w:val="nil"/>
            </w:tcBorders>
            <w:vAlign w:val="center"/>
          </w:tcPr>
          <w:p w:rsidR="00535331" w:rsidRDefault="00D431DD">
            <w:pPr>
              <w:pStyle w:val="af5"/>
            </w:pPr>
            <w:r>
              <w:rPr>
                <w:rFonts w:hint="eastAsia"/>
              </w:rPr>
              <w:t>镍</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t>23</w:t>
            </w:r>
          </w:p>
        </w:tc>
        <w:tc>
          <w:tcPr>
            <w:tcW w:w="914" w:type="pct"/>
            <w:tcBorders>
              <w:right w:val="single" w:sz="4" w:space="0" w:color="000000"/>
              <w:tl2br w:val="nil"/>
              <w:tr2bl w:val="nil"/>
            </w:tcBorders>
            <w:vAlign w:val="center"/>
          </w:tcPr>
          <w:p w:rsidR="00535331" w:rsidRDefault="00D431DD">
            <w:pPr>
              <w:pStyle w:val="af5"/>
            </w:pPr>
            <w:r>
              <w:t>26</w:t>
            </w:r>
          </w:p>
        </w:tc>
        <w:tc>
          <w:tcPr>
            <w:tcW w:w="818" w:type="pct"/>
            <w:tcBorders>
              <w:right w:val="single" w:sz="4" w:space="0" w:color="000000"/>
              <w:tl2br w:val="nil"/>
              <w:tr2bl w:val="nil"/>
            </w:tcBorders>
            <w:vAlign w:val="center"/>
          </w:tcPr>
          <w:p w:rsidR="00535331" w:rsidRDefault="00D431DD">
            <w:pPr>
              <w:pStyle w:val="af5"/>
            </w:pPr>
            <w:r>
              <w:t>30</w:t>
            </w:r>
          </w:p>
        </w:tc>
        <w:tc>
          <w:tcPr>
            <w:tcW w:w="514" w:type="pct"/>
            <w:tcBorders>
              <w:left w:val="single" w:sz="4" w:space="0" w:color="000000"/>
              <w:tl2br w:val="nil"/>
              <w:tr2bl w:val="nil"/>
            </w:tcBorders>
            <w:vAlign w:val="center"/>
          </w:tcPr>
          <w:p w:rsidR="00535331" w:rsidRDefault="00D431DD">
            <w:pPr>
              <w:pStyle w:val="af5"/>
            </w:pPr>
            <w:r>
              <w:rPr>
                <w:rFonts w:hint="eastAsia"/>
              </w:rPr>
              <w:t>100</w:t>
            </w:r>
          </w:p>
        </w:tc>
      </w:tr>
      <w:tr w:rsidR="00535331">
        <w:trPr>
          <w:trHeight w:val="23"/>
        </w:trPr>
        <w:tc>
          <w:tcPr>
            <w:tcW w:w="354" w:type="pct"/>
            <w:tcBorders>
              <w:tl2br w:val="nil"/>
              <w:tr2bl w:val="nil"/>
            </w:tcBorders>
            <w:vAlign w:val="center"/>
          </w:tcPr>
          <w:p w:rsidR="00535331" w:rsidRDefault="00D431DD">
            <w:pPr>
              <w:pStyle w:val="af5"/>
            </w:pPr>
            <w:r>
              <w:t>9</w:t>
            </w:r>
          </w:p>
        </w:tc>
        <w:tc>
          <w:tcPr>
            <w:tcW w:w="570" w:type="pct"/>
            <w:tcBorders>
              <w:tl2br w:val="nil"/>
              <w:tr2bl w:val="nil"/>
            </w:tcBorders>
            <w:vAlign w:val="center"/>
          </w:tcPr>
          <w:p w:rsidR="00535331" w:rsidRDefault="00D431DD">
            <w:pPr>
              <w:pStyle w:val="af5"/>
            </w:pPr>
            <w:r>
              <w:rPr>
                <w:rFonts w:hint="eastAsia"/>
              </w:rPr>
              <w:t>锌</w:t>
            </w:r>
          </w:p>
        </w:tc>
        <w:tc>
          <w:tcPr>
            <w:tcW w:w="995" w:type="pct"/>
            <w:tcBorders>
              <w:tl2br w:val="nil"/>
              <w:tr2bl w:val="nil"/>
            </w:tcBorders>
            <w:vAlign w:val="center"/>
          </w:tcPr>
          <w:p w:rsidR="00535331" w:rsidRDefault="00D431DD">
            <w:pPr>
              <w:pStyle w:val="af5"/>
            </w:pPr>
            <w:r>
              <w:rPr>
                <w:rFonts w:hint="eastAsia"/>
              </w:rPr>
              <w:t>mg</w:t>
            </w:r>
            <w:r>
              <w:t>/kg</w:t>
            </w:r>
          </w:p>
        </w:tc>
        <w:tc>
          <w:tcPr>
            <w:tcW w:w="833" w:type="pct"/>
            <w:tcBorders>
              <w:tl2br w:val="nil"/>
              <w:tr2bl w:val="nil"/>
            </w:tcBorders>
            <w:vAlign w:val="center"/>
          </w:tcPr>
          <w:p w:rsidR="00535331" w:rsidRDefault="00D431DD">
            <w:pPr>
              <w:pStyle w:val="af5"/>
            </w:pPr>
            <w:r>
              <w:rPr>
                <w:rFonts w:hint="eastAsia"/>
              </w:rPr>
              <w:t>48</w:t>
            </w:r>
          </w:p>
        </w:tc>
        <w:tc>
          <w:tcPr>
            <w:tcW w:w="914" w:type="pct"/>
            <w:tcBorders>
              <w:right w:val="single" w:sz="4" w:space="0" w:color="000000"/>
              <w:tl2br w:val="nil"/>
              <w:tr2bl w:val="nil"/>
            </w:tcBorders>
            <w:vAlign w:val="center"/>
          </w:tcPr>
          <w:p w:rsidR="00535331" w:rsidRDefault="00D431DD">
            <w:pPr>
              <w:pStyle w:val="af5"/>
            </w:pPr>
            <w:r>
              <w:t>54</w:t>
            </w:r>
          </w:p>
        </w:tc>
        <w:tc>
          <w:tcPr>
            <w:tcW w:w="818" w:type="pct"/>
            <w:tcBorders>
              <w:right w:val="single" w:sz="4" w:space="0" w:color="000000"/>
              <w:tl2br w:val="nil"/>
              <w:tr2bl w:val="nil"/>
            </w:tcBorders>
            <w:vAlign w:val="center"/>
          </w:tcPr>
          <w:p w:rsidR="00535331" w:rsidRDefault="00D431DD">
            <w:pPr>
              <w:pStyle w:val="af5"/>
            </w:pPr>
            <w:r>
              <w:t>49</w:t>
            </w:r>
          </w:p>
        </w:tc>
        <w:tc>
          <w:tcPr>
            <w:tcW w:w="514" w:type="pct"/>
            <w:tcBorders>
              <w:left w:val="single" w:sz="4" w:space="0" w:color="000000"/>
              <w:tl2br w:val="nil"/>
              <w:tr2bl w:val="nil"/>
            </w:tcBorders>
            <w:vAlign w:val="center"/>
          </w:tcPr>
          <w:p w:rsidR="00535331" w:rsidRDefault="00D431DD">
            <w:pPr>
              <w:pStyle w:val="af5"/>
            </w:pPr>
            <w:r>
              <w:rPr>
                <w:rFonts w:hint="eastAsia"/>
              </w:rPr>
              <w:t>250</w:t>
            </w:r>
          </w:p>
        </w:tc>
      </w:tr>
    </w:tbl>
    <w:p w:rsidR="00535331" w:rsidRDefault="00D431DD">
      <w:pPr>
        <w:pStyle w:val="---"/>
        <w:ind w:firstLine="480"/>
        <w:rPr>
          <w:highlight w:val="yellow"/>
        </w:rPr>
      </w:pPr>
      <w:r>
        <w:t>根据检测结果可知，</w:t>
      </w:r>
      <w:r>
        <w:rPr>
          <w:rFonts w:hint="eastAsia"/>
        </w:rPr>
        <w:t>各</w:t>
      </w:r>
      <w:r>
        <w:t>检测点位检测项目现状检测值均满足《土壤环境质量农用地土壤污染风险管控标准（试行）》（</w:t>
      </w:r>
      <w:r>
        <w:t>GB36600-2018</w:t>
      </w:r>
      <w:r>
        <w:t>）表</w:t>
      </w:r>
      <w:r>
        <w:t>1</w:t>
      </w:r>
      <w:r>
        <w:t>农用地土壤污染风险筛选值的要求。</w:t>
      </w:r>
      <w:bookmarkStart w:id="349" w:name="_Toc312175652"/>
      <w:bookmarkStart w:id="350" w:name="_Toc262033658"/>
      <w:bookmarkStart w:id="351" w:name="_Toc421092427"/>
      <w:bookmarkStart w:id="352" w:name="_Toc301528047"/>
      <w:bookmarkStart w:id="353" w:name="_Toc12181"/>
      <w:bookmarkStart w:id="354" w:name="_Toc292097840"/>
    </w:p>
    <w:p w:rsidR="00535331" w:rsidRDefault="00D431DD">
      <w:pPr>
        <w:pStyle w:val="3"/>
      </w:pPr>
      <w:bookmarkStart w:id="355" w:name="_Toc26263"/>
      <w:bookmarkStart w:id="356" w:name="_Toc24300"/>
      <w:bookmarkStart w:id="357" w:name="_Toc17496"/>
      <w:bookmarkStart w:id="358" w:name="_Toc3556"/>
      <w:r>
        <w:t>4.2.</w:t>
      </w:r>
      <w:r>
        <w:rPr>
          <w:rFonts w:hint="eastAsia"/>
        </w:rPr>
        <w:t>5</w:t>
      </w:r>
      <w:r>
        <w:rPr>
          <w:rFonts w:hint="eastAsia"/>
        </w:rPr>
        <w:t>生态现状评价</w:t>
      </w:r>
      <w:bookmarkEnd w:id="355"/>
      <w:bookmarkEnd w:id="356"/>
      <w:bookmarkEnd w:id="357"/>
      <w:bookmarkEnd w:id="358"/>
    </w:p>
    <w:p w:rsidR="00535331" w:rsidRDefault="00D431DD">
      <w:pPr>
        <w:pStyle w:val="---"/>
        <w:ind w:firstLine="480"/>
      </w:pPr>
      <w:r>
        <w:t>（</w:t>
      </w:r>
      <w:r>
        <w:t>1</w:t>
      </w:r>
      <w:r>
        <w:t>）遥感数据源的选择与解译</w:t>
      </w:r>
    </w:p>
    <w:p w:rsidR="00535331" w:rsidRDefault="00D431DD">
      <w:pPr>
        <w:pStyle w:val="---"/>
        <w:ind w:firstLine="480"/>
      </w:pPr>
      <w:r>
        <w:t>本次遥感信息解译以</w:t>
      </w:r>
      <w:r>
        <w:t>2020</w:t>
      </w:r>
      <w:r>
        <w:t>年</w:t>
      </w:r>
      <w:r>
        <w:t>7</w:t>
      </w:r>
      <w:r>
        <w:t>月的</w:t>
      </w:r>
      <w:r>
        <w:t>landsat8 OLI</w:t>
      </w:r>
      <w:r>
        <w:t>影像数据作为基本信息源，利用</w:t>
      </w:r>
      <w:r>
        <w:t>5</w:t>
      </w:r>
      <w:r>
        <w:t>、</w:t>
      </w:r>
      <w:r>
        <w:t>4</w:t>
      </w:r>
      <w:r>
        <w:t>、</w:t>
      </w:r>
      <w:r>
        <w:t>3</w:t>
      </w:r>
      <w:r>
        <w:t>波段合成假彩色，空间分辨率</w:t>
      </w:r>
      <w:r>
        <w:rPr>
          <w:rFonts w:hint="eastAsia"/>
        </w:rPr>
        <w:t>15</w:t>
      </w:r>
      <w:r>
        <w:t>m</w:t>
      </w:r>
      <w:r>
        <w:t>，经过融合处理后的图像地表信息丰富，选取该时间段遥感数据，主要考虑到该时间地表类型差异是一年中最明显的时期，具有地物区分显着、地表信息丰富的特点，有利于各生态因子的分析。遥感影像图见图</w:t>
      </w:r>
      <w:r>
        <w:rPr>
          <w:rFonts w:hint="eastAsia"/>
        </w:rPr>
        <w:t>4.3-1</w:t>
      </w:r>
      <w:r>
        <w:rPr>
          <w:rFonts w:hint="eastAsia"/>
        </w:rPr>
        <w:t>。</w:t>
      </w:r>
    </w:p>
    <w:p w:rsidR="00535331" w:rsidRDefault="00D431DD">
      <w:pPr>
        <w:pStyle w:val="---"/>
        <w:ind w:firstLine="480"/>
      </w:pPr>
      <w:r>
        <w:t>（</w:t>
      </w:r>
      <w:r>
        <w:t>2</w:t>
      </w:r>
      <w:r>
        <w:t>）现场调查</w:t>
      </w:r>
    </w:p>
    <w:p w:rsidR="00535331" w:rsidRDefault="00D431DD">
      <w:pPr>
        <w:pStyle w:val="---"/>
        <w:ind w:firstLine="480"/>
      </w:pPr>
      <w:r>
        <w:t>地面调查主要采取以实地调查为主，收集资料为辅相结合的方法。实地调查掌握</w:t>
      </w:r>
      <w:r>
        <w:lastRenderedPageBreak/>
        <w:t>项目区范围内自然生态的基本情况以及各种水土保持项目的情况。在实地调查的基础上，结合卫星影像图，取得植被组成、土地利用现状等第一手资料，最后利用</w:t>
      </w:r>
      <w:r>
        <w:t>ERDAS</w:t>
      </w:r>
      <w:r>
        <w:t>、</w:t>
      </w:r>
      <w:r>
        <w:t>Arcgis</w:t>
      </w:r>
      <w:r>
        <w:t>等处理软件绘制</w:t>
      </w:r>
      <w:proofErr w:type="gramStart"/>
      <w:r>
        <w:t>评价区</w:t>
      </w:r>
      <w:proofErr w:type="gramEnd"/>
      <w:r>
        <w:t>1:10000</w:t>
      </w:r>
      <w:r>
        <w:t>相关生态图件和数据统计</w:t>
      </w:r>
      <w:r>
        <w:t>表。</w:t>
      </w:r>
    </w:p>
    <w:p w:rsidR="00535331" w:rsidRDefault="00D431DD">
      <w:pPr>
        <w:pStyle w:val="---"/>
        <w:ind w:firstLineChars="0" w:firstLine="0"/>
        <w:jc w:val="center"/>
      </w:pPr>
      <w:r>
        <w:rPr>
          <w:rStyle w:val="-Char"/>
          <w:noProof/>
        </w:rPr>
        <w:lastRenderedPageBreak/>
        <w:drawing>
          <wp:inline distT="0" distB="0" distL="114300" distR="114300">
            <wp:extent cx="5755005" cy="8140065"/>
            <wp:effectExtent l="0" t="0" r="17145" b="13335"/>
            <wp:docPr id="97" name="图片 97" descr="遥感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遥感图"/>
                    <pic:cNvPicPr>
                      <a:picLocks noChangeAspect="1"/>
                    </pic:cNvPicPr>
                  </pic:nvPicPr>
                  <pic:blipFill>
                    <a:blip r:embed="rId47"/>
                    <a:stretch>
                      <a:fillRect/>
                    </a:stretch>
                  </pic:blipFill>
                  <pic:spPr>
                    <a:xfrm>
                      <a:off x="0" y="0"/>
                      <a:ext cx="5755005" cy="8140065"/>
                    </a:xfrm>
                    <a:prstGeom prst="rect">
                      <a:avLst/>
                    </a:prstGeom>
                  </pic:spPr>
                </pic:pic>
              </a:graphicData>
            </a:graphic>
          </wp:inline>
        </w:drawing>
      </w:r>
      <w:r>
        <w:rPr>
          <w:rStyle w:val="-Char"/>
        </w:rPr>
        <w:t>图</w:t>
      </w:r>
      <w:r>
        <w:rPr>
          <w:rStyle w:val="-Char"/>
          <w:rFonts w:hint="eastAsia"/>
        </w:rPr>
        <w:t>4.2-1</w:t>
      </w:r>
      <w:r>
        <w:rPr>
          <w:rStyle w:val="-Char"/>
        </w:rPr>
        <w:t xml:space="preserve">   </w:t>
      </w:r>
      <w:proofErr w:type="gramStart"/>
      <w:r>
        <w:rPr>
          <w:rStyle w:val="-Char"/>
        </w:rPr>
        <w:t>评价区</w:t>
      </w:r>
      <w:proofErr w:type="gramEnd"/>
      <w:r>
        <w:rPr>
          <w:rStyle w:val="-Char"/>
        </w:rPr>
        <w:t>遥感影像图</w:t>
      </w:r>
    </w:p>
    <w:p w:rsidR="00535331" w:rsidRDefault="00D431DD">
      <w:pPr>
        <w:pStyle w:val="4"/>
      </w:pPr>
      <w:r>
        <w:lastRenderedPageBreak/>
        <w:t>4.2.</w:t>
      </w:r>
      <w:r>
        <w:rPr>
          <w:rFonts w:hint="eastAsia"/>
        </w:rPr>
        <w:t>5.1</w:t>
      </w:r>
      <w:r>
        <w:t>植被现状调查与评价</w:t>
      </w:r>
    </w:p>
    <w:p w:rsidR="00535331" w:rsidRDefault="00D431DD">
      <w:pPr>
        <w:pStyle w:val="---"/>
        <w:ind w:firstLine="480"/>
        <w:rPr>
          <w:lang w:val="pt-BR"/>
        </w:rPr>
      </w:pPr>
      <w:r>
        <w:rPr>
          <w:lang w:val="pt-BR"/>
        </w:rPr>
        <w:t>根据现场调查和卫星影像分析，评价区内植被</w:t>
      </w:r>
      <w:r>
        <w:t>主要为</w:t>
      </w:r>
      <w:r>
        <w:rPr>
          <w:lang w:val="pt-BR"/>
        </w:rPr>
        <w:t>干草原植被，植被类型及分布见图</w:t>
      </w:r>
      <w:r>
        <w:rPr>
          <w:rFonts w:hint="eastAsia"/>
        </w:rPr>
        <w:t>4.3-2</w:t>
      </w:r>
      <w:r>
        <w:rPr>
          <w:lang w:val="pt-BR"/>
        </w:rPr>
        <w:t>，植被类型统计见</w:t>
      </w:r>
      <w:r>
        <w:rPr>
          <w:rFonts w:hint="eastAsia"/>
          <w:lang w:val="pt-BR"/>
        </w:rPr>
        <w:t>下</w:t>
      </w:r>
      <w:r>
        <w:rPr>
          <w:lang w:val="pt-BR"/>
        </w:rPr>
        <w:t>表。</w:t>
      </w:r>
    </w:p>
    <w:p w:rsidR="00535331" w:rsidRDefault="00D431DD">
      <w:pPr>
        <w:pStyle w:val="-0"/>
      </w:pPr>
      <w:r>
        <w:t>表</w:t>
      </w:r>
      <w:r>
        <w:rPr>
          <w:rFonts w:hint="eastAsia"/>
        </w:rPr>
        <w:t>4.3-1</w:t>
      </w:r>
      <w:r>
        <w:t xml:space="preserve">    </w:t>
      </w:r>
      <w:r>
        <w:t>评价范围内植被类型及分布统计</w:t>
      </w:r>
    </w:p>
    <w:tbl>
      <w:tblPr>
        <w:tblW w:w="4997"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70"/>
        <w:gridCol w:w="2016"/>
        <w:gridCol w:w="2058"/>
        <w:gridCol w:w="1239"/>
        <w:gridCol w:w="1219"/>
        <w:gridCol w:w="1219"/>
      </w:tblGrid>
      <w:tr w:rsidR="00535331">
        <w:trPr>
          <w:trHeight w:val="252"/>
          <w:jc w:val="center"/>
        </w:trPr>
        <w:tc>
          <w:tcPr>
            <w:tcW w:w="751" w:type="pct"/>
            <w:vMerge w:val="restart"/>
            <w:tcBorders>
              <w:tl2br w:val="nil"/>
              <w:tr2bl w:val="nil"/>
            </w:tcBorders>
            <w:vAlign w:val="center"/>
          </w:tcPr>
          <w:p w:rsidR="00535331" w:rsidRDefault="00D431DD">
            <w:pPr>
              <w:pStyle w:val="af6"/>
            </w:pPr>
            <w:r>
              <w:t>区域</w:t>
            </w:r>
          </w:p>
          <w:p w:rsidR="00535331" w:rsidRDefault="00D431DD">
            <w:pPr>
              <w:pStyle w:val="af6"/>
            </w:pPr>
            <w:r>
              <w:t>名称</w:t>
            </w:r>
          </w:p>
        </w:tc>
        <w:tc>
          <w:tcPr>
            <w:tcW w:w="2233" w:type="pct"/>
            <w:gridSpan w:val="2"/>
            <w:tcBorders>
              <w:tl2br w:val="nil"/>
              <w:tr2bl w:val="nil"/>
            </w:tcBorders>
            <w:vAlign w:val="center"/>
          </w:tcPr>
          <w:p w:rsidR="00535331" w:rsidRDefault="00D431DD">
            <w:pPr>
              <w:pStyle w:val="af6"/>
            </w:pPr>
            <w:r>
              <w:t>植被类型</w:t>
            </w:r>
          </w:p>
        </w:tc>
        <w:tc>
          <w:tcPr>
            <w:tcW w:w="679" w:type="pct"/>
            <w:vMerge w:val="restart"/>
            <w:tcBorders>
              <w:tl2br w:val="nil"/>
              <w:tr2bl w:val="nil"/>
            </w:tcBorders>
            <w:vAlign w:val="center"/>
          </w:tcPr>
          <w:p w:rsidR="00535331" w:rsidRDefault="00D431DD">
            <w:pPr>
              <w:pStyle w:val="af6"/>
            </w:pPr>
            <w:r>
              <w:t>斑块数</w:t>
            </w:r>
          </w:p>
          <w:p w:rsidR="00535331" w:rsidRDefault="00D431DD">
            <w:pPr>
              <w:pStyle w:val="af6"/>
            </w:pPr>
            <w:r>
              <w:t>（</w:t>
            </w:r>
            <w:proofErr w:type="gramStart"/>
            <w:r>
              <w:t>个</w:t>
            </w:r>
            <w:proofErr w:type="gramEnd"/>
            <w:r>
              <w:t>）</w:t>
            </w:r>
          </w:p>
        </w:tc>
        <w:tc>
          <w:tcPr>
            <w:tcW w:w="668" w:type="pct"/>
            <w:vMerge w:val="restart"/>
            <w:tcBorders>
              <w:tl2br w:val="nil"/>
              <w:tr2bl w:val="nil"/>
            </w:tcBorders>
            <w:vAlign w:val="center"/>
          </w:tcPr>
          <w:p w:rsidR="00535331" w:rsidRDefault="00D431DD">
            <w:pPr>
              <w:pStyle w:val="af6"/>
            </w:pPr>
            <w:r>
              <w:t>面积</w:t>
            </w:r>
          </w:p>
          <w:p w:rsidR="00535331" w:rsidRDefault="00D431DD">
            <w:pPr>
              <w:pStyle w:val="af6"/>
            </w:pPr>
            <w:r>
              <w:t>（</w:t>
            </w:r>
            <w:r>
              <w:t>m</w:t>
            </w:r>
            <w:r>
              <w:rPr>
                <w:vertAlign w:val="superscript"/>
              </w:rPr>
              <w:t>2</w:t>
            </w:r>
            <w:r>
              <w:t>）</w:t>
            </w:r>
          </w:p>
        </w:tc>
        <w:tc>
          <w:tcPr>
            <w:tcW w:w="668" w:type="pct"/>
            <w:vMerge w:val="restart"/>
            <w:tcBorders>
              <w:tl2br w:val="nil"/>
              <w:tr2bl w:val="nil"/>
            </w:tcBorders>
            <w:vAlign w:val="center"/>
          </w:tcPr>
          <w:p w:rsidR="00535331" w:rsidRDefault="00D431DD">
            <w:pPr>
              <w:pStyle w:val="af6"/>
            </w:pPr>
            <w:r>
              <w:rPr>
                <w:rFonts w:hint="eastAsia"/>
              </w:rPr>
              <w:t>占比</w:t>
            </w:r>
          </w:p>
        </w:tc>
      </w:tr>
      <w:tr w:rsidR="00535331">
        <w:trPr>
          <w:trHeight w:val="264"/>
          <w:jc w:val="center"/>
        </w:trPr>
        <w:tc>
          <w:tcPr>
            <w:tcW w:w="751" w:type="pct"/>
            <w:vMerge/>
            <w:tcBorders>
              <w:tl2br w:val="nil"/>
              <w:tr2bl w:val="nil"/>
            </w:tcBorders>
            <w:vAlign w:val="center"/>
          </w:tcPr>
          <w:p w:rsidR="00535331" w:rsidRDefault="00535331">
            <w:pPr>
              <w:pStyle w:val="af6"/>
            </w:pPr>
          </w:p>
        </w:tc>
        <w:tc>
          <w:tcPr>
            <w:tcW w:w="1105" w:type="pct"/>
            <w:tcBorders>
              <w:tl2br w:val="nil"/>
              <w:tr2bl w:val="nil"/>
            </w:tcBorders>
            <w:vAlign w:val="center"/>
          </w:tcPr>
          <w:p w:rsidR="00535331" w:rsidRDefault="00D431DD">
            <w:pPr>
              <w:pStyle w:val="af6"/>
            </w:pPr>
            <w:r>
              <w:t>一级</w:t>
            </w:r>
          </w:p>
        </w:tc>
        <w:tc>
          <w:tcPr>
            <w:tcW w:w="1127" w:type="pct"/>
            <w:tcBorders>
              <w:tl2br w:val="nil"/>
              <w:tr2bl w:val="nil"/>
            </w:tcBorders>
            <w:vAlign w:val="center"/>
          </w:tcPr>
          <w:p w:rsidR="00535331" w:rsidRDefault="00D431DD">
            <w:pPr>
              <w:pStyle w:val="af6"/>
            </w:pPr>
            <w:r>
              <w:t>二级</w:t>
            </w:r>
          </w:p>
        </w:tc>
        <w:tc>
          <w:tcPr>
            <w:tcW w:w="679" w:type="pct"/>
            <w:vMerge/>
            <w:tcBorders>
              <w:tl2br w:val="nil"/>
              <w:tr2bl w:val="nil"/>
            </w:tcBorders>
            <w:vAlign w:val="center"/>
          </w:tcPr>
          <w:p w:rsidR="00535331" w:rsidRDefault="00535331">
            <w:pPr>
              <w:pStyle w:val="af6"/>
            </w:pPr>
          </w:p>
        </w:tc>
        <w:tc>
          <w:tcPr>
            <w:tcW w:w="668" w:type="pct"/>
            <w:vMerge/>
            <w:tcBorders>
              <w:tl2br w:val="nil"/>
              <w:tr2bl w:val="nil"/>
            </w:tcBorders>
            <w:vAlign w:val="center"/>
          </w:tcPr>
          <w:p w:rsidR="00535331" w:rsidRDefault="00535331">
            <w:pPr>
              <w:pStyle w:val="af6"/>
            </w:pPr>
          </w:p>
        </w:tc>
        <w:tc>
          <w:tcPr>
            <w:tcW w:w="668" w:type="pct"/>
            <w:vMerge/>
            <w:tcBorders>
              <w:tl2br w:val="nil"/>
              <w:tr2bl w:val="nil"/>
            </w:tcBorders>
            <w:vAlign w:val="center"/>
          </w:tcPr>
          <w:p w:rsidR="00535331" w:rsidRDefault="00535331">
            <w:pPr>
              <w:pStyle w:val="af6"/>
            </w:pPr>
          </w:p>
        </w:tc>
      </w:tr>
      <w:tr w:rsidR="00535331">
        <w:trPr>
          <w:trHeight w:val="397"/>
          <w:jc w:val="center"/>
        </w:trPr>
        <w:tc>
          <w:tcPr>
            <w:tcW w:w="751" w:type="pct"/>
            <w:vMerge w:val="restart"/>
            <w:tcBorders>
              <w:tl2br w:val="nil"/>
              <w:tr2bl w:val="nil"/>
            </w:tcBorders>
            <w:vAlign w:val="center"/>
          </w:tcPr>
          <w:p w:rsidR="00535331" w:rsidRDefault="00D431DD">
            <w:pPr>
              <w:pStyle w:val="af6"/>
            </w:pPr>
            <w:proofErr w:type="gramStart"/>
            <w:r>
              <w:t>评价区</w:t>
            </w:r>
            <w:proofErr w:type="gramEnd"/>
          </w:p>
        </w:tc>
        <w:tc>
          <w:tcPr>
            <w:tcW w:w="1105" w:type="pct"/>
            <w:vMerge w:val="restart"/>
            <w:tcBorders>
              <w:tl2br w:val="nil"/>
              <w:tr2bl w:val="nil"/>
            </w:tcBorders>
            <w:vAlign w:val="center"/>
          </w:tcPr>
          <w:p w:rsidR="00535331" w:rsidRDefault="00D431DD">
            <w:pPr>
              <w:pStyle w:val="af6"/>
            </w:pPr>
            <w:r>
              <w:rPr>
                <w:rFonts w:hint="eastAsia"/>
              </w:rPr>
              <w:t>典型草原植被</w:t>
            </w:r>
          </w:p>
        </w:tc>
        <w:tc>
          <w:tcPr>
            <w:tcW w:w="1127" w:type="pct"/>
            <w:tcBorders>
              <w:tl2br w:val="nil"/>
              <w:tr2bl w:val="nil"/>
            </w:tcBorders>
            <w:vAlign w:val="center"/>
          </w:tcPr>
          <w:p w:rsidR="00535331" w:rsidRDefault="00D431DD">
            <w:pPr>
              <w:pStyle w:val="af6"/>
            </w:pPr>
            <w:r>
              <w:rPr>
                <w:rFonts w:hint="eastAsia"/>
              </w:rPr>
              <w:t>狗尾巴草草原</w:t>
            </w:r>
          </w:p>
        </w:tc>
        <w:tc>
          <w:tcPr>
            <w:tcW w:w="679" w:type="pct"/>
            <w:tcBorders>
              <w:tl2br w:val="nil"/>
              <w:tr2bl w:val="nil"/>
            </w:tcBorders>
            <w:vAlign w:val="center"/>
          </w:tcPr>
          <w:p w:rsidR="00535331" w:rsidRDefault="00D431DD">
            <w:pPr>
              <w:pStyle w:val="af6"/>
            </w:pPr>
            <w:r>
              <w:t>28</w:t>
            </w:r>
          </w:p>
        </w:tc>
        <w:tc>
          <w:tcPr>
            <w:tcW w:w="668" w:type="pct"/>
            <w:tcBorders>
              <w:tl2br w:val="nil"/>
              <w:tr2bl w:val="nil"/>
            </w:tcBorders>
            <w:vAlign w:val="center"/>
          </w:tcPr>
          <w:p w:rsidR="00535331" w:rsidRDefault="00D431DD">
            <w:pPr>
              <w:pStyle w:val="af6"/>
            </w:pPr>
            <w:r>
              <w:t>344687.03</w:t>
            </w:r>
          </w:p>
        </w:tc>
        <w:tc>
          <w:tcPr>
            <w:tcW w:w="668" w:type="pct"/>
            <w:tcBorders>
              <w:tl2br w:val="nil"/>
              <w:tr2bl w:val="nil"/>
            </w:tcBorders>
            <w:vAlign w:val="center"/>
          </w:tcPr>
          <w:p w:rsidR="00535331" w:rsidRDefault="00D431DD">
            <w:pPr>
              <w:pStyle w:val="af6"/>
            </w:pPr>
            <w:r>
              <w:t>14.01</w:t>
            </w:r>
          </w:p>
        </w:tc>
      </w:tr>
      <w:tr w:rsidR="00535331">
        <w:trPr>
          <w:trHeight w:val="397"/>
          <w:jc w:val="center"/>
        </w:trPr>
        <w:tc>
          <w:tcPr>
            <w:tcW w:w="751" w:type="pct"/>
            <w:vMerge/>
            <w:tcBorders>
              <w:tl2br w:val="nil"/>
              <w:tr2bl w:val="nil"/>
            </w:tcBorders>
            <w:vAlign w:val="center"/>
          </w:tcPr>
          <w:p w:rsidR="00535331" w:rsidRDefault="00535331">
            <w:pPr>
              <w:pStyle w:val="af6"/>
            </w:pPr>
          </w:p>
        </w:tc>
        <w:tc>
          <w:tcPr>
            <w:tcW w:w="1105" w:type="pct"/>
            <w:vMerge/>
            <w:tcBorders>
              <w:tl2br w:val="nil"/>
              <w:tr2bl w:val="nil"/>
            </w:tcBorders>
            <w:vAlign w:val="center"/>
          </w:tcPr>
          <w:p w:rsidR="00535331" w:rsidRDefault="00535331">
            <w:pPr>
              <w:pStyle w:val="af6"/>
            </w:pPr>
          </w:p>
        </w:tc>
        <w:tc>
          <w:tcPr>
            <w:tcW w:w="1127" w:type="pct"/>
            <w:tcBorders>
              <w:tl2br w:val="nil"/>
              <w:tr2bl w:val="nil"/>
            </w:tcBorders>
            <w:vAlign w:val="center"/>
          </w:tcPr>
          <w:p w:rsidR="00535331" w:rsidRDefault="00D431DD">
            <w:pPr>
              <w:pStyle w:val="af6"/>
            </w:pPr>
            <w:r>
              <w:rPr>
                <w:rFonts w:hint="eastAsia"/>
              </w:rPr>
              <w:t>马齿苋草原</w:t>
            </w:r>
          </w:p>
        </w:tc>
        <w:tc>
          <w:tcPr>
            <w:tcW w:w="679" w:type="pct"/>
            <w:tcBorders>
              <w:tl2br w:val="nil"/>
              <w:tr2bl w:val="nil"/>
            </w:tcBorders>
            <w:vAlign w:val="center"/>
          </w:tcPr>
          <w:p w:rsidR="00535331" w:rsidRDefault="00D431DD">
            <w:pPr>
              <w:pStyle w:val="af6"/>
            </w:pPr>
            <w:r>
              <w:t>21</w:t>
            </w:r>
          </w:p>
        </w:tc>
        <w:tc>
          <w:tcPr>
            <w:tcW w:w="668" w:type="pct"/>
            <w:tcBorders>
              <w:tl2br w:val="nil"/>
              <w:tr2bl w:val="nil"/>
            </w:tcBorders>
            <w:vAlign w:val="center"/>
          </w:tcPr>
          <w:p w:rsidR="00535331" w:rsidRDefault="00D431DD">
            <w:pPr>
              <w:pStyle w:val="af6"/>
            </w:pPr>
            <w:r>
              <w:t>276176.98</w:t>
            </w:r>
          </w:p>
        </w:tc>
        <w:tc>
          <w:tcPr>
            <w:tcW w:w="668" w:type="pct"/>
            <w:tcBorders>
              <w:tl2br w:val="nil"/>
              <w:tr2bl w:val="nil"/>
            </w:tcBorders>
            <w:vAlign w:val="center"/>
          </w:tcPr>
          <w:p w:rsidR="00535331" w:rsidRDefault="00D431DD">
            <w:pPr>
              <w:pStyle w:val="af6"/>
            </w:pPr>
            <w:r>
              <w:t>11.23</w:t>
            </w:r>
          </w:p>
        </w:tc>
      </w:tr>
      <w:tr w:rsidR="00535331">
        <w:trPr>
          <w:trHeight w:val="276"/>
          <w:jc w:val="center"/>
        </w:trPr>
        <w:tc>
          <w:tcPr>
            <w:tcW w:w="751" w:type="pct"/>
            <w:vMerge/>
            <w:tcBorders>
              <w:tl2br w:val="nil"/>
              <w:tr2bl w:val="nil"/>
            </w:tcBorders>
            <w:vAlign w:val="center"/>
          </w:tcPr>
          <w:p w:rsidR="00535331" w:rsidRDefault="00535331">
            <w:pPr>
              <w:pStyle w:val="af6"/>
            </w:pPr>
          </w:p>
        </w:tc>
        <w:tc>
          <w:tcPr>
            <w:tcW w:w="1105" w:type="pct"/>
            <w:tcBorders>
              <w:tl2br w:val="nil"/>
              <w:tr2bl w:val="nil"/>
            </w:tcBorders>
            <w:vAlign w:val="center"/>
          </w:tcPr>
          <w:p w:rsidR="00535331" w:rsidRDefault="00D431DD">
            <w:pPr>
              <w:pStyle w:val="af6"/>
            </w:pPr>
            <w:r>
              <w:rPr>
                <w:rFonts w:hint="eastAsia"/>
              </w:rPr>
              <w:t>森林植被</w:t>
            </w:r>
          </w:p>
        </w:tc>
        <w:tc>
          <w:tcPr>
            <w:tcW w:w="1127" w:type="pct"/>
            <w:tcBorders>
              <w:tl2br w:val="nil"/>
              <w:tr2bl w:val="nil"/>
            </w:tcBorders>
            <w:vAlign w:val="center"/>
          </w:tcPr>
          <w:p w:rsidR="00535331" w:rsidRDefault="00D431DD">
            <w:pPr>
              <w:pStyle w:val="af6"/>
            </w:pPr>
            <w:r>
              <w:rPr>
                <w:rFonts w:hint="eastAsia"/>
              </w:rPr>
              <w:t>锦鸡儿灌丛</w:t>
            </w:r>
          </w:p>
        </w:tc>
        <w:tc>
          <w:tcPr>
            <w:tcW w:w="679" w:type="pct"/>
            <w:tcBorders>
              <w:tl2br w:val="nil"/>
              <w:tr2bl w:val="nil"/>
            </w:tcBorders>
            <w:vAlign w:val="center"/>
          </w:tcPr>
          <w:p w:rsidR="00535331" w:rsidRDefault="00D431DD">
            <w:pPr>
              <w:pStyle w:val="af6"/>
            </w:pPr>
            <w:r>
              <w:t>7</w:t>
            </w:r>
          </w:p>
        </w:tc>
        <w:tc>
          <w:tcPr>
            <w:tcW w:w="668" w:type="pct"/>
            <w:tcBorders>
              <w:tl2br w:val="nil"/>
              <w:tr2bl w:val="nil"/>
            </w:tcBorders>
            <w:vAlign w:val="center"/>
          </w:tcPr>
          <w:p w:rsidR="00535331" w:rsidRDefault="00D431DD">
            <w:pPr>
              <w:pStyle w:val="af6"/>
            </w:pPr>
            <w:r>
              <w:t>56832.40</w:t>
            </w:r>
          </w:p>
        </w:tc>
        <w:tc>
          <w:tcPr>
            <w:tcW w:w="668" w:type="pct"/>
            <w:tcBorders>
              <w:tl2br w:val="nil"/>
              <w:tr2bl w:val="nil"/>
            </w:tcBorders>
            <w:vAlign w:val="center"/>
          </w:tcPr>
          <w:p w:rsidR="00535331" w:rsidRDefault="00D431DD">
            <w:pPr>
              <w:pStyle w:val="af6"/>
            </w:pPr>
            <w:r>
              <w:t>2.31</w:t>
            </w:r>
          </w:p>
        </w:tc>
      </w:tr>
      <w:tr w:rsidR="00535331">
        <w:trPr>
          <w:trHeight w:val="147"/>
          <w:jc w:val="center"/>
        </w:trPr>
        <w:tc>
          <w:tcPr>
            <w:tcW w:w="751" w:type="pct"/>
            <w:vMerge/>
            <w:tcBorders>
              <w:tl2br w:val="nil"/>
              <w:tr2bl w:val="nil"/>
            </w:tcBorders>
            <w:vAlign w:val="center"/>
          </w:tcPr>
          <w:p w:rsidR="00535331" w:rsidRDefault="00535331">
            <w:pPr>
              <w:pStyle w:val="af6"/>
            </w:pPr>
          </w:p>
        </w:tc>
        <w:tc>
          <w:tcPr>
            <w:tcW w:w="1105" w:type="pct"/>
            <w:tcBorders>
              <w:tl2br w:val="nil"/>
              <w:tr2bl w:val="nil"/>
            </w:tcBorders>
            <w:vAlign w:val="center"/>
          </w:tcPr>
          <w:p w:rsidR="00535331" w:rsidRDefault="00D431DD">
            <w:pPr>
              <w:pStyle w:val="af6"/>
            </w:pPr>
            <w:r>
              <w:rPr>
                <w:rFonts w:hint="eastAsia"/>
              </w:rPr>
              <w:t>人工植被</w:t>
            </w:r>
          </w:p>
        </w:tc>
        <w:tc>
          <w:tcPr>
            <w:tcW w:w="1127" w:type="pct"/>
            <w:tcBorders>
              <w:tl2br w:val="nil"/>
              <w:tr2bl w:val="nil"/>
            </w:tcBorders>
            <w:vAlign w:val="center"/>
          </w:tcPr>
          <w:p w:rsidR="00535331" w:rsidRDefault="00D431DD">
            <w:pPr>
              <w:pStyle w:val="af6"/>
            </w:pPr>
            <w:r>
              <w:rPr>
                <w:rFonts w:hint="eastAsia"/>
              </w:rPr>
              <w:t>农田</w:t>
            </w:r>
          </w:p>
        </w:tc>
        <w:tc>
          <w:tcPr>
            <w:tcW w:w="679" w:type="pct"/>
            <w:tcBorders>
              <w:tl2br w:val="nil"/>
              <w:tr2bl w:val="nil"/>
            </w:tcBorders>
            <w:vAlign w:val="center"/>
          </w:tcPr>
          <w:p w:rsidR="00535331" w:rsidRDefault="00D431DD">
            <w:pPr>
              <w:pStyle w:val="af6"/>
            </w:pPr>
            <w:r>
              <w:t>99</w:t>
            </w:r>
          </w:p>
        </w:tc>
        <w:tc>
          <w:tcPr>
            <w:tcW w:w="668" w:type="pct"/>
            <w:tcBorders>
              <w:tl2br w:val="nil"/>
              <w:tr2bl w:val="nil"/>
            </w:tcBorders>
            <w:vAlign w:val="center"/>
          </w:tcPr>
          <w:p w:rsidR="00535331" w:rsidRDefault="00D431DD">
            <w:pPr>
              <w:pStyle w:val="af6"/>
            </w:pPr>
            <w:r>
              <w:t>1749813.24</w:t>
            </w:r>
          </w:p>
        </w:tc>
        <w:tc>
          <w:tcPr>
            <w:tcW w:w="668" w:type="pct"/>
            <w:tcBorders>
              <w:tl2br w:val="nil"/>
              <w:tr2bl w:val="nil"/>
            </w:tcBorders>
            <w:vAlign w:val="center"/>
          </w:tcPr>
          <w:p w:rsidR="00535331" w:rsidRDefault="00D431DD">
            <w:pPr>
              <w:pStyle w:val="af6"/>
            </w:pPr>
            <w:r>
              <w:t>71.13</w:t>
            </w:r>
          </w:p>
        </w:tc>
      </w:tr>
      <w:tr w:rsidR="00535331">
        <w:trPr>
          <w:trHeight w:val="177"/>
          <w:jc w:val="center"/>
        </w:trPr>
        <w:tc>
          <w:tcPr>
            <w:tcW w:w="751" w:type="pct"/>
            <w:vMerge/>
            <w:tcBorders>
              <w:tl2br w:val="nil"/>
              <w:tr2bl w:val="nil"/>
            </w:tcBorders>
            <w:vAlign w:val="center"/>
          </w:tcPr>
          <w:p w:rsidR="00535331" w:rsidRDefault="00535331">
            <w:pPr>
              <w:pStyle w:val="af6"/>
            </w:pPr>
          </w:p>
        </w:tc>
        <w:tc>
          <w:tcPr>
            <w:tcW w:w="1105" w:type="pct"/>
            <w:vMerge w:val="restart"/>
            <w:tcBorders>
              <w:tl2br w:val="nil"/>
              <w:tr2bl w:val="nil"/>
            </w:tcBorders>
            <w:vAlign w:val="center"/>
          </w:tcPr>
          <w:p w:rsidR="00535331" w:rsidRDefault="00D431DD">
            <w:pPr>
              <w:pStyle w:val="af6"/>
            </w:pPr>
            <w:r>
              <w:rPr>
                <w:rFonts w:hint="eastAsia"/>
              </w:rPr>
              <w:t>其他</w:t>
            </w:r>
          </w:p>
        </w:tc>
        <w:tc>
          <w:tcPr>
            <w:tcW w:w="1127" w:type="pct"/>
            <w:tcBorders>
              <w:tl2br w:val="nil"/>
              <w:tr2bl w:val="nil"/>
            </w:tcBorders>
            <w:vAlign w:val="center"/>
          </w:tcPr>
          <w:p w:rsidR="00535331" w:rsidRDefault="00D431DD">
            <w:pPr>
              <w:pStyle w:val="af6"/>
            </w:pPr>
            <w:r>
              <w:rPr>
                <w:rFonts w:hint="eastAsia"/>
              </w:rPr>
              <w:t>居民点</w:t>
            </w:r>
          </w:p>
        </w:tc>
        <w:tc>
          <w:tcPr>
            <w:tcW w:w="679" w:type="pct"/>
            <w:tcBorders>
              <w:tl2br w:val="nil"/>
              <w:tr2bl w:val="nil"/>
            </w:tcBorders>
            <w:vAlign w:val="center"/>
          </w:tcPr>
          <w:p w:rsidR="00535331" w:rsidRDefault="00D431DD">
            <w:pPr>
              <w:pStyle w:val="af6"/>
            </w:pPr>
            <w:r>
              <w:t>1</w:t>
            </w:r>
          </w:p>
        </w:tc>
        <w:tc>
          <w:tcPr>
            <w:tcW w:w="668" w:type="pct"/>
            <w:tcBorders>
              <w:tl2br w:val="nil"/>
              <w:tr2bl w:val="nil"/>
            </w:tcBorders>
            <w:vAlign w:val="center"/>
          </w:tcPr>
          <w:p w:rsidR="00535331" w:rsidRDefault="00D431DD">
            <w:pPr>
              <w:pStyle w:val="af6"/>
            </w:pPr>
            <w:r>
              <w:t>1109.79</w:t>
            </w:r>
          </w:p>
        </w:tc>
        <w:tc>
          <w:tcPr>
            <w:tcW w:w="668" w:type="pct"/>
            <w:tcBorders>
              <w:tl2br w:val="nil"/>
              <w:tr2bl w:val="nil"/>
            </w:tcBorders>
            <w:vAlign w:val="center"/>
          </w:tcPr>
          <w:p w:rsidR="00535331" w:rsidRDefault="00D431DD">
            <w:pPr>
              <w:pStyle w:val="af6"/>
            </w:pPr>
            <w:r>
              <w:t>0.05</w:t>
            </w:r>
          </w:p>
        </w:tc>
      </w:tr>
      <w:tr w:rsidR="00535331">
        <w:trPr>
          <w:trHeight w:val="109"/>
          <w:jc w:val="center"/>
        </w:trPr>
        <w:tc>
          <w:tcPr>
            <w:tcW w:w="751" w:type="pct"/>
            <w:vMerge/>
            <w:tcBorders>
              <w:tl2br w:val="nil"/>
              <w:tr2bl w:val="nil"/>
            </w:tcBorders>
            <w:vAlign w:val="center"/>
          </w:tcPr>
          <w:p w:rsidR="00535331" w:rsidRDefault="00535331">
            <w:pPr>
              <w:pStyle w:val="af6"/>
            </w:pPr>
          </w:p>
        </w:tc>
        <w:tc>
          <w:tcPr>
            <w:tcW w:w="1105" w:type="pct"/>
            <w:vMerge/>
            <w:tcBorders>
              <w:tl2br w:val="nil"/>
              <w:tr2bl w:val="nil"/>
            </w:tcBorders>
            <w:vAlign w:val="center"/>
          </w:tcPr>
          <w:p w:rsidR="00535331" w:rsidRDefault="00535331">
            <w:pPr>
              <w:pStyle w:val="af6"/>
            </w:pPr>
          </w:p>
        </w:tc>
        <w:tc>
          <w:tcPr>
            <w:tcW w:w="1127" w:type="pct"/>
            <w:tcBorders>
              <w:tl2br w:val="nil"/>
              <w:tr2bl w:val="nil"/>
            </w:tcBorders>
            <w:vAlign w:val="center"/>
          </w:tcPr>
          <w:p w:rsidR="00535331" w:rsidRDefault="00D431DD">
            <w:pPr>
              <w:pStyle w:val="af6"/>
            </w:pPr>
            <w:r>
              <w:rPr>
                <w:rFonts w:hint="eastAsia"/>
              </w:rPr>
              <w:t>道路</w:t>
            </w:r>
          </w:p>
        </w:tc>
        <w:tc>
          <w:tcPr>
            <w:tcW w:w="679" w:type="pct"/>
            <w:tcBorders>
              <w:tl2br w:val="nil"/>
              <w:tr2bl w:val="nil"/>
            </w:tcBorders>
            <w:vAlign w:val="center"/>
          </w:tcPr>
          <w:p w:rsidR="00535331" w:rsidRDefault="00D431DD">
            <w:pPr>
              <w:pStyle w:val="af6"/>
            </w:pPr>
            <w:r>
              <w:t>3</w:t>
            </w:r>
          </w:p>
        </w:tc>
        <w:tc>
          <w:tcPr>
            <w:tcW w:w="668" w:type="pct"/>
            <w:tcBorders>
              <w:tl2br w:val="nil"/>
              <w:tr2bl w:val="nil"/>
            </w:tcBorders>
            <w:vAlign w:val="center"/>
          </w:tcPr>
          <w:p w:rsidR="00535331" w:rsidRDefault="00D431DD">
            <w:pPr>
              <w:pStyle w:val="af6"/>
            </w:pPr>
            <w:r>
              <w:t>31264.18</w:t>
            </w:r>
          </w:p>
        </w:tc>
        <w:tc>
          <w:tcPr>
            <w:tcW w:w="668" w:type="pct"/>
            <w:tcBorders>
              <w:tl2br w:val="nil"/>
              <w:tr2bl w:val="nil"/>
            </w:tcBorders>
            <w:vAlign w:val="center"/>
          </w:tcPr>
          <w:p w:rsidR="00535331" w:rsidRDefault="00D431DD">
            <w:pPr>
              <w:pStyle w:val="af6"/>
            </w:pPr>
            <w:r>
              <w:t>1.27</w:t>
            </w:r>
          </w:p>
        </w:tc>
      </w:tr>
      <w:tr w:rsidR="00535331">
        <w:trPr>
          <w:trHeight w:val="397"/>
          <w:jc w:val="center"/>
        </w:trPr>
        <w:tc>
          <w:tcPr>
            <w:tcW w:w="751" w:type="pct"/>
            <w:vMerge/>
            <w:tcBorders>
              <w:tl2br w:val="nil"/>
              <w:tr2bl w:val="nil"/>
            </w:tcBorders>
            <w:vAlign w:val="center"/>
          </w:tcPr>
          <w:p w:rsidR="00535331" w:rsidRDefault="00535331">
            <w:pPr>
              <w:pStyle w:val="af6"/>
            </w:pPr>
          </w:p>
        </w:tc>
        <w:tc>
          <w:tcPr>
            <w:tcW w:w="2233" w:type="pct"/>
            <w:gridSpan w:val="2"/>
            <w:tcBorders>
              <w:tl2br w:val="nil"/>
              <w:tr2bl w:val="nil"/>
            </w:tcBorders>
            <w:vAlign w:val="center"/>
          </w:tcPr>
          <w:p w:rsidR="00535331" w:rsidRDefault="00D431DD">
            <w:pPr>
              <w:pStyle w:val="af6"/>
              <w:rPr>
                <w:lang w:val="pt-BR"/>
              </w:rPr>
            </w:pPr>
            <w:r>
              <w:rPr>
                <w:rFonts w:hint="eastAsia"/>
              </w:rPr>
              <w:t>合计</w:t>
            </w:r>
          </w:p>
        </w:tc>
        <w:tc>
          <w:tcPr>
            <w:tcW w:w="679" w:type="pct"/>
            <w:tcBorders>
              <w:tl2br w:val="nil"/>
              <w:tr2bl w:val="nil"/>
            </w:tcBorders>
            <w:vAlign w:val="center"/>
          </w:tcPr>
          <w:p w:rsidR="00535331" w:rsidRDefault="00D431DD">
            <w:pPr>
              <w:pStyle w:val="af6"/>
            </w:pPr>
            <w:r>
              <w:t>159</w:t>
            </w:r>
          </w:p>
        </w:tc>
        <w:tc>
          <w:tcPr>
            <w:tcW w:w="668" w:type="pct"/>
            <w:tcBorders>
              <w:tl2br w:val="nil"/>
              <w:tr2bl w:val="nil"/>
            </w:tcBorders>
            <w:vAlign w:val="center"/>
          </w:tcPr>
          <w:p w:rsidR="00535331" w:rsidRDefault="00D431DD">
            <w:pPr>
              <w:pStyle w:val="af6"/>
            </w:pPr>
            <w:r>
              <w:t>2459883.61</w:t>
            </w:r>
          </w:p>
        </w:tc>
        <w:tc>
          <w:tcPr>
            <w:tcW w:w="668" w:type="pct"/>
            <w:tcBorders>
              <w:tl2br w:val="nil"/>
              <w:tr2bl w:val="nil"/>
            </w:tcBorders>
            <w:vAlign w:val="center"/>
          </w:tcPr>
          <w:p w:rsidR="00535331" w:rsidRDefault="00D431DD">
            <w:pPr>
              <w:pStyle w:val="af6"/>
            </w:pPr>
            <w:r>
              <w:t>100</w:t>
            </w:r>
          </w:p>
        </w:tc>
      </w:tr>
      <w:tr w:rsidR="00535331">
        <w:trPr>
          <w:trHeight w:val="397"/>
          <w:jc w:val="center"/>
        </w:trPr>
        <w:tc>
          <w:tcPr>
            <w:tcW w:w="751" w:type="pct"/>
            <w:vMerge w:val="restart"/>
            <w:tcBorders>
              <w:tl2br w:val="nil"/>
              <w:tr2bl w:val="nil"/>
            </w:tcBorders>
            <w:vAlign w:val="center"/>
          </w:tcPr>
          <w:p w:rsidR="00535331" w:rsidRDefault="00D431DD">
            <w:pPr>
              <w:pStyle w:val="af6"/>
            </w:pPr>
            <w:r>
              <w:rPr>
                <w:rFonts w:hint="eastAsia"/>
              </w:rPr>
              <w:t>项目区</w:t>
            </w:r>
          </w:p>
        </w:tc>
        <w:tc>
          <w:tcPr>
            <w:tcW w:w="1105" w:type="pct"/>
            <w:vMerge w:val="restart"/>
            <w:tcBorders>
              <w:tl2br w:val="nil"/>
              <w:tr2bl w:val="nil"/>
            </w:tcBorders>
            <w:vAlign w:val="center"/>
          </w:tcPr>
          <w:p w:rsidR="00535331" w:rsidRDefault="00D431DD">
            <w:pPr>
              <w:pStyle w:val="af6"/>
            </w:pPr>
            <w:r>
              <w:rPr>
                <w:rFonts w:hint="eastAsia"/>
              </w:rPr>
              <w:t>典型草原植被</w:t>
            </w:r>
          </w:p>
        </w:tc>
        <w:tc>
          <w:tcPr>
            <w:tcW w:w="1127" w:type="pct"/>
            <w:tcBorders>
              <w:tl2br w:val="nil"/>
              <w:tr2bl w:val="nil"/>
            </w:tcBorders>
            <w:vAlign w:val="center"/>
          </w:tcPr>
          <w:p w:rsidR="00535331" w:rsidRDefault="00D431DD">
            <w:pPr>
              <w:pStyle w:val="af6"/>
            </w:pPr>
            <w:r>
              <w:rPr>
                <w:rFonts w:hint="eastAsia"/>
              </w:rPr>
              <w:t>狗尾巴草草原</w:t>
            </w:r>
          </w:p>
        </w:tc>
        <w:tc>
          <w:tcPr>
            <w:tcW w:w="679" w:type="pct"/>
            <w:tcBorders>
              <w:tl2br w:val="nil"/>
              <w:tr2bl w:val="nil"/>
            </w:tcBorders>
            <w:vAlign w:val="center"/>
          </w:tcPr>
          <w:p w:rsidR="00535331" w:rsidRDefault="00D431DD">
            <w:pPr>
              <w:pStyle w:val="af6"/>
            </w:pPr>
            <w:r>
              <w:t>19</w:t>
            </w:r>
          </w:p>
        </w:tc>
        <w:tc>
          <w:tcPr>
            <w:tcW w:w="668" w:type="pct"/>
            <w:tcBorders>
              <w:tl2br w:val="nil"/>
              <w:tr2bl w:val="nil"/>
            </w:tcBorders>
            <w:vAlign w:val="center"/>
          </w:tcPr>
          <w:p w:rsidR="00535331" w:rsidRDefault="00D431DD">
            <w:pPr>
              <w:pStyle w:val="af6"/>
            </w:pPr>
            <w:r>
              <w:t>276406.81</w:t>
            </w:r>
          </w:p>
        </w:tc>
        <w:tc>
          <w:tcPr>
            <w:tcW w:w="668" w:type="pct"/>
            <w:tcBorders>
              <w:tl2br w:val="nil"/>
              <w:tr2bl w:val="nil"/>
            </w:tcBorders>
            <w:vAlign w:val="center"/>
          </w:tcPr>
          <w:p w:rsidR="00535331" w:rsidRDefault="00D431DD">
            <w:pPr>
              <w:pStyle w:val="af6"/>
            </w:pPr>
            <w:r>
              <w:t>52.76</w:t>
            </w:r>
          </w:p>
        </w:tc>
      </w:tr>
      <w:tr w:rsidR="00535331">
        <w:trPr>
          <w:trHeight w:val="193"/>
          <w:jc w:val="center"/>
        </w:trPr>
        <w:tc>
          <w:tcPr>
            <w:tcW w:w="751" w:type="pct"/>
            <w:vMerge/>
            <w:tcBorders>
              <w:tl2br w:val="nil"/>
              <w:tr2bl w:val="nil"/>
            </w:tcBorders>
            <w:vAlign w:val="center"/>
          </w:tcPr>
          <w:p w:rsidR="00535331" w:rsidRDefault="00535331">
            <w:pPr>
              <w:pStyle w:val="af6"/>
            </w:pPr>
          </w:p>
        </w:tc>
        <w:tc>
          <w:tcPr>
            <w:tcW w:w="1105" w:type="pct"/>
            <w:vMerge/>
            <w:tcBorders>
              <w:tl2br w:val="nil"/>
              <w:tr2bl w:val="nil"/>
            </w:tcBorders>
            <w:vAlign w:val="center"/>
          </w:tcPr>
          <w:p w:rsidR="00535331" w:rsidRDefault="00535331">
            <w:pPr>
              <w:pStyle w:val="af6"/>
            </w:pPr>
          </w:p>
        </w:tc>
        <w:tc>
          <w:tcPr>
            <w:tcW w:w="1127" w:type="pct"/>
            <w:tcBorders>
              <w:tl2br w:val="nil"/>
              <w:tr2bl w:val="nil"/>
            </w:tcBorders>
            <w:vAlign w:val="center"/>
          </w:tcPr>
          <w:p w:rsidR="00535331" w:rsidRDefault="00D431DD">
            <w:pPr>
              <w:pStyle w:val="af6"/>
            </w:pPr>
            <w:r>
              <w:rPr>
                <w:rFonts w:hint="eastAsia"/>
              </w:rPr>
              <w:t>马齿苋草原</w:t>
            </w:r>
          </w:p>
        </w:tc>
        <w:tc>
          <w:tcPr>
            <w:tcW w:w="679" w:type="pct"/>
            <w:tcBorders>
              <w:tl2br w:val="nil"/>
              <w:tr2bl w:val="nil"/>
            </w:tcBorders>
            <w:vAlign w:val="center"/>
          </w:tcPr>
          <w:p w:rsidR="00535331" w:rsidRDefault="00D431DD">
            <w:pPr>
              <w:pStyle w:val="af6"/>
            </w:pPr>
            <w:r>
              <w:t>8</w:t>
            </w:r>
          </w:p>
        </w:tc>
        <w:tc>
          <w:tcPr>
            <w:tcW w:w="668" w:type="pct"/>
            <w:tcBorders>
              <w:tl2br w:val="nil"/>
              <w:tr2bl w:val="nil"/>
            </w:tcBorders>
            <w:vAlign w:val="center"/>
          </w:tcPr>
          <w:p w:rsidR="00535331" w:rsidRDefault="00D431DD">
            <w:pPr>
              <w:pStyle w:val="af6"/>
            </w:pPr>
            <w:r>
              <w:t>247477.28</w:t>
            </w:r>
          </w:p>
        </w:tc>
        <w:tc>
          <w:tcPr>
            <w:tcW w:w="668" w:type="pct"/>
            <w:tcBorders>
              <w:tl2br w:val="nil"/>
              <w:tr2bl w:val="nil"/>
            </w:tcBorders>
            <w:vAlign w:val="center"/>
          </w:tcPr>
          <w:p w:rsidR="00535331" w:rsidRDefault="00D431DD">
            <w:pPr>
              <w:pStyle w:val="af6"/>
            </w:pPr>
            <w:r>
              <w:t>47.24</w:t>
            </w:r>
          </w:p>
        </w:tc>
      </w:tr>
      <w:tr w:rsidR="00535331">
        <w:trPr>
          <w:trHeight w:val="397"/>
          <w:jc w:val="center"/>
        </w:trPr>
        <w:tc>
          <w:tcPr>
            <w:tcW w:w="751" w:type="pct"/>
            <w:vMerge/>
            <w:tcBorders>
              <w:tl2br w:val="nil"/>
              <w:tr2bl w:val="nil"/>
            </w:tcBorders>
            <w:vAlign w:val="center"/>
          </w:tcPr>
          <w:p w:rsidR="00535331" w:rsidRDefault="00535331">
            <w:pPr>
              <w:pStyle w:val="af6"/>
            </w:pPr>
          </w:p>
        </w:tc>
        <w:tc>
          <w:tcPr>
            <w:tcW w:w="2233" w:type="pct"/>
            <w:gridSpan w:val="2"/>
            <w:tcBorders>
              <w:tl2br w:val="nil"/>
              <w:tr2bl w:val="nil"/>
            </w:tcBorders>
            <w:vAlign w:val="center"/>
          </w:tcPr>
          <w:p w:rsidR="00535331" w:rsidRDefault="00D431DD">
            <w:pPr>
              <w:pStyle w:val="af6"/>
            </w:pPr>
            <w:r>
              <w:rPr>
                <w:rFonts w:hint="eastAsia"/>
              </w:rPr>
              <w:t>合计</w:t>
            </w:r>
          </w:p>
        </w:tc>
        <w:tc>
          <w:tcPr>
            <w:tcW w:w="679" w:type="pct"/>
            <w:tcBorders>
              <w:tl2br w:val="nil"/>
              <w:tr2bl w:val="nil"/>
            </w:tcBorders>
            <w:vAlign w:val="center"/>
          </w:tcPr>
          <w:p w:rsidR="00535331" w:rsidRDefault="00D431DD">
            <w:pPr>
              <w:pStyle w:val="af6"/>
            </w:pPr>
            <w:r>
              <w:t>27</w:t>
            </w:r>
          </w:p>
        </w:tc>
        <w:tc>
          <w:tcPr>
            <w:tcW w:w="668" w:type="pct"/>
            <w:tcBorders>
              <w:tl2br w:val="nil"/>
              <w:tr2bl w:val="nil"/>
            </w:tcBorders>
            <w:vAlign w:val="center"/>
          </w:tcPr>
          <w:p w:rsidR="00535331" w:rsidRDefault="00D431DD">
            <w:pPr>
              <w:pStyle w:val="af6"/>
            </w:pPr>
            <w:r>
              <w:t>523884.09</w:t>
            </w:r>
          </w:p>
        </w:tc>
        <w:tc>
          <w:tcPr>
            <w:tcW w:w="668" w:type="pct"/>
            <w:tcBorders>
              <w:tl2br w:val="nil"/>
              <w:tr2bl w:val="nil"/>
            </w:tcBorders>
            <w:vAlign w:val="center"/>
          </w:tcPr>
          <w:p w:rsidR="00535331" w:rsidRDefault="00D431DD">
            <w:pPr>
              <w:pStyle w:val="af6"/>
            </w:pPr>
            <w:r>
              <w:t>100</w:t>
            </w:r>
          </w:p>
        </w:tc>
      </w:tr>
    </w:tbl>
    <w:p w:rsidR="00535331" w:rsidRDefault="00D431DD">
      <w:pPr>
        <w:pStyle w:val="---"/>
        <w:ind w:firstLine="480"/>
      </w:pPr>
      <w:r>
        <w:rPr>
          <w:lang w:val="pt-BR"/>
        </w:rPr>
        <w:t>从</w:t>
      </w:r>
      <w:r>
        <w:rPr>
          <w:rFonts w:hint="eastAsia"/>
          <w:lang w:val="pt-BR"/>
        </w:rPr>
        <w:t>上</w:t>
      </w:r>
      <w:r>
        <w:rPr>
          <w:lang w:val="pt-BR"/>
        </w:rPr>
        <w:t>图及</w:t>
      </w:r>
      <w:r>
        <w:rPr>
          <w:rFonts w:hint="eastAsia"/>
          <w:lang w:val="pt-BR"/>
        </w:rPr>
        <w:t>上</w:t>
      </w:r>
      <w:r>
        <w:rPr>
          <w:lang w:val="pt-BR"/>
        </w:rPr>
        <w:t>表</w:t>
      </w:r>
      <w:r>
        <w:t>可看出，</w:t>
      </w:r>
      <w:proofErr w:type="gramStart"/>
      <w:r>
        <w:t>评价区</w:t>
      </w:r>
      <w:proofErr w:type="gramEnd"/>
      <w:r>
        <w:t>范围内各植被类型生态调查总面积为</w:t>
      </w:r>
      <w:r>
        <w:t>2459883.61m</w:t>
      </w:r>
      <w:r>
        <w:rPr>
          <w:vertAlign w:val="superscript"/>
        </w:rPr>
        <w:t>2</w:t>
      </w:r>
      <w:r>
        <w:t>，其</w:t>
      </w:r>
      <w:r>
        <w:rPr>
          <w:rStyle w:val="---Char"/>
        </w:rPr>
        <w:t>中</w:t>
      </w:r>
      <w:r>
        <w:rPr>
          <w:rStyle w:val="---Char"/>
          <w:rFonts w:hint="eastAsia"/>
        </w:rPr>
        <w:t>典型草原植被</w:t>
      </w:r>
      <w:r>
        <w:rPr>
          <w:rStyle w:val="---Char"/>
        </w:rPr>
        <w:t>为</w:t>
      </w:r>
      <w:r>
        <w:t>主，面积为</w:t>
      </w:r>
      <w:r>
        <w:rPr>
          <w:rFonts w:hint="eastAsia"/>
        </w:rPr>
        <w:t>620864.01</w:t>
      </w:r>
      <w:r>
        <w:t>m</w:t>
      </w:r>
      <w:r>
        <w:rPr>
          <w:vertAlign w:val="superscript"/>
        </w:rPr>
        <w:t>2</w:t>
      </w:r>
      <w:r>
        <w:t>，占</w:t>
      </w:r>
      <w:proofErr w:type="gramStart"/>
      <w:r>
        <w:t>评价区</w:t>
      </w:r>
      <w:proofErr w:type="gramEnd"/>
      <w:r>
        <w:t>总面积的</w:t>
      </w:r>
      <w:r>
        <w:rPr>
          <w:rFonts w:hint="eastAsia"/>
        </w:rPr>
        <w:t>25.24</w:t>
      </w:r>
      <w:r>
        <w:t>%</w:t>
      </w:r>
      <w:r>
        <w:t>。</w:t>
      </w:r>
    </w:p>
    <w:p w:rsidR="00535331" w:rsidRDefault="00D431DD">
      <w:pPr>
        <w:pStyle w:val="---"/>
        <w:ind w:firstLine="480"/>
      </w:pPr>
      <w:r>
        <w:t>项目占地范围内各植被类型生态调查总面积为</w:t>
      </w:r>
      <w:r>
        <w:t>523884.09m</w:t>
      </w:r>
      <w:r>
        <w:rPr>
          <w:vertAlign w:val="superscript"/>
        </w:rPr>
        <w:t>2</w:t>
      </w:r>
      <w:r>
        <w:t>，其中以</w:t>
      </w:r>
      <w:r>
        <w:rPr>
          <w:rFonts w:hint="eastAsia"/>
        </w:rPr>
        <w:t>典型草原植被</w:t>
      </w:r>
      <w:r>
        <w:t>为主，面积为</w:t>
      </w:r>
      <w:r>
        <w:t>523884.09m</w:t>
      </w:r>
      <w:r>
        <w:rPr>
          <w:vertAlign w:val="superscript"/>
        </w:rPr>
        <w:t>2</w:t>
      </w:r>
      <w:r>
        <w:t>，占项目总面积的</w:t>
      </w:r>
      <w:r>
        <w:rPr>
          <w:rFonts w:hint="eastAsia"/>
        </w:rPr>
        <w:t>100</w:t>
      </w:r>
      <w:r>
        <w:t>%</w:t>
      </w:r>
      <w:r>
        <w:t>。项目区处于</w:t>
      </w:r>
      <w:r>
        <w:rPr>
          <w:rFonts w:hint="eastAsia"/>
        </w:rPr>
        <w:t>典型草原植被</w:t>
      </w:r>
      <w:r>
        <w:t>类型区，植被以</w:t>
      </w:r>
      <w:r>
        <w:rPr>
          <w:rFonts w:hint="eastAsia"/>
        </w:rPr>
        <w:t>马齿苋、狗尾草、锦鸡儿灌丛</w:t>
      </w:r>
      <w:r>
        <w:t>为主</w:t>
      </w:r>
      <w:r>
        <w:rPr>
          <w:rFonts w:hint="eastAsia"/>
        </w:rPr>
        <w:t>。</w:t>
      </w:r>
    </w:p>
    <w:p w:rsidR="00535331" w:rsidRDefault="00D431DD">
      <w:pPr>
        <w:pStyle w:val="-0"/>
      </w:pPr>
      <w:r>
        <w:t>表</w:t>
      </w:r>
      <w:r>
        <w:rPr>
          <w:rFonts w:hint="eastAsia"/>
        </w:rPr>
        <w:t>4.3-2</w:t>
      </w:r>
      <w:r>
        <w:t xml:space="preserve">    </w:t>
      </w:r>
      <w:r>
        <w:t>项目所在区域内常见植物名录</w:t>
      </w:r>
    </w:p>
    <w:tbl>
      <w:tblPr>
        <w:tblW w:w="9075" w:type="dxa"/>
        <w:jc w:val="center"/>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61"/>
        <w:gridCol w:w="2337"/>
        <w:gridCol w:w="4677"/>
      </w:tblGrid>
      <w:tr w:rsidR="00535331">
        <w:trPr>
          <w:trHeight w:val="397"/>
          <w:jc w:val="center"/>
        </w:trPr>
        <w:tc>
          <w:tcPr>
            <w:tcW w:w="2061" w:type="dxa"/>
            <w:vMerge w:val="restart"/>
            <w:tcBorders>
              <w:tl2br w:val="nil"/>
              <w:tr2bl w:val="nil"/>
            </w:tcBorders>
            <w:vAlign w:val="center"/>
          </w:tcPr>
          <w:p w:rsidR="00535331" w:rsidRDefault="00D431DD">
            <w:pPr>
              <w:pStyle w:val="--0"/>
            </w:pPr>
            <w:r>
              <w:t>科名</w:t>
            </w:r>
          </w:p>
        </w:tc>
        <w:tc>
          <w:tcPr>
            <w:tcW w:w="7014" w:type="dxa"/>
            <w:gridSpan w:val="2"/>
            <w:tcBorders>
              <w:tl2br w:val="nil"/>
              <w:tr2bl w:val="nil"/>
            </w:tcBorders>
            <w:vAlign w:val="center"/>
          </w:tcPr>
          <w:p w:rsidR="00535331" w:rsidRDefault="00D431DD">
            <w:pPr>
              <w:pStyle w:val="--0"/>
            </w:pPr>
            <w:r>
              <w:t>植物名称</w:t>
            </w:r>
          </w:p>
        </w:tc>
      </w:tr>
      <w:tr w:rsidR="00535331">
        <w:trPr>
          <w:trHeight w:val="397"/>
          <w:jc w:val="center"/>
        </w:trPr>
        <w:tc>
          <w:tcPr>
            <w:tcW w:w="2061" w:type="dxa"/>
            <w:vMerge/>
            <w:tcBorders>
              <w:tl2br w:val="nil"/>
              <w:tr2bl w:val="nil"/>
            </w:tcBorders>
            <w:vAlign w:val="center"/>
          </w:tcPr>
          <w:p w:rsidR="00535331" w:rsidRDefault="00535331">
            <w:pPr>
              <w:pStyle w:val="--0"/>
            </w:pPr>
          </w:p>
        </w:tc>
        <w:tc>
          <w:tcPr>
            <w:tcW w:w="2337" w:type="dxa"/>
            <w:tcBorders>
              <w:tl2br w:val="nil"/>
              <w:tr2bl w:val="nil"/>
            </w:tcBorders>
            <w:vAlign w:val="center"/>
          </w:tcPr>
          <w:p w:rsidR="00535331" w:rsidRDefault="00D431DD">
            <w:pPr>
              <w:pStyle w:val="--0"/>
            </w:pPr>
            <w:r>
              <w:t>中文名称</w:t>
            </w:r>
          </w:p>
        </w:tc>
        <w:tc>
          <w:tcPr>
            <w:tcW w:w="4677" w:type="dxa"/>
            <w:tcBorders>
              <w:tl2br w:val="nil"/>
              <w:tr2bl w:val="nil"/>
            </w:tcBorders>
            <w:vAlign w:val="center"/>
          </w:tcPr>
          <w:p w:rsidR="00535331" w:rsidRDefault="00D431DD">
            <w:pPr>
              <w:pStyle w:val="--0"/>
            </w:pPr>
            <w:r>
              <w:t>拉丁名称</w:t>
            </w:r>
          </w:p>
        </w:tc>
      </w:tr>
      <w:tr w:rsidR="00535331">
        <w:trPr>
          <w:trHeight w:val="397"/>
          <w:jc w:val="center"/>
        </w:trPr>
        <w:tc>
          <w:tcPr>
            <w:tcW w:w="2061" w:type="dxa"/>
            <w:tcBorders>
              <w:tl2br w:val="nil"/>
              <w:tr2bl w:val="nil"/>
            </w:tcBorders>
            <w:vAlign w:val="center"/>
          </w:tcPr>
          <w:p w:rsidR="00535331" w:rsidRDefault="00D431DD">
            <w:pPr>
              <w:pStyle w:val="--0"/>
            </w:pPr>
            <w:hyperlink r:id="rId48" w:tgtFrame="https://baike.baidu.com/item/%E9%A9%AC%E9%BD%BF%E8%8B%8B/_blank" w:history="1">
              <w:r>
                <w:rPr>
                  <w:rStyle w:val="af0"/>
                  <w:rFonts w:ascii="Arial" w:hAnsi="Arial" w:cs="Arial"/>
                  <w:color w:val="auto"/>
                  <w:u w:val="none"/>
                  <w:shd w:val="clear" w:color="auto" w:fill="FFFFFF"/>
                </w:rPr>
                <w:t>石竹目</w:t>
              </w:r>
            </w:hyperlink>
            <w:r>
              <w:t>、</w:t>
            </w:r>
            <w:hyperlink r:id="rId49" w:tgtFrame="https://baike.baidu.com/item/%E9%A9%AC%E9%BD%BF%E8%8B%8B/_blank" w:history="1">
              <w:r>
                <w:rPr>
                  <w:rStyle w:val="af0"/>
                  <w:rFonts w:ascii="Arial" w:hAnsi="Arial" w:cs="Arial"/>
                  <w:color w:val="auto"/>
                  <w:u w:val="none"/>
                  <w:shd w:val="clear" w:color="auto" w:fill="FFFFFF"/>
                </w:rPr>
                <w:t>马齿苋科</w:t>
              </w:r>
            </w:hyperlink>
          </w:p>
        </w:tc>
        <w:tc>
          <w:tcPr>
            <w:tcW w:w="2337" w:type="dxa"/>
            <w:tcBorders>
              <w:tl2br w:val="nil"/>
              <w:tr2bl w:val="nil"/>
            </w:tcBorders>
            <w:vAlign w:val="center"/>
          </w:tcPr>
          <w:p w:rsidR="00535331" w:rsidRDefault="00D431DD">
            <w:pPr>
              <w:pStyle w:val="--0"/>
            </w:pPr>
            <w:r>
              <w:rPr>
                <w:rFonts w:hint="eastAsia"/>
              </w:rPr>
              <w:t>马齿苋</w:t>
            </w:r>
          </w:p>
        </w:tc>
        <w:tc>
          <w:tcPr>
            <w:tcW w:w="4677" w:type="dxa"/>
            <w:tcBorders>
              <w:tl2br w:val="nil"/>
              <w:tr2bl w:val="nil"/>
            </w:tcBorders>
            <w:vAlign w:val="center"/>
          </w:tcPr>
          <w:p w:rsidR="00535331" w:rsidRDefault="00D431DD">
            <w:pPr>
              <w:pStyle w:val="--0"/>
            </w:pPr>
            <w:r>
              <w:t>Portulaca oleracea</w:t>
            </w:r>
            <w:r>
              <w:rPr>
                <w:rFonts w:hint="eastAsia"/>
              </w:rPr>
              <w:t xml:space="preserve"> </w:t>
            </w:r>
            <w:r>
              <w:t>L.</w:t>
            </w:r>
          </w:p>
        </w:tc>
      </w:tr>
      <w:tr w:rsidR="00535331">
        <w:trPr>
          <w:trHeight w:val="397"/>
          <w:jc w:val="center"/>
        </w:trPr>
        <w:tc>
          <w:tcPr>
            <w:tcW w:w="2061" w:type="dxa"/>
            <w:tcBorders>
              <w:tl2br w:val="nil"/>
              <w:tr2bl w:val="nil"/>
            </w:tcBorders>
            <w:vAlign w:val="center"/>
          </w:tcPr>
          <w:p w:rsidR="00535331" w:rsidRDefault="00D431DD">
            <w:pPr>
              <w:pStyle w:val="--0"/>
            </w:pPr>
            <w:r>
              <w:rPr>
                <w:rFonts w:hint="eastAsia"/>
              </w:rPr>
              <w:t>禾本科</w:t>
            </w:r>
            <w:r>
              <w:rPr>
                <w:rFonts w:hint="eastAsia"/>
              </w:rPr>
              <w:t xml:space="preserve"> Gramineae</w:t>
            </w:r>
          </w:p>
        </w:tc>
        <w:tc>
          <w:tcPr>
            <w:tcW w:w="2337" w:type="dxa"/>
            <w:tcBorders>
              <w:tl2br w:val="nil"/>
              <w:tr2bl w:val="nil"/>
            </w:tcBorders>
            <w:vAlign w:val="center"/>
          </w:tcPr>
          <w:p w:rsidR="00535331" w:rsidRDefault="00D431DD">
            <w:pPr>
              <w:pStyle w:val="--0"/>
            </w:pPr>
            <w:r>
              <w:rPr>
                <w:rFonts w:hint="eastAsia"/>
              </w:rPr>
              <w:t>狗尾草</w:t>
            </w:r>
          </w:p>
        </w:tc>
        <w:tc>
          <w:tcPr>
            <w:tcW w:w="4677" w:type="dxa"/>
            <w:tcBorders>
              <w:tl2br w:val="nil"/>
              <w:tr2bl w:val="nil"/>
            </w:tcBorders>
            <w:vAlign w:val="center"/>
          </w:tcPr>
          <w:p w:rsidR="00535331" w:rsidRDefault="00D431DD">
            <w:pPr>
              <w:pStyle w:val="--0"/>
            </w:pPr>
            <w:r>
              <w:rPr>
                <w:rFonts w:hint="eastAsia"/>
              </w:rPr>
              <w:t xml:space="preserve">Setaria </w:t>
            </w:r>
            <w:proofErr w:type="gramStart"/>
            <w:r>
              <w:rPr>
                <w:rFonts w:hint="eastAsia"/>
              </w:rPr>
              <w:t>viridis</w:t>
            </w:r>
            <w:r>
              <w:t>(</w:t>
            </w:r>
            <w:proofErr w:type="gramEnd"/>
            <w:r>
              <w:t>L.) Beauv.</w:t>
            </w:r>
          </w:p>
        </w:tc>
      </w:tr>
      <w:tr w:rsidR="00535331">
        <w:trPr>
          <w:trHeight w:val="397"/>
          <w:jc w:val="center"/>
        </w:trPr>
        <w:tc>
          <w:tcPr>
            <w:tcW w:w="2061" w:type="dxa"/>
            <w:tcBorders>
              <w:tl2br w:val="nil"/>
              <w:tr2bl w:val="nil"/>
            </w:tcBorders>
            <w:vAlign w:val="center"/>
          </w:tcPr>
          <w:p w:rsidR="00535331" w:rsidRDefault="00D431DD">
            <w:pPr>
              <w:pStyle w:val="--0"/>
            </w:pPr>
            <w:r>
              <w:rPr>
                <w:rFonts w:ascii="Arial" w:hAnsi="Arial" w:cs="Arial" w:hint="eastAsia"/>
                <w:shd w:val="clear" w:color="auto" w:fill="FFFFFF"/>
              </w:rPr>
              <w:t>豆科</w:t>
            </w:r>
          </w:p>
        </w:tc>
        <w:tc>
          <w:tcPr>
            <w:tcW w:w="2337" w:type="dxa"/>
            <w:tcBorders>
              <w:tl2br w:val="nil"/>
              <w:tr2bl w:val="nil"/>
            </w:tcBorders>
            <w:vAlign w:val="center"/>
          </w:tcPr>
          <w:p w:rsidR="00535331" w:rsidRDefault="00D431DD">
            <w:pPr>
              <w:pStyle w:val="--0"/>
            </w:pPr>
            <w:r>
              <w:rPr>
                <w:rFonts w:hint="eastAsia"/>
              </w:rPr>
              <w:t>锦鸡儿灌丛</w:t>
            </w:r>
          </w:p>
        </w:tc>
        <w:tc>
          <w:tcPr>
            <w:tcW w:w="4677" w:type="dxa"/>
            <w:tcBorders>
              <w:tl2br w:val="nil"/>
              <w:tr2bl w:val="nil"/>
            </w:tcBorders>
            <w:vAlign w:val="center"/>
          </w:tcPr>
          <w:p w:rsidR="00535331" w:rsidRDefault="00D431DD">
            <w:pPr>
              <w:pStyle w:val="--0"/>
              <w:rPr>
                <w:lang w:val="pt-BR"/>
              </w:rPr>
            </w:pPr>
            <w:r>
              <w:rPr>
                <w:rFonts w:ascii="Arial" w:hAnsi="Arial" w:cs="Arial"/>
                <w:i/>
                <w:iCs/>
                <w:sz w:val="18"/>
                <w:szCs w:val="18"/>
                <w:shd w:val="clear" w:color="auto" w:fill="FFFFFF"/>
              </w:rPr>
              <w:t>Caragana</w:t>
            </w:r>
            <w:r>
              <w:rPr>
                <w:rFonts w:ascii="Arial" w:hAnsi="Arial" w:cs="Arial"/>
                <w:sz w:val="18"/>
                <w:szCs w:val="18"/>
                <w:shd w:val="clear" w:color="auto" w:fill="FFFFFF"/>
              </w:rPr>
              <w:t> </w:t>
            </w:r>
            <w:r>
              <w:rPr>
                <w:rFonts w:ascii="Arial" w:hAnsi="Arial" w:cs="Arial"/>
                <w:i/>
                <w:iCs/>
                <w:sz w:val="18"/>
                <w:szCs w:val="18"/>
                <w:shd w:val="clear" w:color="auto" w:fill="FFFFFF"/>
              </w:rPr>
              <w:t>sinica</w:t>
            </w:r>
            <w:r>
              <w:rPr>
                <w:rFonts w:ascii="Arial" w:hAnsi="Arial" w:cs="Arial"/>
                <w:sz w:val="18"/>
                <w:szCs w:val="18"/>
                <w:shd w:val="clear" w:color="auto" w:fill="FFFFFF"/>
              </w:rPr>
              <w:t>(Buc'hoz) Rehder</w:t>
            </w:r>
          </w:p>
        </w:tc>
      </w:tr>
    </w:tbl>
    <w:p w:rsidR="00535331" w:rsidRDefault="00D431DD">
      <w:pPr>
        <w:pStyle w:val="--1"/>
        <w:ind w:firstLineChars="0" w:firstLine="0"/>
      </w:pPr>
      <w:r>
        <w:rPr>
          <w:noProof/>
        </w:rPr>
        <w:lastRenderedPageBreak/>
        <w:drawing>
          <wp:inline distT="0" distB="0" distL="114300" distR="114300">
            <wp:extent cx="5755005" cy="8373745"/>
            <wp:effectExtent l="0" t="0" r="17145" b="8255"/>
            <wp:docPr id="9" name="图片 9" descr="植被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植被类型图"/>
                    <pic:cNvPicPr>
                      <a:picLocks noChangeAspect="1"/>
                    </pic:cNvPicPr>
                  </pic:nvPicPr>
                  <pic:blipFill>
                    <a:blip r:embed="rId50"/>
                    <a:stretch>
                      <a:fillRect/>
                    </a:stretch>
                  </pic:blipFill>
                  <pic:spPr>
                    <a:xfrm>
                      <a:off x="0" y="0"/>
                      <a:ext cx="5755005" cy="8373745"/>
                    </a:xfrm>
                    <a:prstGeom prst="rect">
                      <a:avLst/>
                    </a:prstGeom>
                  </pic:spPr>
                </pic:pic>
              </a:graphicData>
            </a:graphic>
          </wp:inline>
        </w:drawing>
      </w:r>
      <w:r>
        <w:t>图</w:t>
      </w:r>
      <w:r>
        <w:rPr>
          <w:rFonts w:hint="eastAsia"/>
        </w:rPr>
        <w:t xml:space="preserve">4.2-2 </w:t>
      </w:r>
      <w:r>
        <w:t xml:space="preserve">   </w:t>
      </w:r>
      <w:proofErr w:type="gramStart"/>
      <w:r>
        <w:t>评价区</w:t>
      </w:r>
      <w:proofErr w:type="gramEnd"/>
      <w:r>
        <w:t>植被类型分布</w:t>
      </w:r>
    </w:p>
    <w:p w:rsidR="00535331" w:rsidRDefault="00D431DD">
      <w:pPr>
        <w:pStyle w:val="4"/>
      </w:pPr>
      <w:r>
        <w:lastRenderedPageBreak/>
        <w:t>4.2.</w:t>
      </w:r>
      <w:r>
        <w:rPr>
          <w:rFonts w:hint="eastAsia"/>
        </w:rPr>
        <w:t>5.2</w:t>
      </w:r>
      <w:r>
        <w:t>土地利用现状与评价</w:t>
      </w:r>
    </w:p>
    <w:p w:rsidR="00535331" w:rsidRDefault="00D431DD">
      <w:pPr>
        <w:pStyle w:val="---"/>
        <w:ind w:firstLine="480"/>
        <w:rPr>
          <w:lang w:val="pt-BR"/>
        </w:rPr>
      </w:pPr>
      <w:r>
        <w:rPr>
          <w:lang w:val="pt-BR"/>
        </w:rPr>
        <w:t>以遥感影像为信息源，结合地面土地利用和植被调查，评价区内土地利用类型包括耕地、林地、草地、</w:t>
      </w:r>
      <w:r>
        <w:rPr>
          <w:rFonts w:hint="eastAsia"/>
        </w:rPr>
        <w:t>农村宅基地</w:t>
      </w:r>
      <w:r>
        <w:rPr>
          <w:lang w:val="pt-BR"/>
        </w:rPr>
        <w:t>、</w:t>
      </w:r>
      <w:r>
        <w:rPr>
          <w:rFonts w:hint="eastAsia"/>
        </w:rPr>
        <w:t>交通设施用地</w:t>
      </w:r>
      <w:r>
        <w:rPr>
          <w:lang w:val="pt-BR"/>
        </w:rPr>
        <w:t>共</w:t>
      </w:r>
      <w:r>
        <w:rPr>
          <w:rFonts w:hint="eastAsia"/>
        </w:rPr>
        <w:t>5</w:t>
      </w:r>
      <w:r>
        <w:rPr>
          <w:lang w:val="pt-BR"/>
        </w:rPr>
        <w:t>类，土地利用类型及</w:t>
      </w:r>
      <w:proofErr w:type="gramStart"/>
      <w:r>
        <w:rPr>
          <w:lang w:val="pt-BR"/>
        </w:rPr>
        <w:t>分布见</w:t>
      </w:r>
      <w:proofErr w:type="gramEnd"/>
      <w:r>
        <w:rPr>
          <w:rFonts w:hint="eastAsia"/>
          <w:lang w:val="pt-BR"/>
        </w:rPr>
        <w:t>下</w:t>
      </w:r>
      <w:r>
        <w:rPr>
          <w:lang w:val="pt-BR"/>
        </w:rPr>
        <w:t>图，土地利用类型统计见</w:t>
      </w:r>
      <w:r>
        <w:rPr>
          <w:rFonts w:hint="eastAsia"/>
          <w:lang w:val="pt-BR"/>
        </w:rPr>
        <w:t>下</w:t>
      </w:r>
      <w:r>
        <w:rPr>
          <w:lang w:val="pt-BR"/>
        </w:rPr>
        <w:t>表</w:t>
      </w:r>
      <w:r>
        <w:rPr>
          <w:rFonts w:hint="eastAsia"/>
          <w:lang w:val="pt-BR"/>
        </w:rPr>
        <w:t>。</w:t>
      </w:r>
    </w:p>
    <w:p w:rsidR="00535331" w:rsidRDefault="00D431DD">
      <w:pPr>
        <w:pStyle w:val="-0"/>
      </w:pPr>
      <w:r>
        <w:t>表</w:t>
      </w:r>
      <w:r>
        <w:rPr>
          <w:rFonts w:hint="eastAsia"/>
        </w:rPr>
        <w:t>4.3-3</w:t>
      </w:r>
      <w:r>
        <w:t xml:space="preserve">    </w:t>
      </w:r>
      <w:r>
        <w:t>评价范围内土地利用类型及分布统计</w:t>
      </w:r>
    </w:p>
    <w:tbl>
      <w:tblPr>
        <w:tblW w:w="4997"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66"/>
        <w:gridCol w:w="1712"/>
        <w:gridCol w:w="1395"/>
        <w:gridCol w:w="1448"/>
        <w:gridCol w:w="1487"/>
        <w:gridCol w:w="1713"/>
      </w:tblGrid>
      <w:tr w:rsidR="00535331">
        <w:trPr>
          <w:trHeight w:val="288"/>
          <w:jc w:val="center"/>
        </w:trPr>
        <w:tc>
          <w:tcPr>
            <w:tcW w:w="748" w:type="pct"/>
            <w:vMerge w:val="restart"/>
            <w:tcBorders>
              <w:top w:val="single" w:sz="12" w:space="0" w:color="auto"/>
              <w:left w:val="nil"/>
              <w:bottom w:val="single" w:sz="4" w:space="0" w:color="auto"/>
              <w:right w:val="single" w:sz="4" w:space="0" w:color="auto"/>
            </w:tcBorders>
            <w:vAlign w:val="center"/>
          </w:tcPr>
          <w:p w:rsidR="00535331" w:rsidRDefault="00D431DD">
            <w:pPr>
              <w:pStyle w:val="af6"/>
            </w:pPr>
            <w:r>
              <w:t>区域</w:t>
            </w:r>
          </w:p>
          <w:p w:rsidR="00535331" w:rsidRDefault="00D431DD">
            <w:pPr>
              <w:pStyle w:val="af6"/>
            </w:pPr>
            <w:r>
              <w:t>名称</w:t>
            </w:r>
          </w:p>
        </w:tc>
        <w:tc>
          <w:tcPr>
            <w:tcW w:w="1702" w:type="pct"/>
            <w:gridSpan w:val="2"/>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土地利用类型</w:t>
            </w:r>
          </w:p>
        </w:tc>
        <w:tc>
          <w:tcPr>
            <w:tcW w:w="794" w:type="pct"/>
            <w:vMerge w:val="restart"/>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斑块数（</w:t>
            </w:r>
            <w:proofErr w:type="gramStart"/>
            <w:r>
              <w:t>个</w:t>
            </w:r>
            <w:proofErr w:type="gramEnd"/>
            <w:r>
              <w:t>）</w:t>
            </w:r>
          </w:p>
        </w:tc>
        <w:tc>
          <w:tcPr>
            <w:tcW w:w="815" w:type="pct"/>
            <w:vMerge w:val="restart"/>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面积（</w:t>
            </w:r>
            <w:r>
              <w:t>m</w:t>
            </w:r>
            <w:r>
              <w:rPr>
                <w:vertAlign w:val="superscript"/>
              </w:rPr>
              <w:t>2</w:t>
            </w:r>
            <w:r>
              <w:t>）</w:t>
            </w:r>
          </w:p>
        </w:tc>
        <w:tc>
          <w:tcPr>
            <w:tcW w:w="939" w:type="pct"/>
            <w:vMerge w:val="restart"/>
            <w:tcBorders>
              <w:top w:val="single" w:sz="12" w:space="0" w:color="auto"/>
              <w:left w:val="single" w:sz="4" w:space="0" w:color="auto"/>
              <w:bottom w:val="single" w:sz="4" w:space="0" w:color="auto"/>
              <w:right w:val="nil"/>
            </w:tcBorders>
            <w:vAlign w:val="center"/>
          </w:tcPr>
          <w:p w:rsidR="00535331" w:rsidRDefault="00D431DD">
            <w:pPr>
              <w:pStyle w:val="af6"/>
            </w:pPr>
            <w:r>
              <w:t>比例（</w:t>
            </w:r>
            <w:r>
              <w:t>%</w:t>
            </w:r>
            <w:r>
              <w:t>）</w:t>
            </w:r>
          </w:p>
        </w:tc>
      </w:tr>
      <w:tr w:rsidR="00535331">
        <w:trPr>
          <w:trHeight w:val="202"/>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938"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一级</w:t>
            </w:r>
          </w:p>
        </w:tc>
        <w:tc>
          <w:tcPr>
            <w:tcW w:w="76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二级</w:t>
            </w:r>
          </w:p>
        </w:tc>
        <w:tc>
          <w:tcPr>
            <w:tcW w:w="794" w:type="pct"/>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815" w:type="pct"/>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939" w:type="pct"/>
            <w:vMerge/>
            <w:tcBorders>
              <w:top w:val="single" w:sz="4" w:space="0" w:color="auto"/>
              <w:left w:val="single" w:sz="4" w:space="0" w:color="auto"/>
              <w:bottom w:val="single" w:sz="4" w:space="0" w:color="auto"/>
              <w:right w:val="nil"/>
            </w:tcBorders>
            <w:vAlign w:val="center"/>
          </w:tcPr>
          <w:p w:rsidR="00535331" w:rsidRDefault="00535331">
            <w:pPr>
              <w:pStyle w:val="af6"/>
            </w:pPr>
          </w:p>
        </w:tc>
      </w:tr>
      <w:tr w:rsidR="00535331">
        <w:trPr>
          <w:trHeight w:val="397"/>
          <w:jc w:val="center"/>
        </w:trPr>
        <w:tc>
          <w:tcPr>
            <w:tcW w:w="748" w:type="pct"/>
            <w:vMerge w:val="restart"/>
            <w:tcBorders>
              <w:top w:val="single" w:sz="4" w:space="0" w:color="auto"/>
              <w:left w:val="nil"/>
              <w:bottom w:val="single" w:sz="4" w:space="0" w:color="auto"/>
              <w:right w:val="single" w:sz="4" w:space="0" w:color="auto"/>
            </w:tcBorders>
            <w:vAlign w:val="center"/>
          </w:tcPr>
          <w:p w:rsidR="00535331" w:rsidRDefault="00D431DD">
            <w:pPr>
              <w:pStyle w:val="af6"/>
            </w:pPr>
            <w:proofErr w:type="gramStart"/>
            <w:r>
              <w:t>评价区</w:t>
            </w:r>
            <w:proofErr w:type="gramEnd"/>
          </w:p>
        </w:tc>
        <w:tc>
          <w:tcPr>
            <w:tcW w:w="938"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草地</w:t>
            </w:r>
          </w:p>
        </w:tc>
        <w:tc>
          <w:tcPr>
            <w:tcW w:w="76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天然草地</w:t>
            </w:r>
          </w:p>
        </w:tc>
        <w:tc>
          <w:tcPr>
            <w:tcW w:w="794"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49</w:t>
            </w:r>
          </w:p>
        </w:tc>
        <w:tc>
          <w:tcPr>
            <w:tcW w:w="815"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620864.01</w:t>
            </w:r>
          </w:p>
        </w:tc>
        <w:tc>
          <w:tcPr>
            <w:tcW w:w="939" w:type="pct"/>
            <w:tcBorders>
              <w:top w:val="single" w:sz="4" w:space="0" w:color="auto"/>
              <w:left w:val="single" w:sz="4" w:space="0" w:color="auto"/>
              <w:bottom w:val="single" w:sz="4" w:space="0" w:color="auto"/>
              <w:right w:val="nil"/>
            </w:tcBorders>
            <w:vAlign w:val="center"/>
          </w:tcPr>
          <w:p w:rsidR="00535331" w:rsidRDefault="00D431DD">
            <w:pPr>
              <w:pStyle w:val="af6"/>
            </w:pPr>
            <w:r>
              <w:t>25.24</w:t>
            </w:r>
          </w:p>
        </w:tc>
      </w:tr>
      <w:tr w:rsidR="00535331">
        <w:trPr>
          <w:trHeight w:val="311"/>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938"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rPr>
                <w:rFonts w:hint="eastAsia"/>
              </w:rPr>
              <w:t>林地</w:t>
            </w:r>
          </w:p>
        </w:tc>
        <w:tc>
          <w:tcPr>
            <w:tcW w:w="763"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rPr>
                <w:rFonts w:hint="eastAsia"/>
              </w:rPr>
              <w:t>灌木林地</w:t>
            </w:r>
          </w:p>
        </w:tc>
        <w:tc>
          <w:tcPr>
            <w:tcW w:w="794"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t>7</w:t>
            </w:r>
          </w:p>
        </w:tc>
        <w:tc>
          <w:tcPr>
            <w:tcW w:w="815"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t>56832.40</w:t>
            </w:r>
          </w:p>
        </w:tc>
        <w:tc>
          <w:tcPr>
            <w:tcW w:w="939" w:type="pct"/>
            <w:tcBorders>
              <w:top w:val="single" w:sz="4" w:space="0" w:color="auto"/>
              <w:left w:val="single" w:sz="4" w:space="0" w:color="auto"/>
              <w:bottom w:val="single" w:sz="4" w:space="0" w:color="000000"/>
              <w:right w:val="nil"/>
            </w:tcBorders>
            <w:vAlign w:val="center"/>
          </w:tcPr>
          <w:p w:rsidR="00535331" w:rsidRDefault="00D431DD">
            <w:pPr>
              <w:pStyle w:val="af6"/>
            </w:pPr>
            <w:r>
              <w:t>2.31</w:t>
            </w:r>
          </w:p>
        </w:tc>
      </w:tr>
      <w:tr w:rsidR="00535331">
        <w:trPr>
          <w:trHeight w:val="152"/>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938" w:type="pct"/>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rPr>
                <w:rFonts w:hint="eastAsia"/>
              </w:rPr>
              <w:t>耕地</w:t>
            </w:r>
          </w:p>
        </w:tc>
        <w:tc>
          <w:tcPr>
            <w:tcW w:w="763" w:type="pct"/>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rPr>
                <w:rFonts w:hint="eastAsia"/>
              </w:rPr>
              <w:t>旱地</w:t>
            </w:r>
          </w:p>
        </w:tc>
        <w:tc>
          <w:tcPr>
            <w:tcW w:w="794" w:type="pct"/>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t>99</w:t>
            </w:r>
          </w:p>
        </w:tc>
        <w:tc>
          <w:tcPr>
            <w:tcW w:w="815" w:type="pct"/>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t>1749813.24</w:t>
            </w:r>
          </w:p>
        </w:tc>
        <w:tc>
          <w:tcPr>
            <w:tcW w:w="939" w:type="pct"/>
            <w:tcBorders>
              <w:top w:val="single" w:sz="4" w:space="0" w:color="000000"/>
              <w:left w:val="single" w:sz="4" w:space="0" w:color="auto"/>
              <w:bottom w:val="single" w:sz="4" w:space="0" w:color="000000"/>
              <w:right w:val="nil"/>
            </w:tcBorders>
            <w:vAlign w:val="center"/>
          </w:tcPr>
          <w:p w:rsidR="00535331" w:rsidRDefault="00D431DD">
            <w:pPr>
              <w:pStyle w:val="af6"/>
            </w:pPr>
            <w:r>
              <w:t>71.13</w:t>
            </w:r>
          </w:p>
        </w:tc>
      </w:tr>
      <w:tr w:rsidR="00535331">
        <w:trPr>
          <w:trHeight w:val="170"/>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938"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rPr>
                <w:rFonts w:hint="eastAsia"/>
              </w:rPr>
              <w:t>农村宅基地</w:t>
            </w:r>
          </w:p>
        </w:tc>
        <w:tc>
          <w:tcPr>
            <w:tcW w:w="763"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rPr>
                <w:rFonts w:hint="eastAsia"/>
              </w:rPr>
              <w:t>居民点</w:t>
            </w:r>
          </w:p>
        </w:tc>
        <w:tc>
          <w:tcPr>
            <w:tcW w:w="794"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t>1</w:t>
            </w:r>
          </w:p>
        </w:tc>
        <w:tc>
          <w:tcPr>
            <w:tcW w:w="815"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t>1109.79</w:t>
            </w:r>
          </w:p>
        </w:tc>
        <w:tc>
          <w:tcPr>
            <w:tcW w:w="939" w:type="pct"/>
            <w:tcBorders>
              <w:top w:val="single" w:sz="4" w:space="0" w:color="000000"/>
              <w:left w:val="single" w:sz="4" w:space="0" w:color="auto"/>
              <w:bottom w:val="single" w:sz="4" w:space="0" w:color="auto"/>
              <w:right w:val="nil"/>
            </w:tcBorders>
            <w:vAlign w:val="center"/>
          </w:tcPr>
          <w:p w:rsidR="00535331" w:rsidRDefault="00D431DD">
            <w:pPr>
              <w:pStyle w:val="af6"/>
            </w:pPr>
            <w:r>
              <w:t>0.05</w:t>
            </w:r>
          </w:p>
        </w:tc>
      </w:tr>
      <w:tr w:rsidR="00535331">
        <w:trPr>
          <w:trHeight w:val="397"/>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938"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交通设施用地</w:t>
            </w:r>
          </w:p>
        </w:tc>
        <w:tc>
          <w:tcPr>
            <w:tcW w:w="76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公路用地</w:t>
            </w:r>
          </w:p>
        </w:tc>
        <w:tc>
          <w:tcPr>
            <w:tcW w:w="794"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3</w:t>
            </w:r>
          </w:p>
        </w:tc>
        <w:tc>
          <w:tcPr>
            <w:tcW w:w="815"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31264.18</w:t>
            </w:r>
          </w:p>
        </w:tc>
        <w:tc>
          <w:tcPr>
            <w:tcW w:w="939" w:type="pct"/>
            <w:tcBorders>
              <w:top w:val="single" w:sz="4" w:space="0" w:color="auto"/>
              <w:left w:val="single" w:sz="4" w:space="0" w:color="auto"/>
              <w:bottom w:val="single" w:sz="4" w:space="0" w:color="auto"/>
              <w:right w:val="nil"/>
            </w:tcBorders>
            <w:vAlign w:val="center"/>
          </w:tcPr>
          <w:p w:rsidR="00535331" w:rsidRDefault="00D431DD">
            <w:pPr>
              <w:pStyle w:val="af6"/>
            </w:pPr>
            <w:r>
              <w:t>1.27</w:t>
            </w:r>
          </w:p>
        </w:tc>
      </w:tr>
      <w:tr w:rsidR="00535331">
        <w:trPr>
          <w:trHeight w:val="397"/>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702" w:type="pct"/>
            <w:gridSpan w:val="2"/>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合计</w:t>
            </w:r>
          </w:p>
        </w:tc>
        <w:tc>
          <w:tcPr>
            <w:tcW w:w="794"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159</w:t>
            </w:r>
          </w:p>
        </w:tc>
        <w:tc>
          <w:tcPr>
            <w:tcW w:w="815"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2459883.61</w:t>
            </w:r>
          </w:p>
        </w:tc>
        <w:tc>
          <w:tcPr>
            <w:tcW w:w="939" w:type="pct"/>
            <w:tcBorders>
              <w:top w:val="single" w:sz="4" w:space="0" w:color="auto"/>
              <w:left w:val="single" w:sz="4" w:space="0" w:color="auto"/>
              <w:bottom w:val="single" w:sz="4" w:space="0" w:color="auto"/>
              <w:right w:val="nil"/>
            </w:tcBorders>
            <w:vAlign w:val="center"/>
          </w:tcPr>
          <w:p w:rsidR="00535331" w:rsidRDefault="00D431DD">
            <w:pPr>
              <w:pStyle w:val="af6"/>
            </w:pPr>
            <w:r>
              <w:t>100</w:t>
            </w:r>
          </w:p>
        </w:tc>
      </w:tr>
      <w:tr w:rsidR="00535331">
        <w:trPr>
          <w:trHeight w:val="397"/>
          <w:jc w:val="center"/>
        </w:trPr>
        <w:tc>
          <w:tcPr>
            <w:tcW w:w="748" w:type="pct"/>
            <w:vMerge w:val="restart"/>
            <w:tcBorders>
              <w:top w:val="single" w:sz="4" w:space="0" w:color="auto"/>
              <w:left w:val="nil"/>
              <w:bottom w:val="single" w:sz="4" w:space="0" w:color="auto"/>
              <w:right w:val="single" w:sz="4" w:space="0" w:color="auto"/>
            </w:tcBorders>
            <w:vAlign w:val="center"/>
          </w:tcPr>
          <w:p w:rsidR="00535331" w:rsidRDefault="00D431DD">
            <w:pPr>
              <w:pStyle w:val="af6"/>
            </w:pPr>
            <w:r>
              <w:rPr>
                <w:rFonts w:hint="eastAsia"/>
              </w:rPr>
              <w:t>项目区</w:t>
            </w:r>
          </w:p>
        </w:tc>
        <w:tc>
          <w:tcPr>
            <w:tcW w:w="938"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草地</w:t>
            </w:r>
          </w:p>
        </w:tc>
        <w:tc>
          <w:tcPr>
            <w:tcW w:w="76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天然草地</w:t>
            </w:r>
          </w:p>
        </w:tc>
        <w:tc>
          <w:tcPr>
            <w:tcW w:w="794"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28</w:t>
            </w:r>
          </w:p>
        </w:tc>
        <w:tc>
          <w:tcPr>
            <w:tcW w:w="815"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305527.37</w:t>
            </w:r>
          </w:p>
        </w:tc>
        <w:tc>
          <w:tcPr>
            <w:tcW w:w="939" w:type="pct"/>
            <w:tcBorders>
              <w:top w:val="single" w:sz="4" w:space="0" w:color="auto"/>
              <w:left w:val="single" w:sz="4" w:space="0" w:color="auto"/>
              <w:bottom w:val="single" w:sz="4" w:space="0" w:color="auto"/>
              <w:right w:val="nil"/>
            </w:tcBorders>
            <w:vAlign w:val="center"/>
          </w:tcPr>
          <w:p w:rsidR="00535331" w:rsidRDefault="00D431DD">
            <w:pPr>
              <w:pStyle w:val="af6"/>
            </w:pPr>
            <w:r>
              <w:t>100</w:t>
            </w:r>
          </w:p>
        </w:tc>
      </w:tr>
      <w:tr w:rsidR="00535331">
        <w:trPr>
          <w:trHeight w:val="397"/>
          <w:jc w:val="center"/>
        </w:trPr>
        <w:tc>
          <w:tcPr>
            <w:tcW w:w="748" w:type="pct"/>
            <w:vMerge/>
            <w:tcBorders>
              <w:top w:val="single" w:sz="4" w:space="0" w:color="auto"/>
              <w:left w:val="nil"/>
              <w:bottom w:val="single" w:sz="12" w:space="0" w:color="auto"/>
              <w:right w:val="single" w:sz="4" w:space="0" w:color="auto"/>
            </w:tcBorders>
            <w:vAlign w:val="center"/>
          </w:tcPr>
          <w:p w:rsidR="00535331" w:rsidRDefault="00535331">
            <w:pPr>
              <w:pStyle w:val="af6"/>
            </w:pPr>
          </w:p>
        </w:tc>
        <w:tc>
          <w:tcPr>
            <w:tcW w:w="1702" w:type="pct"/>
            <w:gridSpan w:val="2"/>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rPr>
                <w:rFonts w:hint="eastAsia"/>
              </w:rPr>
              <w:t>合计</w:t>
            </w:r>
          </w:p>
        </w:tc>
        <w:tc>
          <w:tcPr>
            <w:tcW w:w="794" w:type="pct"/>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t>28</w:t>
            </w:r>
          </w:p>
        </w:tc>
        <w:tc>
          <w:tcPr>
            <w:tcW w:w="815" w:type="pct"/>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t>305527.37</w:t>
            </w:r>
          </w:p>
        </w:tc>
        <w:tc>
          <w:tcPr>
            <w:tcW w:w="939" w:type="pct"/>
            <w:tcBorders>
              <w:top w:val="single" w:sz="4" w:space="0" w:color="auto"/>
              <w:left w:val="single" w:sz="4" w:space="0" w:color="auto"/>
              <w:bottom w:val="single" w:sz="12" w:space="0" w:color="auto"/>
              <w:right w:val="nil"/>
            </w:tcBorders>
            <w:vAlign w:val="center"/>
          </w:tcPr>
          <w:p w:rsidR="00535331" w:rsidRDefault="00D431DD">
            <w:pPr>
              <w:pStyle w:val="af6"/>
            </w:pPr>
            <w:r>
              <w:rPr>
                <w:rFonts w:hint="eastAsia"/>
              </w:rPr>
              <w:t>100</w:t>
            </w:r>
          </w:p>
        </w:tc>
      </w:tr>
    </w:tbl>
    <w:p w:rsidR="00535331" w:rsidRDefault="00D431DD">
      <w:pPr>
        <w:pStyle w:val="---"/>
        <w:ind w:firstLine="480"/>
      </w:pPr>
      <w:r>
        <w:t>从</w:t>
      </w:r>
      <w:r>
        <w:rPr>
          <w:rFonts w:hint="eastAsia"/>
        </w:rPr>
        <w:t>上</w:t>
      </w:r>
      <w:r>
        <w:t>图及</w:t>
      </w:r>
      <w:r>
        <w:rPr>
          <w:rFonts w:hint="eastAsia"/>
        </w:rPr>
        <w:t>上表</w:t>
      </w:r>
      <w:r>
        <w:t>可看出，</w:t>
      </w:r>
      <w:proofErr w:type="gramStart"/>
      <w:r>
        <w:t>评价区</w:t>
      </w:r>
      <w:proofErr w:type="gramEnd"/>
      <w:r>
        <w:t>范围内各土地利用类型生态调查总面积为</w:t>
      </w:r>
      <w:r>
        <w:t>2459883.61m</w:t>
      </w:r>
      <w:r>
        <w:rPr>
          <w:vertAlign w:val="superscript"/>
        </w:rPr>
        <w:t>2</w:t>
      </w:r>
      <w:r>
        <w:t>，其中以</w:t>
      </w:r>
      <w:r>
        <w:rPr>
          <w:rFonts w:hint="eastAsia"/>
        </w:rPr>
        <w:t>耕地</w:t>
      </w:r>
      <w:r>
        <w:t>为主，面积为</w:t>
      </w:r>
      <w:r>
        <w:t>1749813.24m</w:t>
      </w:r>
      <w:r>
        <w:rPr>
          <w:vertAlign w:val="superscript"/>
        </w:rPr>
        <w:t>2</w:t>
      </w:r>
      <w:r>
        <w:t>，占</w:t>
      </w:r>
      <w:proofErr w:type="gramStart"/>
      <w:r>
        <w:t>评价区</w:t>
      </w:r>
      <w:proofErr w:type="gramEnd"/>
      <w:r>
        <w:t>总面积的</w:t>
      </w:r>
      <w:r>
        <w:t>71.13%</w:t>
      </w:r>
      <w:r>
        <w:t>；其次草地</w:t>
      </w:r>
      <w:r>
        <w:rPr>
          <w:rFonts w:hint="eastAsia"/>
        </w:rPr>
        <w:t>，</w:t>
      </w:r>
      <w:r>
        <w:t>用地面积为</w:t>
      </w:r>
      <w:r>
        <w:t>620864.01m</w:t>
      </w:r>
      <w:r>
        <w:rPr>
          <w:vertAlign w:val="superscript"/>
        </w:rPr>
        <w:t>2</w:t>
      </w:r>
      <w:r>
        <w:t>，占</w:t>
      </w:r>
      <w:proofErr w:type="gramStart"/>
      <w:r>
        <w:t>评价区</w:t>
      </w:r>
      <w:proofErr w:type="gramEnd"/>
      <w:r>
        <w:t>总面积的</w:t>
      </w:r>
      <w:r>
        <w:rPr>
          <w:rFonts w:hint="eastAsia"/>
        </w:rPr>
        <w:t>25.24</w:t>
      </w:r>
      <w:r>
        <w:t>%</w:t>
      </w:r>
      <w:r>
        <w:t>。</w:t>
      </w:r>
    </w:p>
    <w:p w:rsidR="00535331" w:rsidRDefault="00535331">
      <w:pPr>
        <w:pStyle w:val="---"/>
        <w:ind w:firstLine="480"/>
      </w:pPr>
    </w:p>
    <w:p w:rsidR="00535331" w:rsidRDefault="00D431DD">
      <w:pPr>
        <w:pStyle w:val="---"/>
        <w:ind w:firstLineChars="0" w:firstLine="0"/>
        <w:jc w:val="center"/>
      </w:pPr>
      <w:r>
        <w:rPr>
          <w:rStyle w:val="--Char0"/>
          <w:noProof/>
        </w:rPr>
        <w:lastRenderedPageBreak/>
        <w:drawing>
          <wp:inline distT="0" distB="0" distL="114300" distR="114300">
            <wp:extent cx="5755005" cy="8140065"/>
            <wp:effectExtent l="0" t="0" r="17145" b="13335"/>
            <wp:docPr id="10" name="图片 10" descr="土地利用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土地利用类型图"/>
                    <pic:cNvPicPr>
                      <a:picLocks noChangeAspect="1"/>
                    </pic:cNvPicPr>
                  </pic:nvPicPr>
                  <pic:blipFill>
                    <a:blip r:embed="rId51"/>
                    <a:stretch>
                      <a:fillRect/>
                    </a:stretch>
                  </pic:blipFill>
                  <pic:spPr>
                    <a:xfrm>
                      <a:off x="0" y="0"/>
                      <a:ext cx="5755005" cy="8140065"/>
                    </a:xfrm>
                    <a:prstGeom prst="rect">
                      <a:avLst/>
                    </a:prstGeom>
                  </pic:spPr>
                </pic:pic>
              </a:graphicData>
            </a:graphic>
          </wp:inline>
        </w:drawing>
      </w:r>
      <w:r>
        <w:rPr>
          <w:rStyle w:val="--Char0"/>
        </w:rPr>
        <w:t>图</w:t>
      </w:r>
      <w:r>
        <w:rPr>
          <w:rStyle w:val="--Char0"/>
          <w:rFonts w:hint="eastAsia"/>
        </w:rPr>
        <w:t xml:space="preserve">4.2-3    </w:t>
      </w:r>
      <w:r>
        <w:rPr>
          <w:rStyle w:val="--Char0"/>
        </w:rPr>
        <w:t xml:space="preserve"> </w:t>
      </w:r>
      <w:proofErr w:type="gramStart"/>
      <w:r>
        <w:rPr>
          <w:rStyle w:val="--Char0"/>
        </w:rPr>
        <w:t>评价区</w:t>
      </w:r>
      <w:proofErr w:type="gramEnd"/>
      <w:r>
        <w:rPr>
          <w:rStyle w:val="--Char0"/>
        </w:rPr>
        <w:t>土地利用类型图</w:t>
      </w:r>
    </w:p>
    <w:p w:rsidR="00535331" w:rsidRDefault="00D431DD">
      <w:pPr>
        <w:pStyle w:val="4"/>
      </w:pPr>
      <w:bookmarkStart w:id="359" w:name="_Toc75351824"/>
      <w:r>
        <w:lastRenderedPageBreak/>
        <w:t>4.2.</w:t>
      </w:r>
      <w:r>
        <w:rPr>
          <w:rFonts w:hint="eastAsia"/>
        </w:rPr>
        <w:t>5.3</w:t>
      </w:r>
      <w:r>
        <w:t>土壤侵蚀现状与评价</w:t>
      </w:r>
      <w:bookmarkEnd w:id="359"/>
    </w:p>
    <w:p w:rsidR="00535331" w:rsidRDefault="00D431DD">
      <w:pPr>
        <w:pStyle w:val="---"/>
        <w:ind w:firstLine="480"/>
      </w:pPr>
      <w:r>
        <w:t>根据《内蒙古自治区人民政府关于划分水土流失重点防治区的通告》（内政发〔</w:t>
      </w:r>
      <w:r>
        <w:t>2016</w:t>
      </w:r>
      <w:r>
        <w:t>〕</w:t>
      </w:r>
      <w:r>
        <w:t>44</w:t>
      </w:r>
      <w:r>
        <w:t>号），本工程项目位于</w:t>
      </w:r>
      <w:r>
        <w:rPr>
          <w:rFonts w:hint="eastAsia"/>
        </w:rPr>
        <w:t>五原县</w:t>
      </w:r>
      <w:r>
        <w:t>境内，属于水土流失重点预防区。</w:t>
      </w:r>
    </w:p>
    <w:p w:rsidR="00535331" w:rsidRDefault="00D431DD">
      <w:pPr>
        <w:pStyle w:val="---"/>
        <w:ind w:firstLine="480"/>
        <w:rPr>
          <w:lang w:val="pt-BR"/>
        </w:rPr>
      </w:pPr>
      <w:r>
        <w:t>经过地形图及相关图</w:t>
      </w:r>
      <w:proofErr w:type="gramStart"/>
      <w:r>
        <w:t>件分析</w:t>
      </w:r>
      <w:proofErr w:type="gramEnd"/>
      <w:r>
        <w:t>认定，评价范围以</w:t>
      </w:r>
      <w:r>
        <w:rPr>
          <w:rFonts w:hint="eastAsia"/>
        </w:rPr>
        <w:t>其他</w:t>
      </w:r>
      <w:r>
        <w:t>侵蚀为主，</w:t>
      </w:r>
      <w:r>
        <w:t>本项目土壤侵蚀图</w:t>
      </w:r>
      <w:r>
        <w:rPr>
          <w:lang w:val="pt-BR"/>
        </w:rPr>
        <w:t>见</w:t>
      </w:r>
      <w:r>
        <w:rPr>
          <w:rFonts w:hint="eastAsia"/>
          <w:lang w:val="pt-BR"/>
        </w:rPr>
        <w:t>下</w:t>
      </w:r>
      <w:r>
        <w:rPr>
          <w:lang w:val="pt-BR"/>
        </w:rPr>
        <w:t>图。</w:t>
      </w:r>
    </w:p>
    <w:p w:rsidR="00535331" w:rsidRDefault="00D431DD">
      <w:pPr>
        <w:pStyle w:val="--1"/>
        <w:ind w:firstLine="482"/>
      </w:pPr>
      <w:r>
        <w:t>表</w:t>
      </w:r>
      <w:r>
        <w:rPr>
          <w:rFonts w:hint="eastAsia"/>
        </w:rPr>
        <w:t>4.3-4</w:t>
      </w:r>
      <w:r>
        <w:t xml:space="preserve">    </w:t>
      </w:r>
      <w:r>
        <w:t>评价范围内土壤侵蚀现状及分布统计</w:t>
      </w:r>
    </w:p>
    <w:tbl>
      <w:tblPr>
        <w:tblW w:w="4997" w:type="pct"/>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64"/>
        <w:gridCol w:w="1702"/>
        <w:gridCol w:w="1416"/>
        <w:gridCol w:w="1326"/>
        <w:gridCol w:w="1686"/>
        <w:gridCol w:w="1627"/>
      </w:tblGrid>
      <w:tr w:rsidR="00535331">
        <w:trPr>
          <w:trHeight w:val="397"/>
          <w:jc w:val="center"/>
        </w:trPr>
        <w:tc>
          <w:tcPr>
            <w:tcW w:w="748" w:type="pct"/>
            <w:vMerge w:val="restart"/>
            <w:tcBorders>
              <w:top w:val="single" w:sz="12" w:space="0" w:color="auto"/>
              <w:left w:val="nil"/>
              <w:bottom w:val="single" w:sz="4" w:space="0" w:color="auto"/>
              <w:right w:val="single" w:sz="4" w:space="0" w:color="auto"/>
            </w:tcBorders>
            <w:vAlign w:val="center"/>
          </w:tcPr>
          <w:p w:rsidR="00535331" w:rsidRDefault="00D431DD">
            <w:pPr>
              <w:pStyle w:val="af6"/>
            </w:pPr>
            <w:r>
              <w:t>区域</w:t>
            </w:r>
          </w:p>
          <w:p w:rsidR="00535331" w:rsidRDefault="00D431DD">
            <w:pPr>
              <w:pStyle w:val="af6"/>
            </w:pPr>
            <w:r>
              <w:t>名称</w:t>
            </w:r>
          </w:p>
        </w:tc>
        <w:tc>
          <w:tcPr>
            <w:tcW w:w="1708" w:type="pct"/>
            <w:gridSpan w:val="2"/>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土壤侵蚀现状</w:t>
            </w:r>
          </w:p>
        </w:tc>
        <w:tc>
          <w:tcPr>
            <w:tcW w:w="727" w:type="pct"/>
            <w:vMerge w:val="restart"/>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斑块数</w:t>
            </w:r>
          </w:p>
          <w:p w:rsidR="00535331" w:rsidRDefault="00D431DD">
            <w:pPr>
              <w:pStyle w:val="af6"/>
            </w:pPr>
            <w:r>
              <w:t>（</w:t>
            </w:r>
            <w:proofErr w:type="gramStart"/>
            <w:r>
              <w:t>个</w:t>
            </w:r>
            <w:proofErr w:type="gramEnd"/>
            <w:r>
              <w:t>）</w:t>
            </w:r>
          </w:p>
        </w:tc>
        <w:tc>
          <w:tcPr>
            <w:tcW w:w="923" w:type="pct"/>
            <w:vMerge w:val="restart"/>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面积</w:t>
            </w:r>
          </w:p>
          <w:p w:rsidR="00535331" w:rsidRDefault="00D431DD">
            <w:pPr>
              <w:pStyle w:val="af6"/>
            </w:pPr>
            <w:r>
              <w:t>（</w:t>
            </w:r>
            <w:r>
              <w:t>m</w:t>
            </w:r>
            <w:r>
              <w:rPr>
                <w:vertAlign w:val="superscript"/>
              </w:rPr>
              <w:t>2</w:t>
            </w:r>
            <w:r>
              <w:t>）</w:t>
            </w:r>
          </w:p>
        </w:tc>
        <w:tc>
          <w:tcPr>
            <w:tcW w:w="891" w:type="pct"/>
            <w:vMerge w:val="restart"/>
            <w:tcBorders>
              <w:top w:val="single" w:sz="12" w:space="0" w:color="auto"/>
              <w:left w:val="single" w:sz="4" w:space="0" w:color="auto"/>
              <w:bottom w:val="single" w:sz="4" w:space="0" w:color="auto"/>
              <w:right w:val="nil"/>
            </w:tcBorders>
            <w:vAlign w:val="center"/>
          </w:tcPr>
          <w:p w:rsidR="00535331" w:rsidRDefault="00D431DD">
            <w:pPr>
              <w:pStyle w:val="af6"/>
            </w:pPr>
            <w:r>
              <w:t>比例</w:t>
            </w:r>
          </w:p>
          <w:p w:rsidR="00535331" w:rsidRDefault="00D431DD">
            <w:pPr>
              <w:pStyle w:val="af6"/>
            </w:pPr>
            <w:r>
              <w:t>（</w:t>
            </w:r>
            <w:r>
              <w:t>%</w:t>
            </w:r>
            <w:r>
              <w:t>）</w:t>
            </w:r>
          </w:p>
        </w:tc>
      </w:tr>
      <w:tr w:rsidR="00535331">
        <w:trPr>
          <w:trHeight w:val="397"/>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932"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一级</w:t>
            </w:r>
          </w:p>
        </w:tc>
        <w:tc>
          <w:tcPr>
            <w:tcW w:w="776"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二级</w:t>
            </w:r>
          </w:p>
        </w:tc>
        <w:tc>
          <w:tcPr>
            <w:tcW w:w="727" w:type="pct"/>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923" w:type="pct"/>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891" w:type="pct"/>
            <w:vMerge/>
            <w:tcBorders>
              <w:top w:val="single" w:sz="4" w:space="0" w:color="auto"/>
              <w:left w:val="single" w:sz="4" w:space="0" w:color="auto"/>
              <w:bottom w:val="single" w:sz="4" w:space="0" w:color="auto"/>
              <w:right w:val="nil"/>
            </w:tcBorders>
            <w:vAlign w:val="center"/>
          </w:tcPr>
          <w:p w:rsidR="00535331" w:rsidRDefault="00535331">
            <w:pPr>
              <w:pStyle w:val="af6"/>
            </w:pPr>
          </w:p>
        </w:tc>
      </w:tr>
      <w:tr w:rsidR="00535331">
        <w:trPr>
          <w:trHeight w:val="222"/>
          <w:jc w:val="center"/>
        </w:trPr>
        <w:tc>
          <w:tcPr>
            <w:tcW w:w="748" w:type="pct"/>
            <w:vMerge w:val="restart"/>
            <w:tcBorders>
              <w:top w:val="single" w:sz="4" w:space="0" w:color="auto"/>
              <w:left w:val="nil"/>
              <w:bottom w:val="single" w:sz="4" w:space="0" w:color="auto"/>
              <w:right w:val="single" w:sz="4" w:space="0" w:color="auto"/>
            </w:tcBorders>
            <w:vAlign w:val="center"/>
          </w:tcPr>
          <w:p w:rsidR="00535331" w:rsidRDefault="00D431DD">
            <w:pPr>
              <w:pStyle w:val="af6"/>
            </w:pPr>
            <w:proofErr w:type="gramStart"/>
            <w:r>
              <w:t>评价区</w:t>
            </w:r>
            <w:proofErr w:type="gramEnd"/>
          </w:p>
        </w:tc>
        <w:tc>
          <w:tcPr>
            <w:tcW w:w="932" w:type="pct"/>
            <w:vMerge w:val="restart"/>
            <w:tcBorders>
              <w:top w:val="single" w:sz="4" w:space="0" w:color="auto"/>
              <w:left w:val="single" w:sz="4" w:space="0" w:color="auto"/>
              <w:right w:val="single" w:sz="4" w:space="0" w:color="auto"/>
            </w:tcBorders>
            <w:vAlign w:val="center"/>
          </w:tcPr>
          <w:p w:rsidR="00535331" w:rsidRDefault="00D431DD">
            <w:pPr>
              <w:pStyle w:val="af6"/>
            </w:pPr>
            <w:r>
              <w:rPr>
                <w:rFonts w:hint="eastAsia"/>
              </w:rPr>
              <w:t>土壤风蚀</w:t>
            </w:r>
          </w:p>
        </w:tc>
        <w:tc>
          <w:tcPr>
            <w:tcW w:w="776"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rPr>
                <w:rFonts w:hint="eastAsia"/>
              </w:rPr>
              <w:t>微度风蚀</w:t>
            </w:r>
          </w:p>
        </w:tc>
        <w:tc>
          <w:tcPr>
            <w:tcW w:w="727"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t>7</w:t>
            </w:r>
          </w:p>
        </w:tc>
        <w:tc>
          <w:tcPr>
            <w:tcW w:w="923" w:type="pct"/>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t>56832.40</w:t>
            </w:r>
          </w:p>
        </w:tc>
        <w:tc>
          <w:tcPr>
            <w:tcW w:w="891" w:type="pct"/>
            <w:tcBorders>
              <w:top w:val="single" w:sz="4" w:space="0" w:color="auto"/>
              <w:left w:val="single" w:sz="4" w:space="0" w:color="auto"/>
              <w:bottom w:val="single" w:sz="4" w:space="0" w:color="000000"/>
              <w:right w:val="nil"/>
            </w:tcBorders>
            <w:vAlign w:val="center"/>
          </w:tcPr>
          <w:p w:rsidR="00535331" w:rsidRDefault="00D431DD">
            <w:pPr>
              <w:pStyle w:val="af6"/>
            </w:pPr>
            <w:r>
              <w:t>2.31</w:t>
            </w:r>
          </w:p>
        </w:tc>
      </w:tr>
      <w:tr w:rsidR="00535331">
        <w:trPr>
          <w:trHeight w:val="185"/>
          <w:jc w:val="center"/>
        </w:trPr>
        <w:tc>
          <w:tcPr>
            <w:tcW w:w="748" w:type="pct"/>
            <w:vMerge/>
            <w:tcBorders>
              <w:left w:val="nil"/>
              <w:right w:val="single" w:sz="4" w:space="0" w:color="auto"/>
            </w:tcBorders>
            <w:vAlign w:val="center"/>
          </w:tcPr>
          <w:p w:rsidR="00535331" w:rsidRDefault="00535331">
            <w:pPr>
              <w:pStyle w:val="af6"/>
            </w:pPr>
          </w:p>
        </w:tc>
        <w:tc>
          <w:tcPr>
            <w:tcW w:w="932" w:type="pct"/>
            <w:vMerge/>
            <w:tcBorders>
              <w:left w:val="single" w:sz="4" w:space="0" w:color="auto"/>
              <w:bottom w:val="single" w:sz="4" w:space="0" w:color="auto"/>
              <w:right w:val="single" w:sz="4" w:space="0" w:color="auto"/>
            </w:tcBorders>
            <w:vAlign w:val="center"/>
          </w:tcPr>
          <w:p w:rsidR="00535331" w:rsidRDefault="00535331">
            <w:pPr>
              <w:pStyle w:val="af6"/>
            </w:pPr>
          </w:p>
        </w:tc>
        <w:tc>
          <w:tcPr>
            <w:tcW w:w="776"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rPr>
                <w:rFonts w:hint="eastAsia"/>
              </w:rPr>
              <w:t>轻度风蚀</w:t>
            </w:r>
          </w:p>
        </w:tc>
        <w:tc>
          <w:tcPr>
            <w:tcW w:w="727"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t>49</w:t>
            </w:r>
          </w:p>
        </w:tc>
        <w:tc>
          <w:tcPr>
            <w:tcW w:w="923" w:type="pct"/>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t>620864.01</w:t>
            </w:r>
          </w:p>
        </w:tc>
        <w:tc>
          <w:tcPr>
            <w:tcW w:w="891" w:type="pct"/>
            <w:tcBorders>
              <w:top w:val="single" w:sz="4" w:space="0" w:color="000000"/>
              <w:left w:val="single" w:sz="4" w:space="0" w:color="auto"/>
              <w:bottom w:val="single" w:sz="4" w:space="0" w:color="auto"/>
              <w:right w:val="nil"/>
            </w:tcBorders>
            <w:vAlign w:val="center"/>
          </w:tcPr>
          <w:p w:rsidR="00535331" w:rsidRDefault="00D431DD">
            <w:pPr>
              <w:pStyle w:val="af6"/>
            </w:pPr>
            <w:r>
              <w:t>25.24</w:t>
            </w:r>
          </w:p>
        </w:tc>
      </w:tr>
      <w:tr w:rsidR="00535331">
        <w:trPr>
          <w:trHeight w:val="397"/>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708" w:type="pct"/>
            <w:gridSpan w:val="2"/>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其他</w:t>
            </w:r>
          </w:p>
        </w:tc>
        <w:tc>
          <w:tcPr>
            <w:tcW w:w="727"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103</w:t>
            </w:r>
          </w:p>
        </w:tc>
        <w:tc>
          <w:tcPr>
            <w:tcW w:w="92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1782187.20</w:t>
            </w:r>
          </w:p>
        </w:tc>
        <w:tc>
          <w:tcPr>
            <w:tcW w:w="891" w:type="pct"/>
            <w:tcBorders>
              <w:top w:val="single" w:sz="4" w:space="0" w:color="auto"/>
              <w:left w:val="single" w:sz="4" w:space="0" w:color="auto"/>
              <w:bottom w:val="single" w:sz="4" w:space="0" w:color="auto"/>
              <w:right w:val="nil"/>
            </w:tcBorders>
            <w:vAlign w:val="center"/>
          </w:tcPr>
          <w:p w:rsidR="00535331" w:rsidRDefault="00D431DD">
            <w:pPr>
              <w:pStyle w:val="af6"/>
            </w:pPr>
            <w:r>
              <w:t>72.45</w:t>
            </w:r>
          </w:p>
        </w:tc>
      </w:tr>
      <w:tr w:rsidR="00535331">
        <w:trPr>
          <w:trHeight w:val="397"/>
          <w:jc w:val="center"/>
        </w:trPr>
        <w:tc>
          <w:tcPr>
            <w:tcW w:w="748" w:type="pct"/>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708" w:type="pct"/>
            <w:gridSpan w:val="2"/>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合计</w:t>
            </w:r>
          </w:p>
        </w:tc>
        <w:tc>
          <w:tcPr>
            <w:tcW w:w="727"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159</w:t>
            </w:r>
          </w:p>
        </w:tc>
        <w:tc>
          <w:tcPr>
            <w:tcW w:w="92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2459883.61</w:t>
            </w:r>
          </w:p>
        </w:tc>
        <w:tc>
          <w:tcPr>
            <w:tcW w:w="891" w:type="pct"/>
            <w:tcBorders>
              <w:top w:val="single" w:sz="4" w:space="0" w:color="auto"/>
              <w:left w:val="single" w:sz="4" w:space="0" w:color="auto"/>
              <w:bottom w:val="single" w:sz="4" w:space="0" w:color="auto"/>
              <w:right w:val="nil"/>
            </w:tcBorders>
            <w:vAlign w:val="center"/>
          </w:tcPr>
          <w:p w:rsidR="00535331" w:rsidRDefault="00D431DD">
            <w:pPr>
              <w:pStyle w:val="af6"/>
            </w:pPr>
            <w:r>
              <w:t>100</w:t>
            </w:r>
          </w:p>
        </w:tc>
      </w:tr>
      <w:tr w:rsidR="00535331">
        <w:trPr>
          <w:trHeight w:val="397"/>
          <w:jc w:val="center"/>
        </w:trPr>
        <w:tc>
          <w:tcPr>
            <w:tcW w:w="748" w:type="pct"/>
            <w:vMerge w:val="restart"/>
            <w:tcBorders>
              <w:top w:val="single" w:sz="4" w:space="0" w:color="auto"/>
              <w:left w:val="nil"/>
              <w:bottom w:val="single" w:sz="4" w:space="0" w:color="auto"/>
              <w:right w:val="single" w:sz="4" w:space="0" w:color="auto"/>
            </w:tcBorders>
            <w:vAlign w:val="center"/>
          </w:tcPr>
          <w:p w:rsidR="00535331" w:rsidRDefault="00D431DD">
            <w:pPr>
              <w:pStyle w:val="af6"/>
            </w:pPr>
            <w:r>
              <w:rPr>
                <w:rFonts w:hint="eastAsia"/>
              </w:rPr>
              <w:t>项目区</w:t>
            </w:r>
          </w:p>
        </w:tc>
        <w:tc>
          <w:tcPr>
            <w:tcW w:w="932"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土壤风蚀</w:t>
            </w:r>
          </w:p>
        </w:tc>
        <w:tc>
          <w:tcPr>
            <w:tcW w:w="776"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微度风蚀</w:t>
            </w:r>
          </w:p>
        </w:tc>
        <w:tc>
          <w:tcPr>
            <w:tcW w:w="727"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28</w:t>
            </w:r>
          </w:p>
        </w:tc>
        <w:tc>
          <w:tcPr>
            <w:tcW w:w="923" w:type="pc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305527.37</w:t>
            </w:r>
          </w:p>
        </w:tc>
        <w:tc>
          <w:tcPr>
            <w:tcW w:w="891" w:type="pct"/>
            <w:tcBorders>
              <w:top w:val="single" w:sz="4" w:space="0" w:color="auto"/>
              <w:left w:val="single" w:sz="4" w:space="0" w:color="auto"/>
              <w:bottom w:val="single" w:sz="4" w:space="0" w:color="auto"/>
              <w:right w:val="nil"/>
            </w:tcBorders>
            <w:vAlign w:val="center"/>
          </w:tcPr>
          <w:p w:rsidR="00535331" w:rsidRDefault="00D431DD">
            <w:pPr>
              <w:pStyle w:val="af6"/>
            </w:pPr>
            <w:r>
              <w:t>100</w:t>
            </w:r>
          </w:p>
        </w:tc>
      </w:tr>
      <w:tr w:rsidR="00535331">
        <w:trPr>
          <w:trHeight w:val="397"/>
          <w:jc w:val="center"/>
        </w:trPr>
        <w:tc>
          <w:tcPr>
            <w:tcW w:w="748" w:type="pct"/>
            <w:vMerge/>
            <w:tcBorders>
              <w:top w:val="single" w:sz="4" w:space="0" w:color="auto"/>
              <w:left w:val="nil"/>
              <w:bottom w:val="single" w:sz="12" w:space="0" w:color="auto"/>
              <w:right w:val="single" w:sz="4" w:space="0" w:color="auto"/>
            </w:tcBorders>
            <w:vAlign w:val="center"/>
          </w:tcPr>
          <w:p w:rsidR="00535331" w:rsidRDefault="00535331">
            <w:pPr>
              <w:pStyle w:val="af6"/>
            </w:pPr>
          </w:p>
        </w:tc>
        <w:tc>
          <w:tcPr>
            <w:tcW w:w="1708" w:type="pct"/>
            <w:gridSpan w:val="2"/>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rPr>
                <w:rFonts w:hint="eastAsia"/>
              </w:rPr>
              <w:t>合计</w:t>
            </w:r>
          </w:p>
        </w:tc>
        <w:tc>
          <w:tcPr>
            <w:tcW w:w="727" w:type="pct"/>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t>28</w:t>
            </w:r>
          </w:p>
        </w:tc>
        <w:tc>
          <w:tcPr>
            <w:tcW w:w="923" w:type="pct"/>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t>305527.37</w:t>
            </w:r>
          </w:p>
        </w:tc>
        <w:tc>
          <w:tcPr>
            <w:tcW w:w="891" w:type="pct"/>
            <w:tcBorders>
              <w:top w:val="single" w:sz="4" w:space="0" w:color="auto"/>
              <w:left w:val="single" w:sz="4" w:space="0" w:color="auto"/>
              <w:bottom w:val="single" w:sz="12" w:space="0" w:color="auto"/>
              <w:right w:val="nil"/>
            </w:tcBorders>
            <w:vAlign w:val="center"/>
          </w:tcPr>
          <w:p w:rsidR="00535331" w:rsidRDefault="00D431DD">
            <w:pPr>
              <w:pStyle w:val="af6"/>
            </w:pPr>
            <w:r>
              <w:rPr>
                <w:rFonts w:hint="eastAsia"/>
              </w:rPr>
              <w:t>100</w:t>
            </w:r>
          </w:p>
        </w:tc>
      </w:tr>
    </w:tbl>
    <w:p w:rsidR="00535331" w:rsidRDefault="00D431DD">
      <w:pPr>
        <w:pStyle w:val="---"/>
        <w:ind w:firstLine="480"/>
      </w:pPr>
      <w:r>
        <w:t>可看出，</w:t>
      </w:r>
      <w:proofErr w:type="gramStart"/>
      <w:r>
        <w:t>评价区</w:t>
      </w:r>
      <w:proofErr w:type="gramEnd"/>
      <w:r>
        <w:t>范围内各土壤侵蚀现状生态调查总面积为</w:t>
      </w:r>
      <w:r>
        <w:t>2459883.61m</w:t>
      </w:r>
      <w:r>
        <w:rPr>
          <w:vertAlign w:val="superscript"/>
        </w:rPr>
        <w:t>2</w:t>
      </w:r>
      <w:r>
        <w:t>，其中以</w:t>
      </w:r>
      <w:r>
        <w:rPr>
          <w:rFonts w:hint="eastAsia"/>
        </w:rPr>
        <w:t>其他</w:t>
      </w:r>
      <w:r>
        <w:t>为主，面积为</w:t>
      </w:r>
      <w:r>
        <w:t>1782187.20m</w:t>
      </w:r>
      <w:r>
        <w:rPr>
          <w:vertAlign w:val="superscript"/>
        </w:rPr>
        <w:t>2</w:t>
      </w:r>
      <w:r>
        <w:t>，占</w:t>
      </w:r>
      <w:proofErr w:type="gramStart"/>
      <w:r>
        <w:t>评价区</w:t>
      </w:r>
      <w:proofErr w:type="gramEnd"/>
      <w:r>
        <w:t>总面积的</w:t>
      </w:r>
      <w:r>
        <w:t>72.45%</w:t>
      </w:r>
      <w:r>
        <w:t>。</w:t>
      </w:r>
    </w:p>
    <w:p w:rsidR="00535331" w:rsidRDefault="00D431DD">
      <w:pPr>
        <w:pStyle w:val="4"/>
      </w:pPr>
      <w:bookmarkStart w:id="360" w:name="_Toc75351825"/>
      <w:r>
        <w:t>4.2.</w:t>
      </w:r>
      <w:r>
        <w:rPr>
          <w:rFonts w:hint="eastAsia"/>
        </w:rPr>
        <w:t>5.4</w:t>
      </w:r>
      <w:r>
        <w:t>景观类型现状与评价</w:t>
      </w:r>
      <w:bookmarkEnd w:id="360"/>
    </w:p>
    <w:p w:rsidR="00535331" w:rsidRDefault="00D431DD">
      <w:pPr>
        <w:pStyle w:val="---"/>
        <w:ind w:firstLine="480"/>
        <w:rPr>
          <w:lang w:val="pt-BR"/>
        </w:rPr>
      </w:pPr>
      <w:r>
        <w:rPr>
          <w:lang w:val="pt-BR"/>
        </w:rPr>
        <w:t>景观类型及</w:t>
      </w:r>
      <w:proofErr w:type="gramStart"/>
      <w:r>
        <w:rPr>
          <w:lang w:val="pt-BR"/>
        </w:rPr>
        <w:t>分布见</w:t>
      </w:r>
      <w:proofErr w:type="gramEnd"/>
      <w:r>
        <w:rPr>
          <w:rFonts w:hint="eastAsia"/>
          <w:lang w:val="pt-BR"/>
        </w:rPr>
        <w:t>下</w:t>
      </w:r>
      <w:r>
        <w:rPr>
          <w:lang w:val="pt-BR"/>
        </w:rPr>
        <w:t>图，景观类型统计见</w:t>
      </w:r>
      <w:r>
        <w:rPr>
          <w:rFonts w:hint="eastAsia"/>
          <w:lang w:val="pt-BR"/>
        </w:rPr>
        <w:t>下</w:t>
      </w:r>
      <w:r>
        <w:rPr>
          <w:lang w:val="pt-BR"/>
        </w:rPr>
        <w:t>表。</w:t>
      </w:r>
    </w:p>
    <w:p w:rsidR="00535331" w:rsidRDefault="00D431DD">
      <w:pPr>
        <w:pStyle w:val="--1"/>
        <w:ind w:firstLine="482"/>
      </w:pPr>
      <w:r>
        <w:t>表</w:t>
      </w:r>
      <w:r>
        <w:rPr>
          <w:rFonts w:hint="eastAsia"/>
        </w:rPr>
        <w:t>4.3-5</w:t>
      </w:r>
      <w:r>
        <w:t xml:space="preserve">    </w:t>
      </w:r>
      <w:r>
        <w:t>评价范围内景观类型及分布统计</w:t>
      </w:r>
    </w:p>
    <w:tbl>
      <w:tblPr>
        <w:tblW w:w="9075"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078"/>
        <w:gridCol w:w="1463"/>
        <w:gridCol w:w="2176"/>
        <w:gridCol w:w="1205"/>
        <w:gridCol w:w="1783"/>
        <w:gridCol w:w="1370"/>
      </w:tblGrid>
      <w:tr w:rsidR="00535331">
        <w:trPr>
          <w:trHeight w:val="397"/>
          <w:jc w:val="center"/>
        </w:trPr>
        <w:tc>
          <w:tcPr>
            <w:tcW w:w="1078" w:type="dxa"/>
            <w:vMerge w:val="restart"/>
            <w:tcBorders>
              <w:top w:val="single" w:sz="12" w:space="0" w:color="auto"/>
              <w:left w:val="nil"/>
              <w:bottom w:val="single" w:sz="4" w:space="0" w:color="auto"/>
              <w:right w:val="single" w:sz="4" w:space="0" w:color="auto"/>
            </w:tcBorders>
            <w:vAlign w:val="center"/>
          </w:tcPr>
          <w:p w:rsidR="00535331" w:rsidRDefault="00D431DD">
            <w:pPr>
              <w:pStyle w:val="af6"/>
            </w:pPr>
            <w:r>
              <w:t>区域</w:t>
            </w:r>
          </w:p>
          <w:p w:rsidR="00535331" w:rsidRDefault="00D431DD">
            <w:pPr>
              <w:pStyle w:val="af6"/>
            </w:pPr>
            <w:r>
              <w:t>名称</w:t>
            </w:r>
          </w:p>
        </w:tc>
        <w:tc>
          <w:tcPr>
            <w:tcW w:w="3639" w:type="dxa"/>
            <w:gridSpan w:val="2"/>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景观类型</w:t>
            </w:r>
          </w:p>
        </w:tc>
        <w:tc>
          <w:tcPr>
            <w:tcW w:w="1205" w:type="dxa"/>
            <w:vMerge w:val="restart"/>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斑块数（</w:t>
            </w:r>
            <w:proofErr w:type="gramStart"/>
            <w:r>
              <w:t>个</w:t>
            </w:r>
            <w:proofErr w:type="gramEnd"/>
            <w:r>
              <w:t>）</w:t>
            </w:r>
          </w:p>
        </w:tc>
        <w:tc>
          <w:tcPr>
            <w:tcW w:w="1783" w:type="dxa"/>
            <w:vMerge w:val="restart"/>
            <w:tcBorders>
              <w:top w:val="single" w:sz="12" w:space="0" w:color="auto"/>
              <w:left w:val="single" w:sz="4" w:space="0" w:color="auto"/>
              <w:bottom w:val="single" w:sz="4" w:space="0" w:color="auto"/>
              <w:right w:val="single" w:sz="4" w:space="0" w:color="auto"/>
            </w:tcBorders>
            <w:vAlign w:val="center"/>
          </w:tcPr>
          <w:p w:rsidR="00535331" w:rsidRDefault="00D431DD">
            <w:pPr>
              <w:pStyle w:val="af6"/>
            </w:pPr>
            <w:r>
              <w:t>面积</w:t>
            </w:r>
          </w:p>
          <w:p w:rsidR="00535331" w:rsidRDefault="00D431DD">
            <w:pPr>
              <w:pStyle w:val="af6"/>
            </w:pPr>
            <w:r>
              <w:t>（</w:t>
            </w:r>
            <w:r>
              <w:t>m</w:t>
            </w:r>
            <w:r>
              <w:rPr>
                <w:vertAlign w:val="superscript"/>
              </w:rPr>
              <w:t>2</w:t>
            </w:r>
            <w:r>
              <w:t>）</w:t>
            </w:r>
          </w:p>
        </w:tc>
        <w:tc>
          <w:tcPr>
            <w:tcW w:w="1370" w:type="dxa"/>
            <w:vMerge w:val="restart"/>
            <w:tcBorders>
              <w:top w:val="single" w:sz="12" w:space="0" w:color="auto"/>
              <w:left w:val="single" w:sz="4" w:space="0" w:color="auto"/>
              <w:bottom w:val="single" w:sz="4" w:space="0" w:color="auto"/>
              <w:right w:val="nil"/>
            </w:tcBorders>
            <w:vAlign w:val="center"/>
          </w:tcPr>
          <w:p w:rsidR="00535331" w:rsidRDefault="00D431DD">
            <w:pPr>
              <w:pStyle w:val="af6"/>
            </w:pPr>
            <w:r>
              <w:t>比例</w:t>
            </w:r>
          </w:p>
          <w:p w:rsidR="00535331" w:rsidRDefault="00D431DD">
            <w:pPr>
              <w:pStyle w:val="af6"/>
            </w:pPr>
            <w:r>
              <w:t>（</w:t>
            </w:r>
            <w:r>
              <w:t>%</w:t>
            </w:r>
            <w:r>
              <w:t>）</w:t>
            </w:r>
          </w:p>
        </w:tc>
      </w:tr>
      <w:tr w:rsidR="00535331">
        <w:trPr>
          <w:trHeight w:val="397"/>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一级</w:t>
            </w:r>
          </w:p>
        </w:tc>
        <w:tc>
          <w:tcPr>
            <w:tcW w:w="2176"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二级</w:t>
            </w:r>
          </w:p>
        </w:tc>
        <w:tc>
          <w:tcPr>
            <w:tcW w:w="1205" w:type="dxa"/>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1783" w:type="dxa"/>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1370" w:type="dxa"/>
            <w:vMerge/>
            <w:tcBorders>
              <w:top w:val="single" w:sz="4" w:space="0" w:color="auto"/>
              <w:left w:val="single" w:sz="4" w:space="0" w:color="auto"/>
              <w:bottom w:val="single" w:sz="4" w:space="0" w:color="auto"/>
              <w:right w:val="nil"/>
            </w:tcBorders>
            <w:vAlign w:val="center"/>
          </w:tcPr>
          <w:p w:rsidR="00535331" w:rsidRDefault="00535331">
            <w:pPr>
              <w:pStyle w:val="af6"/>
            </w:pPr>
          </w:p>
        </w:tc>
      </w:tr>
      <w:tr w:rsidR="00535331">
        <w:trPr>
          <w:trHeight w:val="397"/>
          <w:jc w:val="center"/>
        </w:trPr>
        <w:tc>
          <w:tcPr>
            <w:tcW w:w="1078" w:type="dxa"/>
            <w:vMerge w:val="restart"/>
            <w:tcBorders>
              <w:top w:val="single" w:sz="4" w:space="0" w:color="auto"/>
              <w:left w:val="nil"/>
              <w:bottom w:val="single" w:sz="4" w:space="0" w:color="auto"/>
              <w:right w:val="single" w:sz="4" w:space="0" w:color="auto"/>
            </w:tcBorders>
            <w:vAlign w:val="center"/>
          </w:tcPr>
          <w:p w:rsidR="00535331" w:rsidRDefault="00D431DD">
            <w:pPr>
              <w:pStyle w:val="af6"/>
            </w:pPr>
            <w:proofErr w:type="gramStart"/>
            <w:r>
              <w:t>评价区</w:t>
            </w:r>
            <w:proofErr w:type="gramEnd"/>
          </w:p>
        </w:tc>
        <w:tc>
          <w:tcPr>
            <w:tcW w:w="1463" w:type="dxa"/>
            <w:vMerge w:val="restar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高山草原景观</w:t>
            </w:r>
          </w:p>
        </w:tc>
        <w:tc>
          <w:tcPr>
            <w:tcW w:w="2176"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狗尾巴草草原</w:t>
            </w:r>
          </w:p>
        </w:tc>
        <w:tc>
          <w:tcPr>
            <w:tcW w:w="1205"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28</w:t>
            </w:r>
          </w:p>
        </w:tc>
        <w:tc>
          <w:tcPr>
            <w:tcW w:w="178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344687.03</w:t>
            </w:r>
          </w:p>
        </w:tc>
        <w:tc>
          <w:tcPr>
            <w:tcW w:w="1370" w:type="dxa"/>
            <w:tcBorders>
              <w:top w:val="single" w:sz="4" w:space="0" w:color="auto"/>
              <w:left w:val="single" w:sz="4" w:space="0" w:color="auto"/>
              <w:bottom w:val="single" w:sz="4" w:space="0" w:color="auto"/>
              <w:right w:val="nil"/>
            </w:tcBorders>
            <w:vAlign w:val="center"/>
          </w:tcPr>
          <w:p w:rsidR="00535331" w:rsidRDefault="00D431DD">
            <w:pPr>
              <w:pStyle w:val="af6"/>
            </w:pPr>
            <w:r>
              <w:t>14.01</w:t>
            </w:r>
          </w:p>
        </w:tc>
      </w:tr>
      <w:tr w:rsidR="00535331">
        <w:trPr>
          <w:trHeight w:val="397"/>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2176"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马齿苋草原</w:t>
            </w:r>
          </w:p>
        </w:tc>
        <w:tc>
          <w:tcPr>
            <w:tcW w:w="1205"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21</w:t>
            </w:r>
          </w:p>
        </w:tc>
        <w:tc>
          <w:tcPr>
            <w:tcW w:w="178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276176.98</w:t>
            </w:r>
          </w:p>
        </w:tc>
        <w:tc>
          <w:tcPr>
            <w:tcW w:w="1370" w:type="dxa"/>
            <w:tcBorders>
              <w:top w:val="single" w:sz="4" w:space="0" w:color="auto"/>
              <w:left w:val="single" w:sz="4" w:space="0" w:color="auto"/>
              <w:bottom w:val="single" w:sz="4" w:space="0" w:color="auto"/>
              <w:right w:val="nil"/>
            </w:tcBorders>
            <w:vAlign w:val="center"/>
          </w:tcPr>
          <w:p w:rsidR="00535331" w:rsidRDefault="00D431DD">
            <w:pPr>
              <w:pStyle w:val="af6"/>
            </w:pPr>
            <w:r>
              <w:t>11.23</w:t>
            </w:r>
          </w:p>
        </w:tc>
      </w:tr>
      <w:tr w:rsidR="00535331">
        <w:trPr>
          <w:trHeight w:val="397"/>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森林景观</w:t>
            </w:r>
          </w:p>
        </w:tc>
        <w:tc>
          <w:tcPr>
            <w:tcW w:w="2176"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锦鸡儿灌丛</w:t>
            </w:r>
          </w:p>
        </w:tc>
        <w:tc>
          <w:tcPr>
            <w:tcW w:w="1205"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7</w:t>
            </w:r>
          </w:p>
        </w:tc>
        <w:tc>
          <w:tcPr>
            <w:tcW w:w="178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56832.40</w:t>
            </w:r>
          </w:p>
        </w:tc>
        <w:tc>
          <w:tcPr>
            <w:tcW w:w="1370" w:type="dxa"/>
            <w:tcBorders>
              <w:top w:val="single" w:sz="4" w:space="0" w:color="auto"/>
              <w:left w:val="single" w:sz="4" w:space="0" w:color="auto"/>
              <w:bottom w:val="single" w:sz="4" w:space="0" w:color="auto"/>
              <w:right w:val="nil"/>
            </w:tcBorders>
            <w:vAlign w:val="center"/>
          </w:tcPr>
          <w:p w:rsidR="00535331" w:rsidRDefault="00D431DD">
            <w:pPr>
              <w:pStyle w:val="af6"/>
            </w:pPr>
            <w:r>
              <w:t>2.31</w:t>
            </w:r>
          </w:p>
        </w:tc>
      </w:tr>
      <w:tr w:rsidR="00535331">
        <w:trPr>
          <w:trHeight w:val="307"/>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rPr>
                <w:rFonts w:hint="eastAsia"/>
              </w:rPr>
              <w:t>人工景观</w:t>
            </w:r>
          </w:p>
        </w:tc>
        <w:tc>
          <w:tcPr>
            <w:tcW w:w="2176" w:type="dxa"/>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rPr>
                <w:rFonts w:hint="eastAsia"/>
              </w:rPr>
              <w:t>旱地</w:t>
            </w:r>
          </w:p>
        </w:tc>
        <w:tc>
          <w:tcPr>
            <w:tcW w:w="1205" w:type="dxa"/>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t>99</w:t>
            </w:r>
          </w:p>
        </w:tc>
        <w:tc>
          <w:tcPr>
            <w:tcW w:w="1783" w:type="dxa"/>
            <w:tcBorders>
              <w:top w:val="single" w:sz="4" w:space="0" w:color="auto"/>
              <w:left w:val="single" w:sz="4" w:space="0" w:color="auto"/>
              <w:bottom w:val="single" w:sz="4" w:space="0" w:color="000000"/>
              <w:right w:val="single" w:sz="4" w:space="0" w:color="auto"/>
            </w:tcBorders>
            <w:vAlign w:val="center"/>
          </w:tcPr>
          <w:p w:rsidR="00535331" w:rsidRDefault="00D431DD">
            <w:pPr>
              <w:pStyle w:val="af6"/>
            </w:pPr>
            <w:r>
              <w:t>1749813.24</w:t>
            </w:r>
          </w:p>
        </w:tc>
        <w:tc>
          <w:tcPr>
            <w:tcW w:w="1370" w:type="dxa"/>
            <w:tcBorders>
              <w:top w:val="single" w:sz="4" w:space="0" w:color="auto"/>
              <w:left w:val="single" w:sz="4" w:space="0" w:color="auto"/>
              <w:bottom w:val="single" w:sz="4" w:space="0" w:color="000000"/>
              <w:right w:val="nil"/>
            </w:tcBorders>
            <w:vAlign w:val="center"/>
          </w:tcPr>
          <w:p w:rsidR="00535331" w:rsidRDefault="00D431DD">
            <w:pPr>
              <w:pStyle w:val="af6"/>
            </w:pPr>
            <w:r>
              <w:t>71.13</w:t>
            </w:r>
          </w:p>
        </w:tc>
      </w:tr>
      <w:tr w:rsidR="00535331">
        <w:trPr>
          <w:trHeight w:val="175"/>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vMerge w:val="restart"/>
            <w:tcBorders>
              <w:top w:val="single" w:sz="4" w:space="0" w:color="000000"/>
              <w:left w:val="single" w:sz="4" w:space="0" w:color="auto"/>
              <w:right w:val="single" w:sz="4" w:space="0" w:color="auto"/>
            </w:tcBorders>
            <w:vAlign w:val="center"/>
          </w:tcPr>
          <w:p w:rsidR="00535331" w:rsidRDefault="00D431DD">
            <w:pPr>
              <w:pStyle w:val="af6"/>
            </w:pPr>
            <w:r>
              <w:rPr>
                <w:rFonts w:hint="eastAsia"/>
              </w:rPr>
              <w:t>其他景观</w:t>
            </w:r>
          </w:p>
        </w:tc>
        <w:tc>
          <w:tcPr>
            <w:tcW w:w="2176" w:type="dxa"/>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rPr>
                <w:rFonts w:hint="eastAsia"/>
              </w:rPr>
              <w:t>居民点</w:t>
            </w:r>
          </w:p>
        </w:tc>
        <w:tc>
          <w:tcPr>
            <w:tcW w:w="1205" w:type="dxa"/>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t>1</w:t>
            </w:r>
          </w:p>
        </w:tc>
        <w:tc>
          <w:tcPr>
            <w:tcW w:w="1783" w:type="dxa"/>
            <w:tcBorders>
              <w:top w:val="single" w:sz="4" w:space="0" w:color="000000"/>
              <w:left w:val="single" w:sz="4" w:space="0" w:color="auto"/>
              <w:bottom w:val="single" w:sz="4" w:space="0" w:color="000000"/>
              <w:right w:val="single" w:sz="4" w:space="0" w:color="auto"/>
            </w:tcBorders>
            <w:vAlign w:val="center"/>
          </w:tcPr>
          <w:p w:rsidR="00535331" w:rsidRDefault="00D431DD">
            <w:pPr>
              <w:pStyle w:val="af6"/>
            </w:pPr>
            <w:r>
              <w:t>1109.79</w:t>
            </w:r>
          </w:p>
        </w:tc>
        <w:tc>
          <w:tcPr>
            <w:tcW w:w="1370" w:type="dxa"/>
            <w:tcBorders>
              <w:top w:val="single" w:sz="4" w:space="0" w:color="000000"/>
              <w:left w:val="single" w:sz="4" w:space="0" w:color="auto"/>
              <w:bottom w:val="single" w:sz="4" w:space="0" w:color="000000"/>
              <w:right w:val="nil"/>
            </w:tcBorders>
            <w:vAlign w:val="center"/>
          </w:tcPr>
          <w:p w:rsidR="00535331" w:rsidRDefault="00D431DD">
            <w:pPr>
              <w:pStyle w:val="af6"/>
            </w:pPr>
            <w:r>
              <w:t>0.05</w:t>
            </w:r>
          </w:p>
        </w:tc>
      </w:tr>
      <w:tr w:rsidR="00535331">
        <w:trPr>
          <w:trHeight w:val="76"/>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vMerge/>
            <w:tcBorders>
              <w:left w:val="single" w:sz="4" w:space="0" w:color="auto"/>
              <w:bottom w:val="single" w:sz="4" w:space="0" w:color="auto"/>
              <w:right w:val="single" w:sz="4" w:space="0" w:color="auto"/>
            </w:tcBorders>
            <w:vAlign w:val="center"/>
          </w:tcPr>
          <w:p w:rsidR="00535331" w:rsidRDefault="00535331">
            <w:pPr>
              <w:pStyle w:val="af6"/>
            </w:pPr>
          </w:p>
        </w:tc>
        <w:tc>
          <w:tcPr>
            <w:tcW w:w="2176" w:type="dxa"/>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rPr>
                <w:rFonts w:hint="eastAsia"/>
              </w:rPr>
              <w:t>道路</w:t>
            </w:r>
          </w:p>
        </w:tc>
        <w:tc>
          <w:tcPr>
            <w:tcW w:w="1205" w:type="dxa"/>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t>3</w:t>
            </w:r>
          </w:p>
        </w:tc>
        <w:tc>
          <w:tcPr>
            <w:tcW w:w="1783" w:type="dxa"/>
            <w:tcBorders>
              <w:top w:val="single" w:sz="4" w:space="0" w:color="000000"/>
              <w:left w:val="single" w:sz="4" w:space="0" w:color="auto"/>
              <w:bottom w:val="single" w:sz="4" w:space="0" w:color="auto"/>
              <w:right w:val="single" w:sz="4" w:space="0" w:color="auto"/>
            </w:tcBorders>
            <w:vAlign w:val="center"/>
          </w:tcPr>
          <w:p w:rsidR="00535331" w:rsidRDefault="00D431DD">
            <w:pPr>
              <w:pStyle w:val="af6"/>
            </w:pPr>
            <w:r>
              <w:t>31264.18</w:t>
            </w:r>
          </w:p>
        </w:tc>
        <w:tc>
          <w:tcPr>
            <w:tcW w:w="1370" w:type="dxa"/>
            <w:tcBorders>
              <w:top w:val="single" w:sz="4" w:space="0" w:color="000000"/>
              <w:left w:val="single" w:sz="4" w:space="0" w:color="auto"/>
              <w:bottom w:val="single" w:sz="4" w:space="0" w:color="auto"/>
              <w:right w:val="nil"/>
            </w:tcBorders>
            <w:vAlign w:val="center"/>
          </w:tcPr>
          <w:p w:rsidR="00535331" w:rsidRDefault="00D431DD">
            <w:pPr>
              <w:pStyle w:val="af6"/>
            </w:pPr>
            <w:r>
              <w:t>1.27</w:t>
            </w:r>
          </w:p>
        </w:tc>
      </w:tr>
      <w:tr w:rsidR="00535331">
        <w:trPr>
          <w:trHeight w:val="397"/>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3639" w:type="dxa"/>
            <w:gridSpan w:val="2"/>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合计</w:t>
            </w:r>
          </w:p>
        </w:tc>
        <w:tc>
          <w:tcPr>
            <w:tcW w:w="1205"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159</w:t>
            </w:r>
          </w:p>
        </w:tc>
        <w:tc>
          <w:tcPr>
            <w:tcW w:w="178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2459883.61</w:t>
            </w:r>
          </w:p>
        </w:tc>
        <w:tc>
          <w:tcPr>
            <w:tcW w:w="1370" w:type="dxa"/>
            <w:tcBorders>
              <w:top w:val="single" w:sz="4" w:space="0" w:color="auto"/>
              <w:left w:val="single" w:sz="4" w:space="0" w:color="auto"/>
              <w:bottom w:val="single" w:sz="4" w:space="0" w:color="auto"/>
              <w:right w:val="nil"/>
            </w:tcBorders>
            <w:vAlign w:val="center"/>
          </w:tcPr>
          <w:p w:rsidR="00535331" w:rsidRDefault="00D431DD">
            <w:pPr>
              <w:pStyle w:val="af6"/>
            </w:pPr>
            <w:r>
              <w:t>100</w:t>
            </w:r>
          </w:p>
        </w:tc>
      </w:tr>
      <w:tr w:rsidR="00535331">
        <w:trPr>
          <w:trHeight w:val="397"/>
          <w:jc w:val="center"/>
        </w:trPr>
        <w:tc>
          <w:tcPr>
            <w:tcW w:w="1078" w:type="dxa"/>
            <w:vMerge w:val="restart"/>
            <w:tcBorders>
              <w:top w:val="single" w:sz="4" w:space="0" w:color="auto"/>
              <w:left w:val="nil"/>
              <w:bottom w:val="single" w:sz="4" w:space="0" w:color="auto"/>
              <w:right w:val="single" w:sz="4" w:space="0" w:color="auto"/>
            </w:tcBorders>
            <w:vAlign w:val="center"/>
          </w:tcPr>
          <w:p w:rsidR="00535331" w:rsidRDefault="00D431DD">
            <w:pPr>
              <w:pStyle w:val="af6"/>
            </w:pPr>
            <w:r>
              <w:rPr>
                <w:rFonts w:hint="eastAsia"/>
              </w:rPr>
              <w:t>项目区</w:t>
            </w:r>
          </w:p>
        </w:tc>
        <w:tc>
          <w:tcPr>
            <w:tcW w:w="1463" w:type="dxa"/>
            <w:vMerge w:val="restart"/>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高山草原景观</w:t>
            </w:r>
          </w:p>
        </w:tc>
        <w:tc>
          <w:tcPr>
            <w:tcW w:w="2176"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狗尾巴草草原</w:t>
            </w:r>
          </w:p>
        </w:tc>
        <w:tc>
          <w:tcPr>
            <w:tcW w:w="1205"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18</w:t>
            </w:r>
          </w:p>
        </w:tc>
        <w:tc>
          <w:tcPr>
            <w:tcW w:w="178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167708.64</w:t>
            </w:r>
          </w:p>
        </w:tc>
        <w:tc>
          <w:tcPr>
            <w:tcW w:w="1370" w:type="dxa"/>
            <w:tcBorders>
              <w:top w:val="single" w:sz="4" w:space="0" w:color="auto"/>
              <w:left w:val="single" w:sz="4" w:space="0" w:color="auto"/>
              <w:bottom w:val="single" w:sz="4" w:space="0" w:color="auto"/>
              <w:right w:val="nil"/>
            </w:tcBorders>
            <w:vAlign w:val="center"/>
          </w:tcPr>
          <w:p w:rsidR="00535331" w:rsidRDefault="00D431DD">
            <w:pPr>
              <w:pStyle w:val="af6"/>
            </w:pPr>
            <w:r>
              <w:t>54.89</w:t>
            </w:r>
          </w:p>
        </w:tc>
      </w:tr>
      <w:tr w:rsidR="00535331">
        <w:trPr>
          <w:trHeight w:val="397"/>
          <w:jc w:val="center"/>
        </w:trPr>
        <w:tc>
          <w:tcPr>
            <w:tcW w:w="1078" w:type="dxa"/>
            <w:vMerge/>
            <w:tcBorders>
              <w:top w:val="single" w:sz="4" w:space="0" w:color="auto"/>
              <w:left w:val="nil"/>
              <w:bottom w:val="single" w:sz="4" w:space="0" w:color="auto"/>
              <w:right w:val="single" w:sz="4" w:space="0" w:color="auto"/>
            </w:tcBorders>
            <w:vAlign w:val="center"/>
          </w:tcPr>
          <w:p w:rsidR="00535331" w:rsidRDefault="00535331">
            <w:pPr>
              <w:pStyle w:val="af6"/>
            </w:pPr>
          </w:p>
        </w:tc>
        <w:tc>
          <w:tcPr>
            <w:tcW w:w="1463" w:type="dxa"/>
            <w:vMerge/>
            <w:tcBorders>
              <w:top w:val="single" w:sz="4" w:space="0" w:color="auto"/>
              <w:left w:val="single" w:sz="4" w:space="0" w:color="auto"/>
              <w:bottom w:val="single" w:sz="4" w:space="0" w:color="auto"/>
              <w:right w:val="single" w:sz="4" w:space="0" w:color="auto"/>
            </w:tcBorders>
            <w:vAlign w:val="center"/>
          </w:tcPr>
          <w:p w:rsidR="00535331" w:rsidRDefault="00535331">
            <w:pPr>
              <w:pStyle w:val="af6"/>
            </w:pPr>
          </w:p>
        </w:tc>
        <w:tc>
          <w:tcPr>
            <w:tcW w:w="2176"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rPr>
                <w:rFonts w:hint="eastAsia"/>
              </w:rPr>
              <w:t>马齿苋草原</w:t>
            </w:r>
          </w:p>
        </w:tc>
        <w:tc>
          <w:tcPr>
            <w:tcW w:w="1205"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10</w:t>
            </w:r>
          </w:p>
        </w:tc>
        <w:tc>
          <w:tcPr>
            <w:tcW w:w="1783" w:type="dxa"/>
            <w:tcBorders>
              <w:top w:val="single" w:sz="4" w:space="0" w:color="auto"/>
              <w:left w:val="single" w:sz="4" w:space="0" w:color="auto"/>
              <w:bottom w:val="single" w:sz="4" w:space="0" w:color="auto"/>
              <w:right w:val="single" w:sz="4" w:space="0" w:color="auto"/>
            </w:tcBorders>
            <w:vAlign w:val="center"/>
          </w:tcPr>
          <w:p w:rsidR="00535331" w:rsidRDefault="00D431DD">
            <w:pPr>
              <w:pStyle w:val="af6"/>
            </w:pPr>
            <w:r>
              <w:t>137818.73</w:t>
            </w:r>
          </w:p>
        </w:tc>
        <w:tc>
          <w:tcPr>
            <w:tcW w:w="1370" w:type="dxa"/>
            <w:tcBorders>
              <w:top w:val="single" w:sz="4" w:space="0" w:color="auto"/>
              <w:left w:val="single" w:sz="4" w:space="0" w:color="auto"/>
              <w:bottom w:val="single" w:sz="4" w:space="0" w:color="auto"/>
              <w:right w:val="nil"/>
            </w:tcBorders>
            <w:vAlign w:val="center"/>
          </w:tcPr>
          <w:p w:rsidR="00535331" w:rsidRDefault="00D431DD">
            <w:pPr>
              <w:pStyle w:val="af6"/>
            </w:pPr>
            <w:r>
              <w:t>45.11</w:t>
            </w:r>
          </w:p>
        </w:tc>
      </w:tr>
      <w:tr w:rsidR="00535331">
        <w:trPr>
          <w:trHeight w:val="397"/>
          <w:jc w:val="center"/>
        </w:trPr>
        <w:tc>
          <w:tcPr>
            <w:tcW w:w="1078" w:type="dxa"/>
            <w:vMerge/>
            <w:tcBorders>
              <w:top w:val="single" w:sz="4" w:space="0" w:color="auto"/>
              <w:left w:val="nil"/>
              <w:bottom w:val="single" w:sz="12" w:space="0" w:color="auto"/>
              <w:right w:val="single" w:sz="4" w:space="0" w:color="auto"/>
            </w:tcBorders>
            <w:vAlign w:val="center"/>
          </w:tcPr>
          <w:p w:rsidR="00535331" w:rsidRDefault="00535331">
            <w:pPr>
              <w:pStyle w:val="af6"/>
            </w:pPr>
          </w:p>
        </w:tc>
        <w:tc>
          <w:tcPr>
            <w:tcW w:w="3639" w:type="dxa"/>
            <w:gridSpan w:val="2"/>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rPr>
                <w:rFonts w:hint="eastAsia"/>
              </w:rPr>
              <w:t>合计</w:t>
            </w:r>
          </w:p>
        </w:tc>
        <w:tc>
          <w:tcPr>
            <w:tcW w:w="1205" w:type="dxa"/>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t>28</w:t>
            </w:r>
          </w:p>
        </w:tc>
        <w:tc>
          <w:tcPr>
            <w:tcW w:w="1783" w:type="dxa"/>
            <w:tcBorders>
              <w:top w:val="single" w:sz="4" w:space="0" w:color="auto"/>
              <w:left w:val="single" w:sz="4" w:space="0" w:color="auto"/>
              <w:bottom w:val="single" w:sz="12" w:space="0" w:color="auto"/>
              <w:right w:val="single" w:sz="4" w:space="0" w:color="auto"/>
            </w:tcBorders>
            <w:vAlign w:val="center"/>
          </w:tcPr>
          <w:p w:rsidR="00535331" w:rsidRDefault="00D431DD">
            <w:pPr>
              <w:pStyle w:val="af6"/>
            </w:pPr>
            <w:r>
              <w:t>305527.37</w:t>
            </w:r>
          </w:p>
        </w:tc>
        <w:tc>
          <w:tcPr>
            <w:tcW w:w="1370" w:type="dxa"/>
            <w:tcBorders>
              <w:top w:val="single" w:sz="4" w:space="0" w:color="auto"/>
              <w:left w:val="single" w:sz="4" w:space="0" w:color="auto"/>
              <w:bottom w:val="single" w:sz="12" w:space="0" w:color="auto"/>
              <w:right w:val="nil"/>
            </w:tcBorders>
            <w:vAlign w:val="center"/>
          </w:tcPr>
          <w:p w:rsidR="00535331" w:rsidRDefault="00D431DD">
            <w:pPr>
              <w:pStyle w:val="af6"/>
            </w:pPr>
            <w:r>
              <w:t>100</w:t>
            </w:r>
          </w:p>
        </w:tc>
      </w:tr>
    </w:tbl>
    <w:p w:rsidR="00535331" w:rsidRDefault="00D431DD">
      <w:pPr>
        <w:pStyle w:val="---"/>
        <w:ind w:firstLine="480"/>
      </w:pPr>
      <w:r>
        <w:t>从</w:t>
      </w:r>
      <w:r>
        <w:rPr>
          <w:rFonts w:hint="eastAsia"/>
        </w:rPr>
        <w:t>上</w:t>
      </w:r>
      <w:r>
        <w:t>图及</w:t>
      </w:r>
      <w:r>
        <w:rPr>
          <w:rFonts w:hint="eastAsia"/>
        </w:rPr>
        <w:t>上</w:t>
      </w:r>
      <w:r>
        <w:t>表可看出，</w:t>
      </w:r>
      <w:proofErr w:type="gramStart"/>
      <w:r>
        <w:t>评价区</w:t>
      </w:r>
      <w:proofErr w:type="gramEnd"/>
      <w:r>
        <w:t>范围内景观类型现状生态调查总面积为</w:t>
      </w:r>
      <w:r>
        <w:t>2459883.61m</w:t>
      </w:r>
      <w:r>
        <w:rPr>
          <w:vertAlign w:val="superscript"/>
        </w:rPr>
        <w:t>2</w:t>
      </w:r>
      <w:r>
        <w:t>，其中以</w:t>
      </w:r>
      <w:r>
        <w:rPr>
          <w:rFonts w:hint="eastAsia"/>
        </w:rPr>
        <w:t>人工景观</w:t>
      </w:r>
      <w:r>
        <w:t>为主，面积为</w:t>
      </w:r>
      <w:r>
        <w:t>1749813.24m</w:t>
      </w:r>
      <w:r>
        <w:rPr>
          <w:vertAlign w:val="superscript"/>
        </w:rPr>
        <w:t>2</w:t>
      </w:r>
      <w:r>
        <w:t>，占</w:t>
      </w:r>
      <w:proofErr w:type="gramStart"/>
      <w:r>
        <w:t>评价区</w:t>
      </w:r>
      <w:proofErr w:type="gramEnd"/>
      <w:r>
        <w:t>总面积的</w:t>
      </w:r>
      <w:r>
        <w:lastRenderedPageBreak/>
        <w:t>71.13%</w:t>
      </w:r>
      <w:r>
        <w:t>。</w:t>
      </w:r>
    </w:p>
    <w:p w:rsidR="00535331" w:rsidRDefault="00D431DD">
      <w:pPr>
        <w:pStyle w:val="--1"/>
        <w:ind w:firstLineChars="0" w:firstLine="0"/>
      </w:pPr>
      <w:r>
        <w:rPr>
          <w:noProof/>
        </w:rPr>
        <w:drawing>
          <wp:inline distT="0" distB="0" distL="114300" distR="114300">
            <wp:extent cx="5755005" cy="8140065"/>
            <wp:effectExtent l="0" t="0" r="17145" b="13335"/>
            <wp:docPr id="48" name="图片 48" descr="景观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景观类型图"/>
                    <pic:cNvPicPr>
                      <a:picLocks noChangeAspect="1"/>
                    </pic:cNvPicPr>
                  </pic:nvPicPr>
                  <pic:blipFill>
                    <a:blip r:embed="rId52"/>
                    <a:stretch>
                      <a:fillRect/>
                    </a:stretch>
                  </pic:blipFill>
                  <pic:spPr>
                    <a:xfrm>
                      <a:off x="0" y="0"/>
                      <a:ext cx="5755005" cy="8140065"/>
                    </a:xfrm>
                    <a:prstGeom prst="rect">
                      <a:avLst/>
                    </a:prstGeom>
                  </pic:spPr>
                </pic:pic>
              </a:graphicData>
            </a:graphic>
          </wp:inline>
        </w:drawing>
      </w:r>
      <w:r>
        <w:t>图</w:t>
      </w:r>
      <w:r>
        <w:rPr>
          <w:rFonts w:hint="eastAsia"/>
        </w:rPr>
        <w:t xml:space="preserve">4.2-4 </w:t>
      </w:r>
      <w:r>
        <w:t xml:space="preserve">   </w:t>
      </w:r>
      <w:proofErr w:type="gramStart"/>
      <w:r>
        <w:t>评价区</w:t>
      </w:r>
      <w:proofErr w:type="gramEnd"/>
      <w:r>
        <w:t>景观类型图</w:t>
      </w:r>
    </w:p>
    <w:p w:rsidR="00535331" w:rsidRDefault="00535331">
      <w:pPr>
        <w:sectPr w:rsidR="00535331">
          <w:footerReference w:type="default" r:id="rId53"/>
          <w:pgSz w:w="11906" w:h="16838"/>
          <w:pgMar w:top="1418" w:right="1418" w:bottom="1418" w:left="1418" w:header="851" w:footer="992" w:gutter="0"/>
          <w:cols w:space="720"/>
          <w:docGrid w:linePitch="312"/>
        </w:sectPr>
      </w:pPr>
    </w:p>
    <w:p w:rsidR="00535331" w:rsidRDefault="00D431DD">
      <w:pPr>
        <w:pStyle w:val="1"/>
      </w:pPr>
      <w:bookmarkStart w:id="361" w:name="_Toc23307"/>
      <w:bookmarkStart w:id="362" w:name="_Toc921"/>
      <w:bookmarkStart w:id="363" w:name="_Toc2555"/>
      <w:bookmarkStart w:id="364" w:name="_Toc9313"/>
      <w:bookmarkStart w:id="365" w:name="_Toc4588"/>
      <w:bookmarkStart w:id="366" w:name="_Toc6098"/>
      <w:bookmarkEnd w:id="349"/>
      <w:bookmarkEnd w:id="350"/>
      <w:bookmarkEnd w:id="351"/>
      <w:bookmarkEnd w:id="352"/>
      <w:bookmarkEnd w:id="353"/>
      <w:bookmarkEnd w:id="354"/>
      <w:r>
        <w:lastRenderedPageBreak/>
        <w:t>5</w:t>
      </w:r>
      <w:r>
        <w:t>环境影响预测与评价</w:t>
      </w:r>
      <w:bookmarkEnd w:id="361"/>
      <w:bookmarkEnd w:id="362"/>
      <w:bookmarkEnd w:id="363"/>
      <w:bookmarkEnd w:id="364"/>
      <w:bookmarkEnd w:id="365"/>
      <w:bookmarkEnd w:id="366"/>
    </w:p>
    <w:p w:rsidR="00535331" w:rsidRDefault="00D431DD">
      <w:pPr>
        <w:pStyle w:val="20"/>
        <w:rPr>
          <w:rFonts w:cs="Times New Roman"/>
        </w:rPr>
      </w:pPr>
      <w:bookmarkStart w:id="367" w:name="_Toc353106545"/>
      <w:bookmarkStart w:id="368" w:name="_Toc482566871"/>
      <w:bookmarkStart w:id="369" w:name="_Toc1105"/>
      <w:bookmarkStart w:id="370" w:name="_Toc22205"/>
      <w:bookmarkStart w:id="371" w:name="_Toc16065736"/>
      <w:bookmarkStart w:id="372" w:name="_Toc2211"/>
      <w:bookmarkStart w:id="373" w:name="_Toc26618"/>
      <w:bookmarkStart w:id="374" w:name="_Toc25322"/>
      <w:bookmarkStart w:id="375" w:name="_Toc9835"/>
      <w:bookmarkStart w:id="376" w:name="_Toc12392"/>
      <w:r>
        <w:rPr>
          <w:rFonts w:cs="Times New Roman"/>
        </w:rPr>
        <w:t>5.1</w:t>
      </w:r>
      <w:r>
        <w:rPr>
          <w:rFonts w:cs="Times New Roman"/>
        </w:rPr>
        <w:t>施工期环境影响</w:t>
      </w:r>
      <w:bookmarkEnd w:id="367"/>
      <w:bookmarkEnd w:id="368"/>
      <w:r>
        <w:rPr>
          <w:rFonts w:cs="Times New Roman"/>
        </w:rPr>
        <w:t>预测与分析</w:t>
      </w:r>
      <w:bookmarkEnd w:id="369"/>
      <w:bookmarkEnd w:id="370"/>
      <w:bookmarkEnd w:id="371"/>
      <w:bookmarkEnd w:id="372"/>
      <w:bookmarkEnd w:id="373"/>
      <w:bookmarkEnd w:id="374"/>
      <w:bookmarkEnd w:id="375"/>
      <w:bookmarkEnd w:id="376"/>
    </w:p>
    <w:p w:rsidR="00535331" w:rsidRDefault="00D431DD">
      <w:pPr>
        <w:pStyle w:val="3"/>
      </w:pPr>
      <w:bookmarkStart w:id="377" w:name="_Toc16122"/>
      <w:bookmarkStart w:id="378" w:name="_Toc20498"/>
      <w:bookmarkStart w:id="379" w:name="_Toc294541117"/>
      <w:bookmarkStart w:id="380" w:name="_Toc252182124"/>
      <w:bookmarkStart w:id="381" w:name="_Toc9804"/>
      <w:bookmarkStart w:id="382" w:name="_Toc19101"/>
      <w:bookmarkStart w:id="383" w:name="_Toc20641"/>
      <w:bookmarkStart w:id="384" w:name="_Toc9647"/>
      <w:bookmarkStart w:id="385" w:name="_Toc1649"/>
      <w:bookmarkStart w:id="386" w:name="_Toc2473"/>
      <w:bookmarkStart w:id="387" w:name="_Toc16065737"/>
      <w:r>
        <w:t>5.1.1</w:t>
      </w:r>
      <w:bookmarkEnd w:id="377"/>
      <w:bookmarkEnd w:id="378"/>
      <w:bookmarkEnd w:id="379"/>
      <w:bookmarkEnd w:id="380"/>
      <w:r>
        <w:t>大气环境影响预测与评价</w:t>
      </w:r>
      <w:bookmarkEnd w:id="381"/>
      <w:bookmarkEnd w:id="382"/>
      <w:bookmarkEnd w:id="383"/>
      <w:bookmarkEnd w:id="384"/>
      <w:bookmarkEnd w:id="385"/>
      <w:bookmarkEnd w:id="386"/>
      <w:bookmarkEnd w:id="387"/>
    </w:p>
    <w:p w:rsidR="00535331" w:rsidRDefault="00D431DD">
      <w:pPr>
        <w:pStyle w:val="---"/>
        <w:ind w:firstLine="480"/>
      </w:pPr>
      <w:r>
        <w:t>由工程分析可知，本项目施工期产生的大气污染物主要为施工引起的扬尘、建筑材料运输车辆及施工设备产生的燃油废气。</w:t>
      </w:r>
    </w:p>
    <w:p w:rsidR="00535331" w:rsidRDefault="00D431DD">
      <w:pPr>
        <w:pStyle w:val="---"/>
        <w:ind w:firstLine="482"/>
        <w:rPr>
          <w:b/>
          <w:bCs/>
        </w:rPr>
      </w:pPr>
      <w:r>
        <w:rPr>
          <w:b/>
          <w:bCs/>
        </w:rPr>
        <w:t>1</w:t>
      </w:r>
      <w:r>
        <w:rPr>
          <w:b/>
          <w:bCs/>
        </w:rPr>
        <w:t>、施工扬尘</w:t>
      </w:r>
    </w:p>
    <w:p w:rsidR="00535331" w:rsidRDefault="00D431DD">
      <w:pPr>
        <w:pStyle w:val="---"/>
        <w:ind w:firstLine="480"/>
      </w:pPr>
      <w:r>
        <w:t>施工过程中主要的大气污染源有：施工开挖机械及运输车辆所带来的扬尘；施工建筑材料（水泥、石灰、砂石料）的装卸、运输以及开挖弃土的堆积、运输过程造成物料的扬起和洒落；各类施工机械和运输车辆所排放的废气。</w:t>
      </w:r>
    </w:p>
    <w:p w:rsidR="00535331" w:rsidRDefault="00D431DD">
      <w:pPr>
        <w:pStyle w:val="---"/>
        <w:ind w:firstLine="480"/>
      </w:pPr>
      <w:r>
        <w:t>施工期对环境空气影响最主要的是扬尘。干燥地表开挖和钻孔产生的灰尘，一部分悬浮于空中，另一部分随风飘落到附近地面；开挖的泥土堆积过程中，在风力较大时，会产生扬尘；而装卸和运输过程中，会造成部</w:t>
      </w:r>
      <w:r>
        <w:t>分灰尘扬起和洒落；雨水冲刷夹带的泥土散布路面。晒干后因车辆的移动或刮风再次扬尘；开挖的回填过程中也会引起大量粉尘飞扬；建筑材料的装卸、运输、堆砌过程中也有洒落和飞扬。</w:t>
      </w:r>
    </w:p>
    <w:p w:rsidR="00535331" w:rsidRDefault="00D431DD">
      <w:pPr>
        <w:pStyle w:val="---"/>
        <w:ind w:firstLine="480"/>
      </w:pPr>
      <w:r>
        <w:t>扬尘起尘量与许多因素有关，如：挖土机等施工机械在工作时的起尘量决定于挖坑深度、挖土机抓斗与地面的相对高度、风速、土壤的颗粒度、土壤含水量、渣土分散度等条件；而对于渣土堆场而言，起尘量还与堆放方式、起动风速及堆场有无防护措施等密切相关。在不同气象条件下，施工场地扬尘影响分析结果表明：在一般气象条件下，平均风速</w:t>
      </w:r>
      <w:r>
        <w:t>2</w:t>
      </w:r>
      <w:r>
        <w:t>～</w:t>
      </w:r>
      <w:r>
        <w:t>3m/s</w:t>
      </w:r>
      <w:r>
        <w:t>的情况下，建筑工地下风向</w:t>
      </w:r>
      <w:r>
        <w:rPr>
          <w:rFonts w:hint="eastAsia"/>
        </w:rPr>
        <w:t>颗粒物</w:t>
      </w:r>
      <w:r>
        <w:t>浓度为上风向对照点的</w:t>
      </w:r>
      <w:r>
        <w:t>2.0</w:t>
      </w:r>
      <w:r>
        <w:t>～</w:t>
      </w:r>
      <w:r>
        <w:t>2.5</w:t>
      </w:r>
      <w:r>
        <w:t>倍。如果不采取防护措施，</w:t>
      </w:r>
      <w:r>
        <w:t>300m</w:t>
      </w:r>
      <w:r>
        <w:t>以内将会受到扬尘的严重影响；采用一般的防护措施，</w:t>
      </w:r>
      <w:r>
        <w:t>150m</w:t>
      </w:r>
      <w:r>
        <w:t>内会有影响；在做好施工期扬尘的防护措施下施工，下风向</w:t>
      </w:r>
      <w:r>
        <w:t>50m</w:t>
      </w:r>
      <w:r>
        <w:t>处的</w:t>
      </w:r>
      <w:r>
        <w:rPr>
          <w:rFonts w:hint="eastAsia"/>
        </w:rPr>
        <w:t>颗粒物</w:t>
      </w:r>
      <w:r>
        <w:t>浓度会小于</w:t>
      </w:r>
      <w:r>
        <w:t>0.3mg/m</w:t>
      </w:r>
      <w:r>
        <w:rPr>
          <w:vertAlign w:val="superscript"/>
        </w:rPr>
        <w:t>3</w:t>
      </w:r>
      <w:r>
        <w:t>，符合《环境空气质量标准》（</w:t>
      </w:r>
      <w:r>
        <w:t>GB3095-1996</w:t>
      </w:r>
      <w:r>
        <w:t>）二级标准的要求。</w:t>
      </w:r>
    </w:p>
    <w:p w:rsidR="00535331" w:rsidRDefault="00D431DD">
      <w:pPr>
        <w:pStyle w:val="---"/>
        <w:ind w:firstLine="480"/>
      </w:pPr>
      <w:r>
        <w:t>施工期间的挖方弃土，水泥、沙石、木材等建筑材料的运输量较大。由于运输车辆频繁往返，临时施工路段经反复碾压，路面扬尘十分严重。根据类比分析，运输扬尘污染主要在车行道以外</w:t>
      </w:r>
      <w:r>
        <w:t>50m</w:t>
      </w:r>
      <w:r>
        <w:t>的区域，在</w:t>
      </w:r>
      <w:r>
        <w:t>10m</w:t>
      </w:r>
      <w:r>
        <w:t>内污染浓度最高，</w:t>
      </w:r>
      <w:r>
        <w:t>80m</w:t>
      </w:r>
      <w:r>
        <w:t>以外基本不</w:t>
      </w:r>
      <w:r>
        <w:t>受影响。控制道路扬尘</w:t>
      </w:r>
      <w:proofErr w:type="gramStart"/>
      <w:r>
        <w:t>最</w:t>
      </w:r>
      <w:proofErr w:type="gramEnd"/>
      <w:r>
        <w:t>经济实用的措施便是洒水抑尘。实验表明，对施工临时道路进</w:t>
      </w:r>
      <w:r>
        <w:lastRenderedPageBreak/>
        <w:t>行</w:t>
      </w:r>
      <w:proofErr w:type="gramStart"/>
      <w:r>
        <w:t>洒水抑尘的</w:t>
      </w:r>
      <w:proofErr w:type="gramEnd"/>
      <w:r>
        <w:t>效果十分显著，试验结果见下表。</w:t>
      </w:r>
    </w:p>
    <w:p w:rsidR="00535331" w:rsidRDefault="00D431DD">
      <w:pPr>
        <w:pStyle w:val="--1"/>
        <w:ind w:firstLine="482"/>
      </w:pPr>
      <w:r>
        <w:t>表</w:t>
      </w:r>
      <w:r>
        <w:t xml:space="preserve">5.1-1    </w:t>
      </w:r>
      <w:r>
        <w:t>道路洒水</w:t>
      </w:r>
      <w:proofErr w:type="gramStart"/>
      <w:r>
        <w:t>抑尘试验</w:t>
      </w:r>
      <w:proofErr w:type="gramEnd"/>
      <w:r>
        <w:t>结果</w:t>
      </w:r>
    </w:p>
    <w:tbl>
      <w:tblPr>
        <w:tblW w:w="4996" w:type="pct"/>
        <w:jc w:val="center"/>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2657"/>
        <w:gridCol w:w="1299"/>
        <w:gridCol w:w="1226"/>
        <w:gridCol w:w="1267"/>
        <w:gridCol w:w="1234"/>
        <w:gridCol w:w="1483"/>
      </w:tblGrid>
      <w:tr w:rsidR="00535331">
        <w:trPr>
          <w:cantSplit/>
          <w:trHeight w:hRule="exact" w:val="454"/>
          <w:jc w:val="center"/>
        </w:trPr>
        <w:tc>
          <w:tcPr>
            <w:tcW w:w="2156" w:type="pct"/>
            <w:gridSpan w:val="2"/>
            <w:vAlign w:val="center"/>
          </w:tcPr>
          <w:p w:rsidR="00535331" w:rsidRDefault="00D431DD">
            <w:pPr>
              <w:pStyle w:val="--"/>
            </w:pPr>
            <w:r>
              <w:t>距离（</w:t>
            </w:r>
            <w:r>
              <w:t>m</w:t>
            </w:r>
            <w:r>
              <w:t>）</w:t>
            </w:r>
          </w:p>
        </w:tc>
        <w:tc>
          <w:tcPr>
            <w:tcW w:w="669" w:type="pct"/>
            <w:vAlign w:val="center"/>
          </w:tcPr>
          <w:p w:rsidR="00535331" w:rsidRDefault="00D431DD">
            <w:pPr>
              <w:pStyle w:val="--"/>
            </w:pPr>
            <w:r>
              <w:t>5</w:t>
            </w:r>
          </w:p>
        </w:tc>
        <w:tc>
          <w:tcPr>
            <w:tcW w:w="691" w:type="pct"/>
            <w:vAlign w:val="center"/>
          </w:tcPr>
          <w:p w:rsidR="00535331" w:rsidRDefault="00D431DD">
            <w:pPr>
              <w:pStyle w:val="--"/>
            </w:pPr>
            <w:r>
              <w:t>20</w:t>
            </w:r>
          </w:p>
        </w:tc>
        <w:tc>
          <w:tcPr>
            <w:tcW w:w="673" w:type="pct"/>
            <w:vAlign w:val="center"/>
          </w:tcPr>
          <w:p w:rsidR="00535331" w:rsidRDefault="00D431DD">
            <w:pPr>
              <w:pStyle w:val="--"/>
            </w:pPr>
            <w:r>
              <w:t>50</w:t>
            </w:r>
          </w:p>
        </w:tc>
        <w:tc>
          <w:tcPr>
            <w:tcW w:w="809" w:type="pct"/>
            <w:vAlign w:val="center"/>
          </w:tcPr>
          <w:p w:rsidR="00535331" w:rsidRDefault="00D431DD">
            <w:pPr>
              <w:pStyle w:val="--"/>
            </w:pPr>
            <w:r>
              <w:t>100</w:t>
            </w:r>
          </w:p>
        </w:tc>
      </w:tr>
      <w:tr w:rsidR="00535331">
        <w:trPr>
          <w:cantSplit/>
          <w:trHeight w:hRule="exact" w:val="454"/>
          <w:jc w:val="center"/>
        </w:trPr>
        <w:tc>
          <w:tcPr>
            <w:tcW w:w="1448" w:type="pct"/>
            <w:vMerge w:val="restart"/>
            <w:vAlign w:val="center"/>
          </w:tcPr>
          <w:p w:rsidR="00535331" w:rsidRDefault="00D431DD">
            <w:pPr>
              <w:pStyle w:val="--"/>
            </w:pPr>
            <w:r>
              <w:rPr>
                <w:rFonts w:hint="eastAsia"/>
              </w:rPr>
              <w:t>颗粒物</w:t>
            </w:r>
            <w:r>
              <w:t>小时浓度（</w:t>
            </w:r>
            <w:r>
              <w:t>mg/m</w:t>
            </w:r>
            <w:r>
              <w:rPr>
                <w:vertAlign w:val="superscript"/>
              </w:rPr>
              <w:t>3</w:t>
            </w:r>
            <w:r>
              <w:t>）</w:t>
            </w:r>
          </w:p>
        </w:tc>
        <w:tc>
          <w:tcPr>
            <w:tcW w:w="707" w:type="pct"/>
            <w:vAlign w:val="center"/>
          </w:tcPr>
          <w:p w:rsidR="00535331" w:rsidRDefault="00D431DD">
            <w:pPr>
              <w:pStyle w:val="--"/>
            </w:pPr>
            <w:proofErr w:type="gramStart"/>
            <w:r>
              <w:t>不</w:t>
            </w:r>
            <w:proofErr w:type="gramEnd"/>
            <w:r>
              <w:t>洒水</w:t>
            </w:r>
          </w:p>
        </w:tc>
        <w:tc>
          <w:tcPr>
            <w:tcW w:w="669" w:type="pct"/>
            <w:vAlign w:val="center"/>
          </w:tcPr>
          <w:p w:rsidR="00535331" w:rsidRDefault="00D431DD">
            <w:pPr>
              <w:pStyle w:val="--"/>
            </w:pPr>
            <w:r>
              <w:t>10.14</w:t>
            </w:r>
          </w:p>
        </w:tc>
        <w:tc>
          <w:tcPr>
            <w:tcW w:w="691" w:type="pct"/>
            <w:vAlign w:val="center"/>
          </w:tcPr>
          <w:p w:rsidR="00535331" w:rsidRDefault="00D431DD">
            <w:pPr>
              <w:pStyle w:val="--"/>
            </w:pPr>
            <w:r>
              <w:t>2.89</w:t>
            </w:r>
          </w:p>
        </w:tc>
        <w:tc>
          <w:tcPr>
            <w:tcW w:w="673" w:type="pct"/>
            <w:vAlign w:val="center"/>
          </w:tcPr>
          <w:p w:rsidR="00535331" w:rsidRDefault="00D431DD">
            <w:pPr>
              <w:pStyle w:val="--"/>
            </w:pPr>
            <w:r>
              <w:t>1.15</w:t>
            </w:r>
          </w:p>
        </w:tc>
        <w:tc>
          <w:tcPr>
            <w:tcW w:w="809" w:type="pct"/>
            <w:vAlign w:val="center"/>
          </w:tcPr>
          <w:p w:rsidR="00535331" w:rsidRDefault="00D431DD">
            <w:pPr>
              <w:pStyle w:val="--"/>
            </w:pPr>
            <w:r>
              <w:t>0.86</w:t>
            </w:r>
          </w:p>
        </w:tc>
      </w:tr>
      <w:tr w:rsidR="00535331">
        <w:trPr>
          <w:cantSplit/>
          <w:trHeight w:hRule="exact" w:val="454"/>
          <w:jc w:val="center"/>
        </w:trPr>
        <w:tc>
          <w:tcPr>
            <w:tcW w:w="1448" w:type="pct"/>
            <w:vMerge/>
            <w:vAlign w:val="center"/>
          </w:tcPr>
          <w:p w:rsidR="00535331" w:rsidRDefault="00535331">
            <w:pPr>
              <w:pStyle w:val="--"/>
            </w:pPr>
          </w:p>
        </w:tc>
        <w:tc>
          <w:tcPr>
            <w:tcW w:w="707" w:type="pct"/>
            <w:vAlign w:val="center"/>
          </w:tcPr>
          <w:p w:rsidR="00535331" w:rsidRDefault="00D431DD">
            <w:pPr>
              <w:pStyle w:val="--"/>
            </w:pPr>
            <w:r>
              <w:t>洒</w:t>
            </w:r>
            <w:r>
              <w:t xml:space="preserve">  </w:t>
            </w:r>
            <w:r>
              <w:t>水</w:t>
            </w:r>
          </w:p>
        </w:tc>
        <w:tc>
          <w:tcPr>
            <w:tcW w:w="669" w:type="pct"/>
            <w:vAlign w:val="center"/>
          </w:tcPr>
          <w:p w:rsidR="00535331" w:rsidRDefault="00D431DD">
            <w:pPr>
              <w:pStyle w:val="--"/>
            </w:pPr>
            <w:r>
              <w:t>2.01</w:t>
            </w:r>
          </w:p>
        </w:tc>
        <w:tc>
          <w:tcPr>
            <w:tcW w:w="691" w:type="pct"/>
            <w:vAlign w:val="center"/>
          </w:tcPr>
          <w:p w:rsidR="00535331" w:rsidRDefault="00D431DD">
            <w:pPr>
              <w:pStyle w:val="--"/>
            </w:pPr>
            <w:r>
              <w:t>1.40</w:t>
            </w:r>
          </w:p>
        </w:tc>
        <w:tc>
          <w:tcPr>
            <w:tcW w:w="673" w:type="pct"/>
            <w:vAlign w:val="center"/>
          </w:tcPr>
          <w:p w:rsidR="00535331" w:rsidRDefault="00D431DD">
            <w:pPr>
              <w:pStyle w:val="--"/>
            </w:pPr>
            <w:r>
              <w:t>0.67</w:t>
            </w:r>
          </w:p>
        </w:tc>
        <w:tc>
          <w:tcPr>
            <w:tcW w:w="809" w:type="pct"/>
            <w:vAlign w:val="center"/>
          </w:tcPr>
          <w:p w:rsidR="00535331" w:rsidRDefault="00D431DD">
            <w:pPr>
              <w:pStyle w:val="--"/>
            </w:pPr>
            <w:r>
              <w:t>0.60</w:t>
            </w:r>
          </w:p>
        </w:tc>
      </w:tr>
    </w:tbl>
    <w:p w:rsidR="00535331" w:rsidRDefault="00D431DD">
      <w:pPr>
        <w:pStyle w:val="---"/>
        <w:ind w:firstLine="480"/>
      </w:pPr>
      <w:r>
        <w:t>同时，每天实施洒水作业</w:t>
      </w:r>
      <w:r>
        <w:t>4-5</w:t>
      </w:r>
      <w:r>
        <w:t>次，可使扬尘量减少</w:t>
      </w:r>
      <w:r>
        <w:t>70%</w:t>
      </w:r>
      <w:r>
        <w:t>左右。因此施工期的临时道路必须做好洒水降尘工作，以减轻环境空气污染。洒水次数和洒水量视具体情况而定，但最低不能少于</w:t>
      </w:r>
      <w:r>
        <w:t>2</w:t>
      </w:r>
      <w:r>
        <w:t>次</w:t>
      </w:r>
      <w:r>
        <w:t>/</w:t>
      </w:r>
      <w:r>
        <w:t>天，每次洒水的路面浸湿厚度不得低于</w:t>
      </w:r>
      <w:r>
        <w:t>2cm</w:t>
      </w:r>
      <w:r>
        <w:t>。一般情况下，采取该措施可有效控制施工期临时道路的扬尘量，避免对大气环境产生大的影响。</w:t>
      </w:r>
    </w:p>
    <w:p w:rsidR="00535331" w:rsidRDefault="00D431DD">
      <w:pPr>
        <w:pStyle w:val="---"/>
        <w:ind w:firstLine="480"/>
      </w:pPr>
      <w:r>
        <w:t>项目附近最近的敏感点</w:t>
      </w:r>
      <w:proofErr w:type="gramStart"/>
      <w:r>
        <w:t>为仰志</w:t>
      </w:r>
      <w:proofErr w:type="gramEnd"/>
      <w:r>
        <w:t>村，</w:t>
      </w:r>
      <w:proofErr w:type="gramStart"/>
      <w:r>
        <w:t>评价区</w:t>
      </w:r>
      <w:proofErr w:type="gramEnd"/>
      <w:r>
        <w:t>常年主导风向为东北，因此项目只要避免在大风天气施工，施工扬尘对周边村民的影响很小。而且施工扬尘造成的污染是短期的、局部的，施工结束后即会消失，</w:t>
      </w:r>
      <w:proofErr w:type="gramStart"/>
      <w:r>
        <w:t>故项目</w:t>
      </w:r>
      <w:proofErr w:type="gramEnd"/>
      <w:r>
        <w:t>施工期对大气环境的影响是有限的。</w:t>
      </w:r>
    </w:p>
    <w:p w:rsidR="00535331" w:rsidRDefault="00D431DD">
      <w:pPr>
        <w:pStyle w:val="---"/>
        <w:ind w:firstLine="482"/>
        <w:rPr>
          <w:b/>
          <w:bCs/>
        </w:rPr>
      </w:pPr>
      <w:r>
        <w:rPr>
          <w:b/>
          <w:bCs/>
        </w:rPr>
        <w:t>2</w:t>
      </w:r>
      <w:r>
        <w:rPr>
          <w:b/>
          <w:bCs/>
        </w:rPr>
        <w:t>、燃油废气</w:t>
      </w:r>
    </w:p>
    <w:p w:rsidR="00535331" w:rsidRDefault="00D431DD">
      <w:pPr>
        <w:pStyle w:val="---"/>
        <w:ind w:firstLine="480"/>
      </w:pPr>
      <w:r>
        <w:t>施工机械及汽车大多以柴油作为燃料，燃料燃烧过程中会产生</w:t>
      </w:r>
      <w:r>
        <w:t>CO</w:t>
      </w:r>
      <w:r>
        <w:t>、</w:t>
      </w:r>
      <w:r>
        <w:t>SO</w:t>
      </w:r>
      <w:r>
        <w:rPr>
          <w:vertAlign w:val="subscript"/>
        </w:rPr>
        <w:t>2</w:t>
      </w:r>
      <w:r>
        <w:t>、</w:t>
      </w:r>
      <w:r>
        <w:t>NO</w:t>
      </w:r>
      <w:r>
        <w:rPr>
          <w:vertAlign w:val="subscript"/>
        </w:rPr>
        <w:t>X</w:t>
      </w:r>
      <w:r>
        <w:t>、碳氢化合物和烟尘，产生情况主要决定因素为燃料油种类、机械性能、作业方式和风力等，其中属机械性能、作业方式因素的影响最大，如运输车辆和部分施工机械在</w:t>
      </w:r>
      <w:proofErr w:type="gramStart"/>
      <w:r>
        <w:t>怠</w:t>
      </w:r>
      <w:proofErr w:type="gramEnd"/>
      <w:r>
        <w:t>速、减速和加速时产生的污染较为严重。各类施工机械流动性较</w:t>
      </w:r>
      <w:r>
        <w:t>强，且燃料用量不大，在易于扩散的气象条件下，该废气对周围环境的影响不大，且随着施工期的结束，该污染物也随即消失。故施工期燃油废气对周围大气环境影响较小。</w:t>
      </w:r>
    </w:p>
    <w:p w:rsidR="00535331" w:rsidRDefault="00D431DD">
      <w:pPr>
        <w:pStyle w:val="3"/>
      </w:pPr>
      <w:bookmarkStart w:id="388" w:name="_Toc252182127"/>
      <w:bookmarkStart w:id="389" w:name="_Toc294541119"/>
      <w:bookmarkStart w:id="390" w:name="_Toc30102"/>
      <w:bookmarkStart w:id="391" w:name="_Toc2862"/>
      <w:bookmarkStart w:id="392" w:name="_Toc13605"/>
      <w:bookmarkStart w:id="393" w:name="_Toc23880"/>
      <w:bookmarkStart w:id="394" w:name="_Toc30456"/>
      <w:bookmarkStart w:id="395" w:name="_Toc5518"/>
      <w:bookmarkStart w:id="396" w:name="_Toc1701"/>
      <w:bookmarkStart w:id="397" w:name="_Toc23517"/>
      <w:bookmarkStart w:id="398" w:name="_Toc16065738"/>
      <w:r>
        <w:t>5.1.2</w:t>
      </w:r>
      <w:bookmarkEnd w:id="388"/>
      <w:bookmarkEnd w:id="389"/>
      <w:bookmarkEnd w:id="390"/>
      <w:bookmarkEnd w:id="391"/>
      <w:r>
        <w:t>水环境影响分析</w:t>
      </w:r>
      <w:bookmarkEnd w:id="392"/>
      <w:bookmarkEnd w:id="393"/>
      <w:bookmarkEnd w:id="394"/>
      <w:bookmarkEnd w:id="395"/>
      <w:bookmarkEnd w:id="396"/>
      <w:bookmarkEnd w:id="397"/>
      <w:bookmarkEnd w:id="398"/>
    </w:p>
    <w:p w:rsidR="00535331" w:rsidRDefault="00D431DD">
      <w:pPr>
        <w:pStyle w:val="---"/>
        <w:ind w:firstLine="480"/>
      </w:pPr>
      <w:r>
        <w:t>施工期废水主要来自施工过程中的施工废水和施工人员的生活污水。</w:t>
      </w:r>
    </w:p>
    <w:p w:rsidR="00535331" w:rsidRDefault="00D431DD">
      <w:pPr>
        <w:pStyle w:val="---"/>
        <w:ind w:firstLine="480"/>
      </w:pPr>
      <w:r>
        <w:t>施工废水包括混凝土废水、泥浆废水以及混凝土保养时排放的废水，这部分废水除含有少量的油污和泥砂外，基本没有其他污染指标。</w:t>
      </w:r>
    </w:p>
    <w:p w:rsidR="00535331" w:rsidRDefault="00D431DD">
      <w:pPr>
        <w:pStyle w:val="---"/>
        <w:ind w:firstLine="480"/>
      </w:pPr>
      <w:r>
        <w:t>工程施工期间，施工单位应严格执行《建筑工程施工场地文明施工及环境暂行规定》，对施工废水的排放进行设计，严禁乱排、乱流，污染道路和环境。施工时产生的泥浆</w:t>
      </w:r>
      <w:r>
        <w:t>水以及混凝土搅拌机及输送系统的冲洗废水应设置临时沉沙池，含泥沙雨水、泥浆水经沉沙池沉淀处理后回收利用；生活污水应设临时防渗卫生厕所，消纳后定期清掏。</w:t>
      </w:r>
    </w:p>
    <w:p w:rsidR="00535331" w:rsidRDefault="00D431DD">
      <w:pPr>
        <w:pStyle w:val="---"/>
        <w:ind w:firstLine="480"/>
      </w:pPr>
      <w:r>
        <w:lastRenderedPageBreak/>
        <w:t>采取上述措施后，本项目施工期对地下水环境影响较小。</w:t>
      </w:r>
    </w:p>
    <w:p w:rsidR="00535331" w:rsidRDefault="00D431DD">
      <w:pPr>
        <w:pStyle w:val="3"/>
      </w:pPr>
      <w:bookmarkStart w:id="399" w:name="_Toc252182130"/>
      <w:bookmarkStart w:id="400" w:name="_Toc21055"/>
      <w:bookmarkStart w:id="401" w:name="_Toc294541122"/>
      <w:bookmarkStart w:id="402" w:name="_Toc9644"/>
      <w:bookmarkStart w:id="403" w:name="_Toc18076"/>
      <w:bookmarkStart w:id="404" w:name="_Toc10938"/>
      <w:bookmarkStart w:id="405" w:name="_Toc28758"/>
      <w:bookmarkStart w:id="406" w:name="_Toc15924"/>
      <w:bookmarkStart w:id="407" w:name="_Toc2831"/>
      <w:bookmarkStart w:id="408" w:name="_Toc16065739"/>
      <w:bookmarkStart w:id="409" w:name="_Toc12061"/>
      <w:r>
        <w:t>5.1.3</w:t>
      </w:r>
      <w:bookmarkEnd w:id="399"/>
      <w:bookmarkEnd w:id="400"/>
      <w:bookmarkEnd w:id="401"/>
      <w:bookmarkEnd w:id="402"/>
      <w:r>
        <w:t>声环境影响分析</w:t>
      </w:r>
      <w:bookmarkEnd w:id="403"/>
      <w:bookmarkEnd w:id="404"/>
      <w:bookmarkEnd w:id="405"/>
      <w:bookmarkEnd w:id="406"/>
      <w:bookmarkEnd w:id="407"/>
      <w:bookmarkEnd w:id="408"/>
      <w:bookmarkEnd w:id="409"/>
    </w:p>
    <w:p w:rsidR="00535331" w:rsidRDefault="00D431DD">
      <w:pPr>
        <w:pStyle w:val="---"/>
        <w:ind w:firstLine="480"/>
      </w:pPr>
      <w:r>
        <w:t>施工期的噪声主要为施工现场的各类机械设备噪声。建筑施工过程通常分为土方阶段、基础阶段、结构阶段和装修阶段。施工噪声多数为不连续性噪声。声源声级一般在</w:t>
      </w:r>
      <w:r>
        <w:t>80</w:t>
      </w:r>
      <w:r>
        <w:t>～</w:t>
      </w:r>
      <w:r>
        <w:t>110dB</w:t>
      </w:r>
      <w:r>
        <w:t>（</w:t>
      </w:r>
      <w:r>
        <w:t>A</w:t>
      </w:r>
      <w:r>
        <w:t>）之间。由于施工现场内设备的位置会不断变化，而且同一施工阶段不同设备运行的数量也有变化，因此很难准确地预测施工现场的</w:t>
      </w:r>
      <w:r>
        <w:t>场界噪声值，为此，本项目将各类施工机械近似看作点声源进行预测，其衰减模式如下：</w:t>
      </w:r>
    </w:p>
    <w:p w:rsidR="00535331" w:rsidRDefault="00D431DD">
      <w:pPr>
        <w:pStyle w:val="---"/>
        <w:ind w:firstLine="480"/>
        <w:jc w:val="center"/>
      </w:pPr>
      <w:r>
        <w:rPr>
          <w:noProof/>
        </w:rPr>
        <w:drawing>
          <wp:inline distT="0" distB="0" distL="114300" distR="114300">
            <wp:extent cx="1727835" cy="254000"/>
            <wp:effectExtent l="0" t="0" r="5715" b="13970"/>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54"/>
                    <a:stretch>
                      <a:fillRect/>
                    </a:stretch>
                  </pic:blipFill>
                  <pic:spPr>
                    <a:xfrm>
                      <a:off x="0" y="0"/>
                      <a:ext cx="1727835" cy="254000"/>
                    </a:xfrm>
                    <a:prstGeom prst="rect">
                      <a:avLst/>
                    </a:prstGeom>
                    <a:noFill/>
                    <a:ln>
                      <a:noFill/>
                    </a:ln>
                  </pic:spPr>
                </pic:pic>
              </a:graphicData>
            </a:graphic>
          </wp:inline>
        </w:drawing>
      </w:r>
    </w:p>
    <w:p w:rsidR="00535331" w:rsidRDefault="00D431DD">
      <w:pPr>
        <w:pStyle w:val="---"/>
        <w:ind w:firstLine="480"/>
      </w:pPr>
      <w:r>
        <w:t>式中：</w:t>
      </w:r>
      <w:r>
        <w:t>Lp——</w:t>
      </w:r>
      <w:r>
        <w:t>距声源</w:t>
      </w:r>
      <w:r>
        <w:t>r</w:t>
      </w:r>
      <w:r>
        <w:t>米处的施工噪声预测值，</w:t>
      </w:r>
      <w:r>
        <w:t>dB</w:t>
      </w:r>
      <w:r>
        <w:t>（</w:t>
      </w:r>
      <w:r>
        <w:t>A</w:t>
      </w:r>
      <w:r>
        <w:t>）；</w:t>
      </w:r>
    </w:p>
    <w:p w:rsidR="00535331" w:rsidRDefault="00D431DD">
      <w:pPr>
        <w:pStyle w:val="---"/>
        <w:ind w:leftChars="300" w:left="630" w:firstLine="480"/>
      </w:pPr>
      <w:r>
        <w:t>Lp</w:t>
      </w:r>
      <w:r>
        <w:rPr>
          <w:vertAlign w:val="subscript"/>
        </w:rPr>
        <w:t>0</w:t>
      </w:r>
      <w:r>
        <w:t>——</w:t>
      </w:r>
      <w:r>
        <w:t>距声源</w:t>
      </w:r>
      <w:r>
        <w:rPr>
          <w:noProof/>
        </w:rPr>
        <w:drawing>
          <wp:inline distT="0" distB="0" distL="114300" distR="114300">
            <wp:extent cx="139700" cy="228600"/>
            <wp:effectExtent l="0" t="0" r="12700" b="0"/>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pic:cNvPicPr>
                  </pic:nvPicPr>
                  <pic:blipFill>
                    <a:blip r:embed="rId55"/>
                    <a:stretch>
                      <a:fillRect/>
                    </a:stretch>
                  </pic:blipFill>
                  <pic:spPr>
                    <a:xfrm>
                      <a:off x="0" y="0"/>
                      <a:ext cx="139700" cy="228600"/>
                    </a:xfrm>
                    <a:prstGeom prst="rect">
                      <a:avLst/>
                    </a:prstGeom>
                    <a:noFill/>
                    <a:ln>
                      <a:noFill/>
                    </a:ln>
                  </pic:spPr>
                </pic:pic>
              </a:graphicData>
            </a:graphic>
          </wp:inline>
        </w:drawing>
      </w:r>
      <w:r>
        <w:t>米处的参考声级，</w:t>
      </w:r>
      <w:r>
        <w:t>dB</w:t>
      </w:r>
      <w:r>
        <w:t>（</w:t>
      </w:r>
      <w:r>
        <w:t>A</w:t>
      </w:r>
      <w:r>
        <w:t>）；</w:t>
      </w:r>
    </w:p>
    <w:p w:rsidR="00535331" w:rsidRDefault="00D431DD">
      <w:pPr>
        <w:pStyle w:val="---"/>
        <w:ind w:leftChars="300" w:left="630" w:firstLine="480"/>
      </w:pPr>
      <w:r>
        <w:t>r——</w:t>
      </w:r>
      <w:r>
        <w:t>噪声的测点距离（</w:t>
      </w:r>
      <w:r>
        <w:t>5</w:t>
      </w:r>
      <w:r>
        <w:t>米或</w:t>
      </w:r>
      <w:r>
        <w:t>1</w:t>
      </w:r>
      <w:r>
        <w:t>米），</w:t>
      </w:r>
      <w:r>
        <w:t>m</w:t>
      </w:r>
      <w:r>
        <w:t>；</w:t>
      </w:r>
    </w:p>
    <w:p w:rsidR="00535331" w:rsidRDefault="00D431DD">
      <w:pPr>
        <w:pStyle w:val="---"/>
        <w:ind w:leftChars="300" w:left="630" w:firstLine="480"/>
      </w:pPr>
      <w:r>
        <w:t>∆</w:t>
      </w:r>
      <w:r>
        <w:t>L——</w:t>
      </w:r>
      <w:r>
        <w:t>采取各种措施后的噪声衰减量，</w:t>
      </w:r>
      <w:r>
        <w:t>dB</w:t>
      </w:r>
      <w:r>
        <w:t>（</w:t>
      </w:r>
      <w:r>
        <w:t>A</w:t>
      </w:r>
      <w:r>
        <w:t>）。</w:t>
      </w:r>
    </w:p>
    <w:p w:rsidR="00535331" w:rsidRDefault="00D431DD">
      <w:pPr>
        <w:pStyle w:val="---"/>
        <w:ind w:firstLine="480"/>
      </w:pPr>
      <w:r>
        <w:t>根据上式计算，主要施工机械噪声随距离的衰减结果，见下表。</w:t>
      </w:r>
    </w:p>
    <w:p w:rsidR="00535331" w:rsidRDefault="00D431DD">
      <w:pPr>
        <w:pStyle w:val="--1"/>
        <w:ind w:firstLine="482"/>
      </w:pPr>
      <w:bookmarkStart w:id="410" w:name="_Ref249867686"/>
      <w:r>
        <w:t>表</w:t>
      </w:r>
      <w:bookmarkEnd w:id="410"/>
      <w:r>
        <w:t xml:space="preserve">5.1-2    </w:t>
      </w:r>
      <w:r>
        <w:t>施工期主要噪声源经距离衰减后噪声值</w:t>
      </w:r>
    </w:p>
    <w:tbl>
      <w:tblPr>
        <w:tblW w:w="0" w:type="auto"/>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975"/>
        <w:gridCol w:w="1775"/>
        <w:gridCol w:w="702"/>
        <w:gridCol w:w="706"/>
        <w:gridCol w:w="706"/>
        <w:gridCol w:w="704"/>
        <w:gridCol w:w="708"/>
        <w:gridCol w:w="757"/>
        <w:gridCol w:w="757"/>
        <w:gridCol w:w="704"/>
        <w:gridCol w:w="794"/>
      </w:tblGrid>
      <w:tr w:rsidR="00535331">
        <w:trPr>
          <w:trHeight w:val="301"/>
          <w:tblHeader/>
          <w:jc w:val="center"/>
        </w:trPr>
        <w:tc>
          <w:tcPr>
            <w:tcW w:w="975" w:type="dxa"/>
            <w:vMerge w:val="restart"/>
            <w:vAlign w:val="center"/>
          </w:tcPr>
          <w:p w:rsidR="00535331" w:rsidRDefault="00D431DD">
            <w:pPr>
              <w:pStyle w:val="--"/>
            </w:pPr>
            <w:r>
              <w:t>项目</w:t>
            </w:r>
          </w:p>
        </w:tc>
        <w:tc>
          <w:tcPr>
            <w:tcW w:w="1775" w:type="dxa"/>
            <w:vMerge w:val="restart"/>
            <w:vAlign w:val="center"/>
          </w:tcPr>
          <w:p w:rsidR="00535331" w:rsidRDefault="00D431DD">
            <w:pPr>
              <w:pStyle w:val="--"/>
            </w:pPr>
            <w:r>
              <w:t>施工机械</w:t>
            </w:r>
          </w:p>
        </w:tc>
        <w:tc>
          <w:tcPr>
            <w:tcW w:w="5040" w:type="dxa"/>
            <w:gridSpan w:val="7"/>
            <w:vAlign w:val="center"/>
          </w:tcPr>
          <w:p w:rsidR="00535331" w:rsidRDefault="00D431DD">
            <w:pPr>
              <w:pStyle w:val="--"/>
            </w:pPr>
            <w:r>
              <w:t>X</w:t>
            </w:r>
            <w:r>
              <w:t>（</w:t>
            </w:r>
            <w:r>
              <w:t>m</w:t>
            </w:r>
            <w:r>
              <w:t>）处声压级</w:t>
            </w:r>
            <w:r>
              <w:t>dB</w:t>
            </w:r>
            <w:r>
              <w:t>（</w:t>
            </w:r>
            <w:r>
              <w:t>A</w:t>
            </w:r>
            <w:r>
              <w:t>）</w:t>
            </w:r>
          </w:p>
        </w:tc>
        <w:tc>
          <w:tcPr>
            <w:tcW w:w="1498" w:type="dxa"/>
            <w:gridSpan w:val="2"/>
            <w:vAlign w:val="center"/>
          </w:tcPr>
          <w:p w:rsidR="00535331" w:rsidRDefault="00D431DD">
            <w:pPr>
              <w:pStyle w:val="--"/>
            </w:pPr>
            <w:r>
              <w:t>场界标准</w:t>
            </w:r>
          </w:p>
          <w:p w:rsidR="00535331" w:rsidRDefault="00D431DD">
            <w:pPr>
              <w:pStyle w:val="--"/>
            </w:pPr>
            <w:r>
              <w:t>（</w:t>
            </w:r>
            <w:r>
              <w:t>dB</w:t>
            </w:r>
            <w:r>
              <w:t>（</w:t>
            </w:r>
            <w:r>
              <w:t>A</w:t>
            </w:r>
            <w:r>
              <w:t>））</w:t>
            </w:r>
          </w:p>
        </w:tc>
      </w:tr>
      <w:tr w:rsidR="00535331">
        <w:trPr>
          <w:trHeight w:val="301"/>
          <w:tblHeader/>
          <w:jc w:val="center"/>
        </w:trPr>
        <w:tc>
          <w:tcPr>
            <w:tcW w:w="975" w:type="dxa"/>
            <w:vMerge/>
            <w:vAlign w:val="center"/>
          </w:tcPr>
          <w:p w:rsidR="00535331" w:rsidRDefault="00535331">
            <w:pPr>
              <w:pStyle w:val="--"/>
            </w:pPr>
          </w:p>
        </w:tc>
        <w:tc>
          <w:tcPr>
            <w:tcW w:w="1775" w:type="dxa"/>
            <w:vMerge/>
            <w:vAlign w:val="center"/>
          </w:tcPr>
          <w:p w:rsidR="00535331" w:rsidRDefault="00535331">
            <w:pPr>
              <w:pStyle w:val="--"/>
            </w:pPr>
          </w:p>
        </w:tc>
        <w:tc>
          <w:tcPr>
            <w:tcW w:w="702" w:type="dxa"/>
            <w:vAlign w:val="center"/>
          </w:tcPr>
          <w:p w:rsidR="00535331" w:rsidRDefault="00D431DD">
            <w:pPr>
              <w:pStyle w:val="--"/>
            </w:pPr>
            <w:r>
              <w:t>源强</w:t>
            </w:r>
          </w:p>
        </w:tc>
        <w:tc>
          <w:tcPr>
            <w:tcW w:w="706" w:type="dxa"/>
            <w:vAlign w:val="center"/>
          </w:tcPr>
          <w:p w:rsidR="00535331" w:rsidRDefault="00D431DD">
            <w:pPr>
              <w:pStyle w:val="--"/>
            </w:pPr>
            <w:r>
              <w:t>15 m</w:t>
            </w:r>
          </w:p>
        </w:tc>
        <w:tc>
          <w:tcPr>
            <w:tcW w:w="706" w:type="dxa"/>
            <w:vAlign w:val="center"/>
          </w:tcPr>
          <w:p w:rsidR="00535331" w:rsidRDefault="00D431DD">
            <w:pPr>
              <w:pStyle w:val="--"/>
            </w:pPr>
            <w:r>
              <w:t>20 m</w:t>
            </w:r>
          </w:p>
        </w:tc>
        <w:tc>
          <w:tcPr>
            <w:tcW w:w="704" w:type="dxa"/>
            <w:vAlign w:val="center"/>
          </w:tcPr>
          <w:p w:rsidR="00535331" w:rsidRDefault="00D431DD">
            <w:pPr>
              <w:pStyle w:val="--"/>
            </w:pPr>
            <w:r>
              <w:t>30m</w:t>
            </w:r>
          </w:p>
        </w:tc>
        <w:tc>
          <w:tcPr>
            <w:tcW w:w="708" w:type="dxa"/>
            <w:vAlign w:val="center"/>
          </w:tcPr>
          <w:p w:rsidR="00535331" w:rsidRDefault="00D431DD">
            <w:pPr>
              <w:pStyle w:val="--"/>
            </w:pPr>
            <w:r>
              <w:t xml:space="preserve">50 </w:t>
            </w:r>
            <w:r>
              <w:t>m</w:t>
            </w:r>
          </w:p>
        </w:tc>
        <w:tc>
          <w:tcPr>
            <w:tcW w:w="757" w:type="dxa"/>
            <w:vAlign w:val="center"/>
          </w:tcPr>
          <w:p w:rsidR="00535331" w:rsidRDefault="00D431DD">
            <w:pPr>
              <w:pStyle w:val="--"/>
            </w:pPr>
            <w:r>
              <w:t>100m</w:t>
            </w:r>
          </w:p>
        </w:tc>
        <w:tc>
          <w:tcPr>
            <w:tcW w:w="757" w:type="dxa"/>
            <w:vAlign w:val="center"/>
          </w:tcPr>
          <w:p w:rsidR="00535331" w:rsidRDefault="00D431DD">
            <w:pPr>
              <w:pStyle w:val="--"/>
            </w:pPr>
            <w:r>
              <w:t>150m</w:t>
            </w:r>
          </w:p>
        </w:tc>
        <w:tc>
          <w:tcPr>
            <w:tcW w:w="704" w:type="dxa"/>
            <w:vAlign w:val="center"/>
          </w:tcPr>
          <w:p w:rsidR="00535331" w:rsidRDefault="00D431DD">
            <w:pPr>
              <w:pStyle w:val="--"/>
            </w:pPr>
            <w:r>
              <w:t>昼间</w:t>
            </w:r>
          </w:p>
        </w:tc>
        <w:tc>
          <w:tcPr>
            <w:tcW w:w="794" w:type="dxa"/>
            <w:vAlign w:val="center"/>
          </w:tcPr>
          <w:p w:rsidR="00535331" w:rsidRDefault="00D431DD">
            <w:pPr>
              <w:pStyle w:val="--"/>
            </w:pPr>
            <w:r>
              <w:t>夜间</w:t>
            </w:r>
          </w:p>
        </w:tc>
      </w:tr>
      <w:tr w:rsidR="00535331">
        <w:trPr>
          <w:trHeight w:val="301"/>
          <w:jc w:val="center"/>
        </w:trPr>
        <w:tc>
          <w:tcPr>
            <w:tcW w:w="975" w:type="dxa"/>
            <w:vMerge w:val="restart"/>
            <w:vAlign w:val="center"/>
          </w:tcPr>
          <w:p w:rsidR="00535331" w:rsidRDefault="00D431DD">
            <w:pPr>
              <w:pStyle w:val="--"/>
            </w:pPr>
            <w:r>
              <w:t>土方</w:t>
            </w:r>
          </w:p>
        </w:tc>
        <w:tc>
          <w:tcPr>
            <w:tcW w:w="1775" w:type="dxa"/>
            <w:vAlign w:val="center"/>
          </w:tcPr>
          <w:p w:rsidR="00535331" w:rsidRDefault="00D431DD">
            <w:pPr>
              <w:pStyle w:val="--"/>
            </w:pPr>
            <w:r>
              <w:t>载重车</w:t>
            </w:r>
          </w:p>
        </w:tc>
        <w:tc>
          <w:tcPr>
            <w:tcW w:w="702" w:type="dxa"/>
            <w:vAlign w:val="center"/>
          </w:tcPr>
          <w:p w:rsidR="00535331" w:rsidRDefault="00D431DD">
            <w:pPr>
              <w:pStyle w:val="--"/>
            </w:pPr>
            <w:r>
              <w:t>90</w:t>
            </w:r>
          </w:p>
        </w:tc>
        <w:tc>
          <w:tcPr>
            <w:tcW w:w="706" w:type="dxa"/>
            <w:vAlign w:val="center"/>
          </w:tcPr>
          <w:p w:rsidR="00535331" w:rsidRDefault="00D431DD">
            <w:pPr>
              <w:pStyle w:val="--"/>
            </w:pPr>
            <w:r>
              <w:t>65</w:t>
            </w:r>
          </w:p>
        </w:tc>
        <w:tc>
          <w:tcPr>
            <w:tcW w:w="706" w:type="dxa"/>
            <w:vAlign w:val="center"/>
          </w:tcPr>
          <w:p w:rsidR="00535331" w:rsidRDefault="00D431DD">
            <w:pPr>
              <w:pStyle w:val="--"/>
            </w:pPr>
            <w:r>
              <w:t>63</w:t>
            </w:r>
          </w:p>
        </w:tc>
        <w:tc>
          <w:tcPr>
            <w:tcW w:w="704" w:type="dxa"/>
            <w:vAlign w:val="center"/>
          </w:tcPr>
          <w:p w:rsidR="00535331" w:rsidRDefault="00D431DD">
            <w:pPr>
              <w:pStyle w:val="--"/>
            </w:pPr>
            <w:r>
              <w:t>59</w:t>
            </w:r>
          </w:p>
        </w:tc>
        <w:tc>
          <w:tcPr>
            <w:tcW w:w="708" w:type="dxa"/>
            <w:vAlign w:val="center"/>
          </w:tcPr>
          <w:p w:rsidR="00535331" w:rsidRDefault="00D431DD">
            <w:pPr>
              <w:pStyle w:val="--"/>
            </w:pPr>
            <w:r>
              <w:t>55</w:t>
            </w:r>
          </w:p>
        </w:tc>
        <w:tc>
          <w:tcPr>
            <w:tcW w:w="757" w:type="dxa"/>
            <w:vAlign w:val="center"/>
          </w:tcPr>
          <w:p w:rsidR="00535331" w:rsidRDefault="00D431DD">
            <w:pPr>
              <w:pStyle w:val="--"/>
            </w:pPr>
            <w:r>
              <w:t>49</w:t>
            </w:r>
          </w:p>
        </w:tc>
        <w:tc>
          <w:tcPr>
            <w:tcW w:w="757" w:type="dxa"/>
            <w:vAlign w:val="center"/>
          </w:tcPr>
          <w:p w:rsidR="00535331" w:rsidRDefault="00D431DD">
            <w:pPr>
              <w:pStyle w:val="--"/>
            </w:pPr>
            <w:r>
              <w:t>45</w:t>
            </w:r>
          </w:p>
        </w:tc>
        <w:tc>
          <w:tcPr>
            <w:tcW w:w="704" w:type="dxa"/>
            <w:vMerge w:val="restart"/>
            <w:vAlign w:val="center"/>
          </w:tcPr>
          <w:p w:rsidR="00535331" w:rsidRDefault="00D431DD">
            <w:pPr>
              <w:pStyle w:val="--"/>
            </w:pPr>
            <w:r>
              <w:t>70</w:t>
            </w:r>
          </w:p>
        </w:tc>
        <w:tc>
          <w:tcPr>
            <w:tcW w:w="794" w:type="dxa"/>
            <w:vMerge w:val="restart"/>
            <w:vAlign w:val="center"/>
          </w:tcPr>
          <w:p w:rsidR="00535331" w:rsidRDefault="00D431DD">
            <w:pPr>
              <w:pStyle w:val="--"/>
            </w:pPr>
            <w:r>
              <w:t>55</w:t>
            </w:r>
          </w:p>
        </w:tc>
      </w:tr>
      <w:tr w:rsidR="00535331">
        <w:trPr>
          <w:trHeight w:val="301"/>
          <w:jc w:val="center"/>
        </w:trPr>
        <w:tc>
          <w:tcPr>
            <w:tcW w:w="975" w:type="dxa"/>
            <w:vMerge/>
            <w:vAlign w:val="center"/>
          </w:tcPr>
          <w:p w:rsidR="00535331" w:rsidRDefault="00535331">
            <w:pPr>
              <w:pStyle w:val="--"/>
            </w:pPr>
          </w:p>
        </w:tc>
        <w:tc>
          <w:tcPr>
            <w:tcW w:w="1775" w:type="dxa"/>
            <w:vAlign w:val="center"/>
          </w:tcPr>
          <w:p w:rsidR="00535331" w:rsidRDefault="00D431DD">
            <w:pPr>
              <w:pStyle w:val="--"/>
            </w:pPr>
            <w:r>
              <w:t>推土机</w:t>
            </w:r>
          </w:p>
        </w:tc>
        <w:tc>
          <w:tcPr>
            <w:tcW w:w="702" w:type="dxa"/>
            <w:vAlign w:val="center"/>
          </w:tcPr>
          <w:p w:rsidR="00535331" w:rsidRDefault="00D431DD">
            <w:pPr>
              <w:pStyle w:val="--"/>
            </w:pPr>
            <w:r>
              <w:t>90</w:t>
            </w:r>
          </w:p>
        </w:tc>
        <w:tc>
          <w:tcPr>
            <w:tcW w:w="706" w:type="dxa"/>
            <w:vAlign w:val="center"/>
          </w:tcPr>
          <w:p w:rsidR="00535331" w:rsidRDefault="00D431DD">
            <w:pPr>
              <w:pStyle w:val="--"/>
            </w:pPr>
            <w:r>
              <w:t>65</w:t>
            </w:r>
          </w:p>
        </w:tc>
        <w:tc>
          <w:tcPr>
            <w:tcW w:w="706" w:type="dxa"/>
            <w:vAlign w:val="center"/>
          </w:tcPr>
          <w:p w:rsidR="00535331" w:rsidRDefault="00D431DD">
            <w:pPr>
              <w:pStyle w:val="--"/>
            </w:pPr>
            <w:r>
              <w:t>63</w:t>
            </w:r>
          </w:p>
        </w:tc>
        <w:tc>
          <w:tcPr>
            <w:tcW w:w="704" w:type="dxa"/>
            <w:vAlign w:val="center"/>
          </w:tcPr>
          <w:p w:rsidR="00535331" w:rsidRDefault="00D431DD">
            <w:pPr>
              <w:pStyle w:val="--"/>
            </w:pPr>
            <w:r>
              <w:t>59</w:t>
            </w:r>
          </w:p>
        </w:tc>
        <w:tc>
          <w:tcPr>
            <w:tcW w:w="708" w:type="dxa"/>
            <w:vAlign w:val="center"/>
          </w:tcPr>
          <w:p w:rsidR="00535331" w:rsidRDefault="00D431DD">
            <w:pPr>
              <w:pStyle w:val="--"/>
            </w:pPr>
            <w:r>
              <w:t>55</w:t>
            </w:r>
          </w:p>
        </w:tc>
        <w:tc>
          <w:tcPr>
            <w:tcW w:w="757" w:type="dxa"/>
            <w:vAlign w:val="center"/>
          </w:tcPr>
          <w:p w:rsidR="00535331" w:rsidRDefault="00D431DD">
            <w:pPr>
              <w:pStyle w:val="--"/>
            </w:pPr>
            <w:r>
              <w:t>49</w:t>
            </w:r>
          </w:p>
        </w:tc>
        <w:tc>
          <w:tcPr>
            <w:tcW w:w="757" w:type="dxa"/>
            <w:vAlign w:val="center"/>
          </w:tcPr>
          <w:p w:rsidR="00535331" w:rsidRDefault="00D431DD">
            <w:pPr>
              <w:pStyle w:val="--"/>
            </w:pPr>
            <w:r>
              <w:t>45</w:t>
            </w:r>
          </w:p>
        </w:tc>
        <w:tc>
          <w:tcPr>
            <w:tcW w:w="704" w:type="dxa"/>
            <w:vMerge/>
            <w:vAlign w:val="center"/>
          </w:tcPr>
          <w:p w:rsidR="00535331" w:rsidRDefault="00535331">
            <w:pPr>
              <w:pStyle w:val="--"/>
            </w:pPr>
          </w:p>
        </w:tc>
        <w:tc>
          <w:tcPr>
            <w:tcW w:w="794" w:type="dxa"/>
            <w:vMerge/>
            <w:vAlign w:val="center"/>
          </w:tcPr>
          <w:p w:rsidR="00535331" w:rsidRDefault="00535331">
            <w:pPr>
              <w:pStyle w:val="--"/>
            </w:pPr>
          </w:p>
        </w:tc>
      </w:tr>
      <w:tr w:rsidR="00535331">
        <w:trPr>
          <w:trHeight w:val="301"/>
          <w:jc w:val="center"/>
        </w:trPr>
        <w:tc>
          <w:tcPr>
            <w:tcW w:w="975" w:type="dxa"/>
            <w:vMerge/>
            <w:vAlign w:val="center"/>
          </w:tcPr>
          <w:p w:rsidR="00535331" w:rsidRDefault="00535331">
            <w:pPr>
              <w:pStyle w:val="--"/>
            </w:pPr>
          </w:p>
        </w:tc>
        <w:tc>
          <w:tcPr>
            <w:tcW w:w="1775" w:type="dxa"/>
            <w:vAlign w:val="center"/>
          </w:tcPr>
          <w:p w:rsidR="00535331" w:rsidRDefault="00D431DD">
            <w:pPr>
              <w:pStyle w:val="--"/>
            </w:pPr>
            <w:r>
              <w:t>翻斗车</w:t>
            </w:r>
          </w:p>
        </w:tc>
        <w:tc>
          <w:tcPr>
            <w:tcW w:w="702" w:type="dxa"/>
            <w:vAlign w:val="center"/>
          </w:tcPr>
          <w:p w:rsidR="00535331" w:rsidRDefault="00D431DD">
            <w:pPr>
              <w:pStyle w:val="--"/>
            </w:pPr>
            <w:r>
              <w:t>90</w:t>
            </w:r>
          </w:p>
        </w:tc>
        <w:tc>
          <w:tcPr>
            <w:tcW w:w="706" w:type="dxa"/>
            <w:vAlign w:val="center"/>
          </w:tcPr>
          <w:p w:rsidR="00535331" w:rsidRDefault="00D431DD">
            <w:pPr>
              <w:pStyle w:val="--"/>
            </w:pPr>
            <w:r>
              <w:t>65</w:t>
            </w:r>
          </w:p>
        </w:tc>
        <w:tc>
          <w:tcPr>
            <w:tcW w:w="706" w:type="dxa"/>
            <w:vAlign w:val="center"/>
          </w:tcPr>
          <w:p w:rsidR="00535331" w:rsidRDefault="00D431DD">
            <w:pPr>
              <w:pStyle w:val="--"/>
            </w:pPr>
            <w:r>
              <w:t>63</w:t>
            </w:r>
          </w:p>
        </w:tc>
        <w:tc>
          <w:tcPr>
            <w:tcW w:w="704" w:type="dxa"/>
            <w:vAlign w:val="center"/>
          </w:tcPr>
          <w:p w:rsidR="00535331" w:rsidRDefault="00D431DD">
            <w:pPr>
              <w:pStyle w:val="--"/>
            </w:pPr>
            <w:r>
              <w:t>59</w:t>
            </w:r>
          </w:p>
        </w:tc>
        <w:tc>
          <w:tcPr>
            <w:tcW w:w="708" w:type="dxa"/>
            <w:vAlign w:val="center"/>
          </w:tcPr>
          <w:p w:rsidR="00535331" w:rsidRDefault="00D431DD">
            <w:pPr>
              <w:pStyle w:val="--"/>
            </w:pPr>
            <w:r>
              <w:t>55</w:t>
            </w:r>
          </w:p>
        </w:tc>
        <w:tc>
          <w:tcPr>
            <w:tcW w:w="757" w:type="dxa"/>
            <w:vAlign w:val="center"/>
          </w:tcPr>
          <w:p w:rsidR="00535331" w:rsidRDefault="00D431DD">
            <w:pPr>
              <w:pStyle w:val="--"/>
            </w:pPr>
            <w:r>
              <w:t>49</w:t>
            </w:r>
          </w:p>
        </w:tc>
        <w:tc>
          <w:tcPr>
            <w:tcW w:w="757" w:type="dxa"/>
            <w:vAlign w:val="center"/>
          </w:tcPr>
          <w:p w:rsidR="00535331" w:rsidRDefault="00D431DD">
            <w:pPr>
              <w:pStyle w:val="--"/>
            </w:pPr>
            <w:r>
              <w:t>45</w:t>
            </w:r>
          </w:p>
        </w:tc>
        <w:tc>
          <w:tcPr>
            <w:tcW w:w="704" w:type="dxa"/>
            <w:vMerge/>
            <w:vAlign w:val="center"/>
          </w:tcPr>
          <w:p w:rsidR="00535331" w:rsidRDefault="00535331">
            <w:pPr>
              <w:pStyle w:val="--"/>
            </w:pPr>
          </w:p>
        </w:tc>
        <w:tc>
          <w:tcPr>
            <w:tcW w:w="794" w:type="dxa"/>
            <w:vMerge/>
            <w:vAlign w:val="center"/>
          </w:tcPr>
          <w:p w:rsidR="00535331" w:rsidRDefault="00535331">
            <w:pPr>
              <w:pStyle w:val="--"/>
            </w:pPr>
          </w:p>
        </w:tc>
      </w:tr>
      <w:tr w:rsidR="00535331">
        <w:trPr>
          <w:trHeight w:val="301"/>
          <w:jc w:val="center"/>
        </w:trPr>
        <w:tc>
          <w:tcPr>
            <w:tcW w:w="975" w:type="dxa"/>
            <w:vMerge/>
            <w:vAlign w:val="center"/>
          </w:tcPr>
          <w:p w:rsidR="00535331" w:rsidRDefault="00535331">
            <w:pPr>
              <w:pStyle w:val="--"/>
            </w:pPr>
          </w:p>
        </w:tc>
        <w:tc>
          <w:tcPr>
            <w:tcW w:w="1775" w:type="dxa"/>
            <w:vAlign w:val="center"/>
          </w:tcPr>
          <w:p w:rsidR="00535331" w:rsidRDefault="00D431DD">
            <w:pPr>
              <w:pStyle w:val="--"/>
            </w:pPr>
            <w:r>
              <w:t>挖掘机</w:t>
            </w:r>
          </w:p>
        </w:tc>
        <w:tc>
          <w:tcPr>
            <w:tcW w:w="702" w:type="dxa"/>
            <w:vAlign w:val="center"/>
          </w:tcPr>
          <w:p w:rsidR="00535331" w:rsidRDefault="00D431DD">
            <w:pPr>
              <w:pStyle w:val="--"/>
            </w:pPr>
            <w:r>
              <w:t>90</w:t>
            </w:r>
          </w:p>
        </w:tc>
        <w:tc>
          <w:tcPr>
            <w:tcW w:w="706" w:type="dxa"/>
            <w:vAlign w:val="center"/>
          </w:tcPr>
          <w:p w:rsidR="00535331" w:rsidRDefault="00D431DD">
            <w:pPr>
              <w:pStyle w:val="--"/>
            </w:pPr>
            <w:r>
              <w:t>65</w:t>
            </w:r>
          </w:p>
        </w:tc>
        <w:tc>
          <w:tcPr>
            <w:tcW w:w="706" w:type="dxa"/>
            <w:vAlign w:val="center"/>
          </w:tcPr>
          <w:p w:rsidR="00535331" w:rsidRDefault="00D431DD">
            <w:pPr>
              <w:pStyle w:val="--"/>
            </w:pPr>
            <w:r>
              <w:t>63</w:t>
            </w:r>
          </w:p>
        </w:tc>
        <w:tc>
          <w:tcPr>
            <w:tcW w:w="704" w:type="dxa"/>
            <w:vAlign w:val="center"/>
          </w:tcPr>
          <w:p w:rsidR="00535331" w:rsidRDefault="00D431DD">
            <w:pPr>
              <w:pStyle w:val="--"/>
            </w:pPr>
            <w:r>
              <w:t>59</w:t>
            </w:r>
          </w:p>
        </w:tc>
        <w:tc>
          <w:tcPr>
            <w:tcW w:w="708" w:type="dxa"/>
            <w:vAlign w:val="center"/>
          </w:tcPr>
          <w:p w:rsidR="00535331" w:rsidRDefault="00D431DD">
            <w:pPr>
              <w:pStyle w:val="--"/>
            </w:pPr>
            <w:r>
              <w:t>55</w:t>
            </w:r>
          </w:p>
        </w:tc>
        <w:tc>
          <w:tcPr>
            <w:tcW w:w="757" w:type="dxa"/>
            <w:vAlign w:val="center"/>
          </w:tcPr>
          <w:p w:rsidR="00535331" w:rsidRDefault="00D431DD">
            <w:pPr>
              <w:pStyle w:val="--"/>
            </w:pPr>
            <w:r>
              <w:t>49</w:t>
            </w:r>
          </w:p>
        </w:tc>
        <w:tc>
          <w:tcPr>
            <w:tcW w:w="757" w:type="dxa"/>
            <w:vAlign w:val="center"/>
          </w:tcPr>
          <w:p w:rsidR="00535331" w:rsidRDefault="00D431DD">
            <w:pPr>
              <w:pStyle w:val="--"/>
            </w:pPr>
            <w:r>
              <w:t>45</w:t>
            </w:r>
          </w:p>
        </w:tc>
        <w:tc>
          <w:tcPr>
            <w:tcW w:w="704" w:type="dxa"/>
            <w:vMerge/>
            <w:vAlign w:val="center"/>
          </w:tcPr>
          <w:p w:rsidR="00535331" w:rsidRDefault="00535331">
            <w:pPr>
              <w:pStyle w:val="--"/>
            </w:pPr>
          </w:p>
        </w:tc>
        <w:tc>
          <w:tcPr>
            <w:tcW w:w="794" w:type="dxa"/>
            <w:vMerge/>
            <w:vAlign w:val="center"/>
          </w:tcPr>
          <w:p w:rsidR="00535331" w:rsidRDefault="00535331">
            <w:pPr>
              <w:pStyle w:val="--"/>
            </w:pPr>
          </w:p>
        </w:tc>
      </w:tr>
      <w:tr w:rsidR="00535331">
        <w:trPr>
          <w:trHeight w:val="301"/>
          <w:jc w:val="center"/>
        </w:trPr>
        <w:tc>
          <w:tcPr>
            <w:tcW w:w="975" w:type="dxa"/>
            <w:vMerge w:val="restart"/>
            <w:vAlign w:val="center"/>
          </w:tcPr>
          <w:p w:rsidR="00535331" w:rsidRDefault="00D431DD">
            <w:pPr>
              <w:pStyle w:val="--"/>
            </w:pPr>
            <w:r>
              <w:t>结构</w:t>
            </w:r>
          </w:p>
        </w:tc>
        <w:tc>
          <w:tcPr>
            <w:tcW w:w="1775" w:type="dxa"/>
            <w:vAlign w:val="center"/>
          </w:tcPr>
          <w:p w:rsidR="00535331" w:rsidRDefault="00D431DD">
            <w:pPr>
              <w:pStyle w:val="--"/>
            </w:pPr>
            <w:r>
              <w:t>混凝土搅拌机</w:t>
            </w:r>
          </w:p>
        </w:tc>
        <w:tc>
          <w:tcPr>
            <w:tcW w:w="702" w:type="dxa"/>
            <w:vAlign w:val="center"/>
          </w:tcPr>
          <w:p w:rsidR="00535331" w:rsidRDefault="00D431DD">
            <w:pPr>
              <w:pStyle w:val="--"/>
            </w:pPr>
            <w:r>
              <w:t>100</w:t>
            </w:r>
          </w:p>
        </w:tc>
        <w:tc>
          <w:tcPr>
            <w:tcW w:w="706" w:type="dxa"/>
            <w:vAlign w:val="center"/>
          </w:tcPr>
          <w:p w:rsidR="00535331" w:rsidRDefault="00D431DD">
            <w:pPr>
              <w:pStyle w:val="--"/>
            </w:pPr>
            <w:r>
              <w:t>75</w:t>
            </w:r>
          </w:p>
        </w:tc>
        <w:tc>
          <w:tcPr>
            <w:tcW w:w="706" w:type="dxa"/>
            <w:vAlign w:val="center"/>
          </w:tcPr>
          <w:p w:rsidR="00535331" w:rsidRDefault="00D431DD">
            <w:pPr>
              <w:pStyle w:val="--"/>
            </w:pPr>
            <w:r>
              <w:t>73</w:t>
            </w:r>
          </w:p>
        </w:tc>
        <w:tc>
          <w:tcPr>
            <w:tcW w:w="704" w:type="dxa"/>
            <w:vAlign w:val="center"/>
          </w:tcPr>
          <w:p w:rsidR="00535331" w:rsidRDefault="00D431DD">
            <w:pPr>
              <w:pStyle w:val="--"/>
            </w:pPr>
            <w:r>
              <w:t>69</w:t>
            </w:r>
          </w:p>
        </w:tc>
        <w:tc>
          <w:tcPr>
            <w:tcW w:w="708" w:type="dxa"/>
            <w:vAlign w:val="center"/>
          </w:tcPr>
          <w:p w:rsidR="00535331" w:rsidRDefault="00D431DD">
            <w:pPr>
              <w:pStyle w:val="--"/>
            </w:pPr>
            <w:r>
              <w:t>65</w:t>
            </w:r>
          </w:p>
        </w:tc>
        <w:tc>
          <w:tcPr>
            <w:tcW w:w="757" w:type="dxa"/>
            <w:vAlign w:val="center"/>
          </w:tcPr>
          <w:p w:rsidR="00535331" w:rsidRDefault="00D431DD">
            <w:pPr>
              <w:pStyle w:val="--"/>
            </w:pPr>
            <w:r>
              <w:t>59</w:t>
            </w:r>
          </w:p>
        </w:tc>
        <w:tc>
          <w:tcPr>
            <w:tcW w:w="757" w:type="dxa"/>
            <w:vAlign w:val="center"/>
          </w:tcPr>
          <w:p w:rsidR="00535331" w:rsidRDefault="00D431DD">
            <w:pPr>
              <w:pStyle w:val="--"/>
            </w:pPr>
            <w:r>
              <w:t>55</w:t>
            </w:r>
          </w:p>
        </w:tc>
        <w:tc>
          <w:tcPr>
            <w:tcW w:w="704" w:type="dxa"/>
            <w:vMerge w:val="restart"/>
            <w:vAlign w:val="center"/>
          </w:tcPr>
          <w:p w:rsidR="00535331" w:rsidRDefault="00D431DD">
            <w:pPr>
              <w:pStyle w:val="--"/>
            </w:pPr>
            <w:r>
              <w:t>70</w:t>
            </w:r>
          </w:p>
        </w:tc>
        <w:tc>
          <w:tcPr>
            <w:tcW w:w="794" w:type="dxa"/>
            <w:vMerge w:val="restart"/>
            <w:vAlign w:val="center"/>
          </w:tcPr>
          <w:p w:rsidR="00535331" w:rsidRDefault="00D431DD">
            <w:pPr>
              <w:pStyle w:val="--"/>
            </w:pPr>
            <w:r>
              <w:t>55</w:t>
            </w:r>
          </w:p>
        </w:tc>
      </w:tr>
      <w:tr w:rsidR="00535331">
        <w:trPr>
          <w:trHeight w:val="301"/>
          <w:jc w:val="center"/>
        </w:trPr>
        <w:tc>
          <w:tcPr>
            <w:tcW w:w="975" w:type="dxa"/>
            <w:vMerge/>
            <w:vAlign w:val="center"/>
          </w:tcPr>
          <w:p w:rsidR="00535331" w:rsidRDefault="00535331">
            <w:pPr>
              <w:pStyle w:val="--"/>
            </w:pPr>
          </w:p>
        </w:tc>
        <w:tc>
          <w:tcPr>
            <w:tcW w:w="1775" w:type="dxa"/>
            <w:vAlign w:val="center"/>
          </w:tcPr>
          <w:p w:rsidR="00535331" w:rsidRDefault="00D431DD">
            <w:pPr>
              <w:pStyle w:val="--"/>
            </w:pPr>
            <w:r>
              <w:t>振捣棒</w:t>
            </w:r>
          </w:p>
        </w:tc>
        <w:tc>
          <w:tcPr>
            <w:tcW w:w="702" w:type="dxa"/>
            <w:vAlign w:val="center"/>
          </w:tcPr>
          <w:p w:rsidR="00535331" w:rsidRDefault="00D431DD">
            <w:pPr>
              <w:pStyle w:val="--"/>
            </w:pPr>
            <w:r>
              <w:t>100</w:t>
            </w:r>
          </w:p>
        </w:tc>
        <w:tc>
          <w:tcPr>
            <w:tcW w:w="706" w:type="dxa"/>
            <w:vAlign w:val="center"/>
          </w:tcPr>
          <w:p w:rsidR="00535331" w:rsidRDefault="00D431DD">
            <w:pPr>
              <w:pStyle w:val="--"/>
            </w:pPr>
            <w:r>
              <w:t>75</w:t>
            </w:r>
          </w:p>
        </w:tc>
        <w:tc>
          <w:tcPr>
            <w:tcW w:w="706" w:type="dxa"/>
            <w:vAlign w:val="center"/>
          </w:tcPr>
          <w:p w:rsidR="00535331" w:rsidRDefault="00D431DD">
            <w:pPr>
              <w:pStyle w:val="--"/>
            </w:pPr>
            <w:r>
              <w:t>73</w:t>
            </w:r>
          </w:p>
        </w:tc>
        <w:tc>
          <w:tcPr>
            <w:tcW w:w="704" w:type="dxa"/>
            <w:vAlign w:val="center"/>
          </w:tcPr>
          <w:p w:rsidR="00535331" w:rsidRDefault="00D431DD">
            <w:pPr>
              <w:pStyle w:val="--"/>
            </w:pPr>
            <w:r>
              <w:t>69</w:t>
            </w:r>
          </w:p>
        </w:tc>
        <w:tc>
          <w:tcPr>
            <w:tcW w:w="708" w:type="dxa"/>
            <w:vAlign w:val="center"/>
          </w:tcPr>
          <w:p w:rsidR="00535331" w:rsidRDefault="00D431DD">
            <w:pPr>
              <w:pStyle w:val="--"/>
            </w:pPr>
            <w:r>
              <w:t>65</w:t>
            </w:r>
          </w:p>
        </w:tc>
        <w:tc>
          <w:tcPr>
            <w:tcW w:w="757" w:type="dxa"/>
            <w:vAlign w:val="center"/>
          </w:tcPr>
          <w:p w:rsidR="00535331" w:rsidRDefault="00D431DD">
            <w:pPr>
              <w:pStyle w:val="--"/>
            </w:pPr>
            <w:r>
              <w:t>59</w:t>
            </w:r>
          </w:p>
        </w:tc>
        <w:tc>
          <w:tcPr>
            <w:tcW w:w="757" w:type="dxa"/>
            <w:vAlign w:val="center"/>
          </w:tcPr>
          <w:p w:rsidR="00535331" w:rsidRDefault="00D431DD">
            <w:pPr>
              <w:pStyle w:val="--"/>
            </w:pPr>
            <w:r>
              <w:t>55</w:t>
            </w:r>
          </w:p>
        </w:tc>
        <w:tc>
          <w:tcPr>
            <w:tcW w:w="704" w:type="dxa"/>
            <w:vMerge/>
            <w:vAlign w:val="center"/>
          </w:tcPr>
          <w:p w:rsidR="00535331" w:rsidRDefault="00535331">
            <w:pPr>
              <w:pStyle w:val="--"/>
            </w:pPr>
          </w:p>
        </w:tc>
        <w:tc>
          <w:tcPr>
            <w:tcW w:w="794" w:type="dxa"/>
            <w:vMerge/>
            <w:vAlign w:val="center"/>
          </w:tcPr>
          <w:p w:rsidR="00535331" w:rsidRDefault="00535331">
            <w:pPr>
              <w:pStyle w:val="--"/>
            </w:pPr>
          </w:p>
        </w:tc>
      </w:tr>
      <w:tr w:rsidR="00535331">
        <w:trPr>
          <w:trHeight w:val="301"/>
          <w:jc w:val="center"/>
        </w:trPr>
        <w:tc>
          <w:tcPr>
            <w:tcW w:w="975" w:type="dxa"/>
            <w:vMerge w:val="restart"/>
            <w:vAlign w:val="center"/>
          </w:tcPr>
          <w:p w:rsidR="00535331" w:rsidRDefault="00D431DD">
            <w:pPr>
              <w:pStyle w:val="--"/>
            </w:pPr>
            <w:r>
              <w:t>装修</w:t>
            </w:r>
          </w:p>
        </w:tc>
        <w:tc>
          <w:tcPr>
            <w:tcW w:w="1775" w:type="dxa"/>
            <w:vAlign w:val="center"/>
          </w:tcPr>
          <w:p w:rsidR="00535331" w:rsidRDefault="00D431DD">
            <w:pPr>
              <w:pStyle w:val="--"/>
            </w:pPr>
            <w:proofErr w:type="gramStart"/>
            <w:r>
              <w:t>砂轮机</w:t>
            </w:r>
            <w:proofErr w:type="gramEnd"/>
          </w:p>
        </w:tc>
        <w:tc>
          <w:tcPr>
            <w:tcW w:w="702" w:type="dxa"/>
            <w:vAlign w:val="center"/>
          </w:tcPr>
          <w:p w:rsidR="00535331" w:rsidRDefault="00D431DD">
            <w:pPr>
              <w:pStyle w:val="--"/>
            </w:pPr>
            <w:r>
              <w:t>90</w:t>
            </w:r>
          </w:p>
        </w:tc>
        <w:tc>
          <w:tcPr>
            <w:tcW w:w="706" w:type="dxa"/>
            <w:vAlign w:val="center"/>
          </w:tcPr>
          <w:p w:rsidR="00535331" w:rsidRDefault="00D431DD">
            <w:pPr>
              <w:pStyle w:val="--"/>
            </w:pPr>
            <w:r>
              <w:t>65</w:t>
            </w:r>
          </w:p>
        </w:tc>
        <w:tc>
          <w:tcPr>
            <w:tcW w:w="706" w:type="dxa"/>
            <w:vAlign w:val="center"/>
          </w:tcPr>
          <w:p w:rsidR="00535331" w:rsidRDefault="00D431DD">
            <w:pPr>
              <w:pStyle w:val="--"/>
            </w:pPr>
            <w:r>
              <w:t>63</w:t>
            </w:r>
          </w:p>
        </w:tc>
        <w:tc>
          <w:tcPr>
            <w:tcW w:w="704" w:type="dxa"/>
            <w:vAlign w:val="center"/>
          </w:tcPr>
          <w:p w:rsidR="00535331" w:rsidRDefault="00D431DD">
            <w:pPr>
              <w:pStyle w:val="--"/>
            </w:pPr>
            <w:r>
              <w:t>59</w:t>
            </w:r>
          </w:p>
        </w:tc>
        <w:tc>
          <w:tcPr>
            <w:tcW w:w="708" w:type="dxa"/>
            <w:vAlign w:val="center"/>
          </w:tcPr>
          <w:p w:rsidR="00535331" w:rsidRDefault="00D431DD">
            <w:pPr>
              <w:pStyle w:val="--"/>
            </w:pPr>
            <w:r>
              <w:t>55</w:t>
            </w:r>
          </w:p>
        </w:tc>
        <w:tc>
          <w:tcPr>
            <w:tcW w:w="757" w:type="dxa"/>
            <w:vAlign w:val="center"/>
          </w:tcPr>
          <w:p w:rsidR="00535331" w:rsidRDefault="00D431DD">
            <w:pPr>
              <w:pStyle w:val="--"/>
            </w:pPr>
            <w:r>
              <w:t>49</w:t>
            </w:r>
          </w:p>
        </w:tc>
        <w:tc>
          <w:tcPr>
            <w:tcW w:w="757" w:type="dxa"/>
            <w:vAlign w:val="center"/>
          </w:tcPr>
          <w:p w:rsidR="00535331" w:rsidRDefault="00D431DD">
            <w:pPr>
              <w:pStyle w:val="--"/>
            </w:pPr>
            <w:r>
              <w:t>45</w:t>
            </w:r>
          </w:p>
        </w:tc>
        <w:tc>
          <w:tcPr>
            <w:tcW w:w="704" w:type="dxa"/>
            <w:vMerge w:val="restart"/>
            <w:vAlign w:val="center"/>
          </w:tcPr>
          <w:p w:rsidR="00535331" w:rsidRDefault="00D431DD">
            <w:pPr>
              <w:pStyle w:val="--"/>
            </w:pPr>
            <w:r>
              <w:t>70</w:t>
            </w:r>
          </w:p>
        </w:tc>
        <w:tc>
          <w:tcPr>
            <w:tcW w:w="794" w:type="dxa"/>
            <w:vMerge w:val="restart"/>
            <w:vAlign w:val="center"/>
          </w:tcPr>
          <w:p w:rsidR="00535331" w:rsidRDefault="00D431DD">
            <w:pPr>
              <w:pStyle w:val="--"/>
            </w:pPr>
            <w:r>
              <w:t>55</w:t>
            </w:r>
          </w:p>
        </w:tc>
      </w:tr>
      <w:tr w:rsidR="00535331">
        <w:trPr>
          <w:trHeight w:val="301"/>
          <w:jc w:val="center"/>
        </w:trPr>
        <w:tc>
          <w:tcPr>
            <w:tcW w:w="975" w:type="dxa"/>
            <w:vMerge/>
            <w:vAlign w:val="center"/>
          </w:tcPr>
          <w:p w:rsidR="00535331" w:rsidRDefault="00535331">
            <w:pPr>
              <w:pStyle w:val="--"/>
            </w:pPr>
          </w:p>
        </w:tc>
        <w:tc>
          <w:tcPr>
            <w:tcW w:w="1775" w:type="dxa"/>
            <w:vAlign w:val="center"/>
          </w:tcPr>
          <w:p w:rsidR="00535331" w:rsidRDefault="00D431DD">
            <w:pPr>
              <w:pStyle w:val="--"/>
            </w:pPr>
            <w:r>
              <w:t>切割机</w:t>
            </w:r>
          </w:p>
        </w:tc>
        <w:tc>
          <w:tcPr>
            <w:tcW w:w="702" w:type="dxa"/>
            <w:vAlign w:val="center"/>
          </w:tcPr>
          <w:p w:rsidR="00535331" w:rsidRDefault="00D431DD">
            <w:pPr>
              <w:pStyle w:val="--"/>
            </w:pPr>
            <w:r>
              <w:t>95</w:t>
            </w:r>
          </w:p>
        </w:tc>
        <w:tc>
          <w:tcPr>
            <w:tcW w:w="706" w:type="dxa"/>
            <w:vAlign w:val="center"/>
          </w:tcPr>
          <w:p w:rsidR="00535331" w:rsidRDefault="00D431DD">
            <w:pPr>
              <w:pStyle w:val="--"/>
            </w:pPr>
            <w:r>
              <w:t>70</w:t>
            </w:r>
          </w:p>
        </w:tc>
        <w:tc>
          <w:tcPr>
            <w:tcW w:w="706" w:type="dxa"/>
            <w:vAlign w:val="center"/>
          </w:tcPr>
          <w:p w:rsidR="00535331" w:rsidRDefault="00D431DD">
            <w:pPr>
              <w:pStyle w:val="--"/>
            </w:pPr>
            <w:r>
              <w:t>68</w:t>
            </w:r>
          </w:p>
        </w:tc>
        <w:tc>
          <w:tcPr>
            <w:tcW w:w="704" w:type="dxa"/>
            <w:vAlign w:val="center"/>
          </w:tcPr>
          <w:p w:rsidR="00535331" w:rsidRDefault="00D431DD">
            <w:pPr>
              <w:pStyle w:val="--"/>
            </w:pPr>
            <w:r>
              <w:t>64</w:t>
            </w:r>
          </w:p>
        </w:tc>
        <w:tc>
          <w:tcPr>
            <w:tcW w:w="708" w:type="dxa"/>
            <w:vAlign w:val="center"/>
          </w:tcPr>
          <w:p w:rsidR="00535331" w:rsidRDefault="00D431DD">
            <w:pPr>
              <w:pStyle w:val="--"/>
            </w:pPr>
            <w:r>
              <w:t>60</w:t>
            </w:r>
          </w:p>
        </w:tc>
        <w:tc>
          <w:tcPr>
            <w:tcW w:w="757" w:type="dxa"/>
            <w:vAlign w:val="center"/>
          </w:tcPr>
          <w:p w:rsidR="00535331" w:rsidRDefault="00D431DD">
            <w:pPr>
              <w:pStyle w:val="--"/>
            </w:pPr>
            <w:r>
              <w:t>54</w:t>
            </w:r>
          </w:p>
        </w:tc>
        <w:tc>
          <w:tcPr>
            <w:tcW w:w="757" w:type="dxa"/>
            <w:vAlign w:val="center"/>
          </w:tcPr>
          <w:p w:rsidR="00535331" w:rsidRDefault="00D431DD">
            <w:pPr>
              <w:pStyle w:val="--"/>
            </w:pPr>
            <w:r>
              <w:t>50</w:t>
            </w:r>
          </w:p>
        </w:tc>
        <w:tc>
          <w:tcPr>
            <w:tcW w:w="704" w:type="dxa"/>
            <w:vMerge/>
            <w:vAlign w:val="center"/>
          </w:tcPr>
          <w:p w:rsidR="00535331" w:rsidRDefault="00535331">
            <w:pPr>
              <w:pStyle w:val="--"/>
            </w:pPr>
          </w:p>
        </w:tc>
        <w:tc>
          <w:tcPr>
            <w:tcW w:w="794" w:type="dxa"/>
            <w:vMerge/>
            <w:vAlign w:val="center"/>
          </w:tcPr>
          <w:p w:rsidR="00535331" w:rsidRDefault="00535331">
            <w:pPr>
              <w:pStyle w:val="--"/>
            </w:pPr>
          </w:p>
        </w:tc>
      </w:tr>
    </w:tbl>
    <w:p w:rsidR="00535331" w:rsidRDefault="00D431DD">
      <w:pPr>
        <w:pStyle w:val="---"/>
        <w:ind w:firstLine="480"/>
      </w:pPr>
      <w:r>
        <w:t>由上表可知，在没有其它防护和声障的情况下，昼间距噪声源</w:t>
      </w:r>
      <w:r>
        <w:t>50m</w:t>
      </w:r>
      <w:r>
        <w:t>处和夜间距噪声源</w:t>
      </w:r>
      <w:r>
        <w:t>150m</w:t>
      </w:r>
      <w:r>
        <w:t>处即可达到施工场界标准限值。</w:t>
      </w:r>
    </w:p>
    <w:p w:rsidR="00535331" w:rsidRDefault="00D431DD">
      <w:pPr>
        <w:pStyle w:val="---"/>
        <w:ind w:firstLine="480"/>
      </w:pPr>
      <w:r>
        <w:t>本项目场区外</w:t>
      </w:r>
      <w:r>
        <w:t>150m</w:t>
      </w:r>
      <w:r>
        <w:t>范围内无村庄等环境敏感点，项目附近最近的敏感点为项目地</w:t>
      </w:r>
      <w:r>
        <w:rPr>
          <w:rFonts w:hint="eastAsia"/>
        </w:rPr>
        <w:t>东</w:t>
      </w:r>
      <w:r>
        <w:t>北侧</w:t>
      </w:r>
      <w:r>
        <w:rPr>
          <w:rFonts w:hint="eastAsia"/>
        </w:rPr>
        <w:t>900</w:t>
      </w:r>
      <w:r>
        <w:t>m</w:t>
      </w:r>
      <w:proofErr w:type="gramStart"/>
      <w:r>
        <w:t>的</w:t>
      </w:r>
      <w:r>
        <w:rPr>
          <w:rFonts w:hint="eastAsia"/>
        </w:rPr>
        <w:t>仰志村</w:t>
      </w:r>
      <w:proofErr w:type="gramEnd"/>
      <w:r>
        <w:t>，因此施工期噪声对周围环境影响较小，本次评价要求施工严禁在夜间</w:t>
      </w:r>
      <w:r>
        <w:t>2</w:t>
      </w:r>
      <w:r>
        <w:t>：</w:t>
      </w:r>
      <w:r>
        <w:t>00</w:t>
      </w:r>
      <w:r>
        <w:t>～次日凌晨</w:t>
      </w:r>
      <w:r>
        <w:t>6</w:t>
      </w:r>
      <w:r>
        <w:t>：</w:t>
      </w:r>
      <w:r>
        <w:t>00</w:t>
      </w:r>
      <w:r>
        <w:t>和中午</w:t>
      </w:r>
      <w:r>
        <w:t>12</w:t>
      </w:r>
      <w:r>
        <w:t>：</w:t>
      </w:r>
      <w:r>
        <w:t>00</w:t>
      </w:r>
      <w:r>
        <w:t>～</w:t>
      </w:r>
      <w:r>
        <w:t>14</w:t>
      </w:r>
      <w:r>
        <w:t>：</w:t>
      </w:r>
      <w:r>
        <w:t>00</w:t>
      </w:r>
      <w:r>
        <w:t>期间施工，以便最大程度减小施工噪声对周边村庄的影响。</w:t>
      </w:r>
      <w:bookmarkStart w:id="411" w:name="_Toc252182131"/>
      <w:bookmarkStart w:id="412" w:name="_Toc245466445"/>
      <w:bookmarkStart w:id="413" w:name="_Toc245466052"/>
    </w:p>
    <w:p w:rsidR="00535331" w:rsidRDefault="00D431DD">
      <w:pPr>
        <w:pStyle w:val="3"/>
      </w:pPr>
      <w:bookmarkStart w:id="414" w:name="_Toc19639"/>
      <w:bookmarkStart w:id="415" w:name="_Toc26102"/>
      <w:bookmarkStart w:id="416" w:name="_Toc294541125"/>
      <w:bookmarkStart w:id="417" w:name="_Toc252182133"/>
      <w:bookmarkStart w:id="418" w:name="_Toc17896"/>
      <w:bookmarkStart w:id="419" w:name="_Toc16065740"/>
      <w:bookmarkStart w:id="420" w:name="_Toc303"/>
      <w:bookmarkStart w:id="421" w:name="_Toc15218"/>
      <w:bookmarkStart w:id="422" w:name="_Toc21794"/>
      <w:bookmarkStart w:id="423" w:name="_Toc5600"/>
      <w:bookmarkStart w:id="424" w:name="_Toc25976"/>
      <w:bookmarkEnd w:id="411"/>
      <w:bookmarkEnd w:id="412"/>
      <w:bookmarkEnd w:id="413"/>
      <w:r>
        <w:lastRenderedPageBreak/>
        <w:t>5.1.4</w:t>
      </w:r>
      <w:bookmarkEnd w:id="414"/>
      <w:bookmarkEnd w:id="415"/>
      <w:bookmarkEnd w:id="416"/>
      <w:bookmarkEnd w:id="417"/>
      <w:r>
        <w:t>固体废物影响分析</w:t>
      </w:r>
      <w:bookmarkEnd w:id="418"/>
      <w:bookmarkEnd w:id="419"/>
      <w:bookmarkEnd w:id="420"/>
      <w:bookmarkEnd w:id="421"/>
      <w:bookmarkEnd w:id="422"/>
      <w:bookmarkEnd w:id="423"/>
      <w:bookmarkEnd w:id="424"/>
    </w:p>
    <w:p w:rsidR="00535331" w:rsidRDefault="00D431DD">
      <w:pPr>
        <w:pStyle w:val="---"/>
        <w:ind w:firstLine="480"/>
      </w:pPr>
      <w:r>
        <w:t>施工期间产生的固体废物主要为建筑垃圾和生活垃圾。</w:t>
      </w:r>
    </w:p>
    <w:p w:rsidR="00535331" w:rsidRDefault="00D431DD">
      <w:pPr>
        <w:pStyle w:val="---"/>
        <w:ind w:firstLine="480"/>
      </w:pPr>
      <w:r>
        <w:t>建筑垃圾包括场地平整的土石方、废弃建材（如砂石、石灰、混凝土、木材、废砖等）以及设备安装过程中产生的废包装材料等，基本属于无害废物。</w:t>
      </w:r>
    </w:p>
    <w:p w:rsidR="00535331" w:rsidRDefault="00D431DD">
      <w:pPr>
        <w:pStyle w:val="---"/>
        <w:ind w:firstLine="480"/>
      </w:pPr>
      <w:r>
        <w:t>生活垃圾主要包括废弃的各种生活用品以及饮食垃圾。</w:t>
      </w:r>
    </w:p>
    <w:p w:rsidR="00535331" w:rsidRDefault="00D431DD">
      <w:pPr>
        <w:pStyle w:val="---"/>
        <w:ind w:firstLine="480"/>
      </w:pPr>
      <w:r>
        <w:t>施工过程中的建筑垃圾要及时清运，并尽量加以回收利用，长期堆存产生扬尘污染环境；生活垃圾如不及时清运处理，则会腐烂变质、滋生苍蝇蚊虫、产生恶臭、传染疾病，从而对周围环境和作业人员健康带来不利影响。</w:t>
      </w:r>
    </w:p>
    <w:p w:rsidR="00535331" w:rsidRDefault="00D431DD">
      <w:pPr>
        <w:pStyle w:val="---"/>
        <w:ind w:firstLine="480"/>
      </w:pPr>
      <w:r>
        <w:t>本工程对于建筑垃圾可回用的进行回收再利用，不能利用的集中收集送至固定堆放点妥善处置。施工人员的生活垃圾统一收集处理。施工期如严格按照</w:t>
      </w:r>
      <w:r>
        <w:t>环</w:t>
      </w:r>
      <w:proofErr w:type="gramStart"/>
      <w:r>
        <w:t>评措施</w:t>
      </w:r>
      <w:proofErr w:type="gramEnd"/>
      <w:r>
        <w:t>执行，则不会对环境产生明显影响。</w:t>
      </w:r>
    </w:p>
    <w:p w:rsidR="00535331" w:rsidRDefault="00D431DD">
      <w:pPr>
        <w:pStyle w:val="3"/>
      </w:pPr>
      <w:bookmarkStart w:id="425" w:name="_Toc30010"/>
      <w:bookmarkStart w:id="426" w:name="_Toc24094"/>
      <w:bookmarkStart w:id="427" w:name="_Toc24263"/>
      <w:bookmarkStart w:id="428" w:name="_Toc17262"/>
      <w:bookmarkStart w:id="429" w:name="_Toc9184"/>
      <w:r>
        <w:rPr>
          <w:rFonts w:hint="eastAsia"/>
        </w:rPr>
        <w:t>5.1.5</w:t>
      </w:r>
      <w:r>
        <w:rPr>
          <w:rFonts w:hint="eastAsia"/>
        </w:rPr>
        <w:t>施工期生态影响分析</w:t>
      </w:r>
      <w:bookmarkEnd w:id="425"/>
      <w:bookmarkEnd w:id="426"/>
      <w:bookmarkEnd w:id="427"/>
      <w:bookmarkEnd w:id="428"/>
      <w:bookmarkEnd w:id="429"/>
    </w:p>
    <w:p w:rsidR="00535331" w:rsidRDefault="00D431DD">
      <w:pPr>
        <w:pStyle w:val="---"/>
        <w:ind w:firstLine="480"/>
      </w:pPr>
      <w:r>
        <w:rPr>
          <w:rFonts w:hint="eastAsia"/>
        </w:rPr>
        <w:t>施工期生态影响主要是占地影响，植被破坏影响，现场水土流失影响，景观影响。</w:t>
      </w:r>
    </w:p>
    <w:p w:rsidR="00535331" w:rsidRDefault="00D431DD">
      <w:pPr>
        <w:pStyle w:val="---"/>
        <w:ind w:firstLine="480"/>
      </w:pPr>
      <w:r>
        <w:rPr>
          <w:rFonts w:hint="eastAsia"/>
        </w:rPr>
        <w:t>该区域植被群落结构简单，生态环境景观以农业种植为主。项目所在植被种植植被为主，主要植物玉米和葵花，均为乡间土种，无国家保护的珍稀濒危植物，动物有少量哺乳动物主要有黄鼠、野兔等；爬行动物主要为麻</w:t>
      </w:r>
      <w:proofErr w:type="gramStart"/>
      <w:r>
        <w:rPr>
          <w:rFonts w:hint="eastAsia"/>
        </w:rPr>
        <w:t>蜥</w:t>
      </w:r>
      <w:proofErr w:type="gramEnd"/>
      <w:r>
        <w:rPr>
          <w:rFonts w:hint="eastAsia"/>
        </w:rPr>
        <w:t>、壁虎等；鸟类主要有喜鹊、啄木鸟、麻雀等，还有种类和数量众多的昆虫。</w:t>
      </w:r>
    </w:p>
    <w:p w:rsidR="00535331" w:rsidRDefault="00D431DD">
      <w:pPr>
        <w:pStyle w:val="---"/>
        <w:ind w:firstLine="480"/>
      </w:pPr>
      <w:r>
        <w:rPr>
          <w:rFonts w:hint="eastAsia"/>
        </w:rPr>
        <w:t>1</w:t>
      </w:r>
      <w:r>
        <w:rPr>
          <w:rFonts w:hint="eastAsia"/>
        </w:rPr>
        <w:t>、占地影响</w:t>
      </w:r>
    </w:p>
    <w:p w:rsidR="00535331" w:rsidRDefault="00D431DD">
      <w:pPr>
        <w:pStyle w:val="---"/>
        <w:ind w:firstLine="480"/>
      </w:pPr>
      <w:r>
        <w:rPr>
          <w:rFonts w:hint="eastAsia"/>
        </w:rPr>
        <w:t>《自然资源部</w:t>
      </w:r>
      <w:r>
        <w:rPr>
          <w:rFonts w:hint="eastAsia"/>
        </w:rPr>
        <w:t xml:space="preserve"> </w:t>
      </w:r>
      <w:r>
        <w:rPr>
          <w:rFonts w:hint="eastAsia"/>
        </w:rPr>
        <w:t>农业农村部关于设施农业用地管理有关问题的通知》（自然资</w:t>
      </w:r>
      <w:proofErr w:type="gramStart"/>
      <w:r>
        <w:rPr>
          <w:rFonts w:hint="eastAsia"/>
        </w:rPr>
        <w:t>规</w:t>
      </w:r>
      <w:proofErr w:type="gramEnd"/>
      <w:r>
        <w:rPr>
          <w:rFonts w:hint="eastAsia"/>
        </w:rPr>
        <w:t>〔</w:t>
      </w:r>
      <w:r>
        <w:rPr>
          <w:rFonts w:hint="eastAsia"/>
        </w:rPr>
        <w:t>2019</w:t>
      </w:r>
      <w:r>
        <w:rPr>
          <w:rFonts w:hint="eastAsia"/>
        </w:rPr>
        <w:t>〕</w:t>
      </w:r>
      <w:r>
        <w:rPr>
          <w:rFonts w:hint="eastAsia"/>
        </w:rPr>
        <w:t>4</w:t>
      </w:r>
      <w:r>
        <w:rPr>
          <w:rFonts w:hint="eastAsia"/>
        </w:rPr>
        <w:t>号）文件，</w:t>
      </w:r>
      <w:r>
        <w:t>规模化养殖中畜禽养殖可直接使用设施农业用地，本项目土地性质为农用地（不属于基本农田）</w:t>
      </w:r>
      <w:r>
        <w:rPr>
          <w:rFonts w:hint="eastAsia"/>
        </w:rPr>
        <w:t>施工过程中对项目占地范围内的土地，采取防护措施，防止施工过程中造成破坏。</w:t>
      </w:r>
    </w:p>
    <w:p w:rsidR="00535331" w:rsidRDefault="00D431DD">
      <w:pPr>
        <w:pStyle w:val="---"/>
        <w:ind w:firstLine="480"/>
      </w:pPr>
      <w:r>
        <w:rPr>
          <w:rFonts w:hint="eastAsia"/>
        </w:rPr>
        <w:t>项目所在地无自然保护区、风景名胜区等。由于该区域内受影响的植被中无珍稀濒危种类，受影响的植被为评价区域内常见的植被，因此，本项目工程占地对植被的影响较小。</w:t>
      </w:r>
    </w:p>
    <w:p w:rsidR="00535331" w:rsidRDefault="00D431DD">
      <w:pPr>
        <w:pStyle w:val="---"/>
        <w:ind w:firstLine="480"/>
      </w:pPr>
      <w:r>
        <w:rPr>
          <w:rFonts w:hint="eastAsia"/>
        </w:rPr>
        <w:t>总体而言，项目建设对其所在的区域生物多样性的影响甚微，本项目对生态环境影响是可以接受的。</w:t>
      </w:r>
    </w:p>
    <w:p w:rsidR="00535331" w:rsidRDefault="00D431DD">
      <w:pPr>
        <w:pStyle w:val="20"/>
        <w:rPr>
          <w:rFonts w:cs="Times New Roman"/>
        </w:rPr>
      </w:pPr>
      <w:bookmarkStart w:id="430" w:name="_Toc15178"/>
      <w:bookmarkStart w:id="431" w:name="_Toc5142"/>
      <w:bookmarkStart w:id="432" w:name="_Toc32174"/>
      <w:bookmarkStart w:id="433" w:name="_Toc20881"/>
      <w:bookmarkStart w:id="434" w:name="_Toc24333"/>
      <w:bookmarkStart w:id="435" w:name="_Toc21626"/>
      <w:r>
        <w:rPr>
          <w:rFonts w:cs="Times New Roman"/>
        </w:rPr>
        <w:lastRenderedPageBreak/>
        <w:t>5.2</w:t>
      </w:r>
      <w:r>
        <w:rPr>
          <w:rFonts w:cs="Times New Roman"/>
        </w:rPr>
        <w:t>运营期环境影响预测与评</w:t>
      </w:r>
      <w:r>
        <w:rPr>
          <w:rFonts w:cs="Times New Roman"/>
        </w:rPr>
        <w:t>价</w:t>
      </w:r>
      <w:bookmarkEnd w:id="430"/>
      <w:bookmarkEnd w:id="431"/>
      <w:bookmarkEnd w:id="432"/>
      <w:bookmarkEnd w:id="433"/>
      <w:bookmarkEnd w:id="434"/>
      <w:bookmarkEnd w:id="435"/>
    </w:p>
    <w:p w:rsidR="00535331" w:rsidRDefault="00D431DD">
      <w:pPr>
        <w:pStyle w:val="3"/>
      </w:pPr>
      <w:bookmarkStart w:id="436" w:name="_Toc12736"/>
      <w:bookmarkStart w:id="437" w:name="_Toc2887"/>
      <w:bookmarkStart w:id="438" w:name="_Toc8227"/>
      <w:bookmarkStart w:id="439" w:name="_Toc420"/>
      <w:bookmarkStart w:id="440" w:name="_Toc20475"/>
      <w:r>
        <w:t>5.2.1</w:t>
      </w:r>
      <w:r>
        <w:t>大气环境影响预测与评价</w:t>
      </w:r>
      <w:bookmarkEnd w:id="436"/>
      <w:bookmarkEnd w:id="437"/>
      <w:bookmarkEnd w:id="438"/>
      <w:bookmarkEnd w:id="439"/>
      <w:bookmarkEnd w:id="440"/>
    </w:p>
    <w:p w:rsidR="00535331" w:rsidRDefault="00D431DD">
      <w:pPr>
        <w:pStyle w:val="4"/>
        <w:rPr>
          <w:rFonts w:cs="Times New Roman"/>
        </w:rPr>
      </w:pPr>
      <w:r>
        <w:rPr>
          <w:rFonts w:cs="Times New Roman"/>
        </w:rPr>
        <w:t>5.2.1.1</w:t>
      </w:r>
      <w:r>
        <w:rPr>
          <w:rFonts w:cs="Times New Roman"/>
        </w:rPr>
        <w:t>常规地面气象资料分析</w:t>
      </w:r>
    </w:p>
    <w:p w:rsidR="00535331" w:rsidRDefault="00D431DD">
      <w:pPr>
        <w:pStyle w:val="---"/>
        <w:ind w:firstLine="482"/>
        <w:rPr>
          <w:b/>
          <w:bCs/>
        </w:rPr>
      </w:pPr>
      <w:r>
        <w:rPr>
          <w:b/>
          <w:bCs/>
        </w:rPr>
        <w:t>1</w:t>
      </w:r>
      <w:r>
        <w:rPr>
          <w:b/>
          <w:bCs/>
        </w:rPr>
        <w:t>、资料来源</w:t>
      </w:r>
    </w:p>
    <w:p w:rsidR="00535331" w:rsidRDefault="00D431DD">
      <w:pPr>
        <w:pStyle w:val="---"/>
        <w:ind w:firstLine="480"/>
      </w:pPr>
      <w:r>
        <w:t>本项目所在地面气象历史资料来源于五原县气象站二十年（</w:t>
      </w:r>
      <w:r>
        <w:t>1999</w:t>
      </w:r>
      <w:r>
        <w:t>～</w:t>
      </w:r>
      <w:r>
        <w:t>2018</w:t>
      </w:r>
      <w:r>
        <w:t>年）的地面常规气象资料。五原县气象站地理坐标为北纬</w:t>
      </w:r>
      <w:r>
        <w:t xml:space="preserve"> 108.16°</w:t>
      </w:r>
      <w:r>
        <w:t>，东经</w:t>
      </w:r>
      <w:r>
        <w:t xml:space="preserve"> 41.06°</w:t>
      </w:r>
      <w:r>
        <w:t>，观测场海拔高度</w:t>
      </w:r>
      <w:r>
        <w:t>1023.7m</w:t>
      </w:r>
      <w:r>
        <w:t>。该地区属于中温带大陆性气候区。其气候特征主要表现为冬季漫长寒冷、春季干旱多风、夏季短促温凉、秋季气温剧降。具有日照充足，降水量少，干燥多风的特点。</w:t>
      </w:r>
    </w:p>
    <w:p w:rsidR="00535331" w:rsidRDefault="00D431DD">
      <w:pPr>
        <w:pStyle w:val="---"/>
        <w:ind w:firstLine="482"/>
        <w:rPr>
          <w:b/>
          <w:bCs/>
        </w:rPr>
      </w:pPr>
      <w:r>
        <w:rPr>
          <w:b/>
          <w:bCs/>
        </w:rPr>
        <w:t>2</w:t>
      </w:r>
      <w:r>
        <w:rPr>
          <w:b/>
          <w:bCs/>
        </w:rPr>
        <w:t>、气候特征</w:t>
      </w:r>
    </w:p>
    <w:p w:rsidR="00535331" w:rsidRDefault="00D431DD">
      <w:pPr>
        <w:pStyle w:val="---"/>
        <w:ind w:firstLine="480"/>
      </w:pPr>
      <w:r>
        <w:t>五原县近</w:t>
      </w:r>
      <w:r>
        <w:t>20</w:t>
      </w:r>
      <w:r>
        <w:t>年（</w:t>
      </w:r>
      <w:r>
        <w:t>1999</w:t>
      </w:r>
      <w:r>
        <w:t>年</w:t>
      </w:r>
      <w:r>
        <w:t>-2018</w:t>
      </w:r>
      <w:r>
        <w:t>年）平均气温为</w:t>
      </w:r>
      <w:r>
        <w:t>8.2℃</w:t>
      </w:r>
      <w:r>
        <w:t>，</w:t>
      </w:r>
      <w:r>
        <w:t>1</w:t>
      </w:r>
      <w:r>
        <w:t>月份气温最低</w:t>
      </w:r>
      <w:r>
        <w:t>，平均</w:t>
      </w:r>
      <w:r>
        <w:t>-10.4℃</w:t>
      </w:r>
      <w:r>
        <w:t>，极端最低气温为</w:t>
      </w:r>
      <w:r>
        <w:t>-29℃</w:t>
      </w:r>
      <w:r>
        <w:t>（</w:t>
      </w:r>
      <w:r>
        <w:t>2008</w:t>
      </w:r>
      <w:r>
        <w:t>年</w:t>
      </w:r>
      <w:r>
        <w:t>1</w:t>
      </w:r>
      <w:r>
        <w:t>月</w:t>
      </w:r>
      <w:r>
        <w:t>24</w:t>
      </w:r>
      <w:r>
        <w:t>日），</w:t>
      </w:r>
      <w:r>
        <w:t>7</w:t>
      </w:r>
      <w:r>
        <w:t>月份气温最高，平均</w:t>
      </w:r>
      <w:r>
        <w:t>24.4℃</w:t>
      </w:r>
      <w:r>
        <w:t>，极端最高气温</w:t>
      </w:r>
      <w:r>
        <w:t>38.1℃</w:t>
      </w:r>
      <w:r>
        <w:t>（</w:t>
      </w:r>
      <w:r>
        <w:t>1999</w:t>
      </w:r>
      <w:r>
        <w:t>年</w:t>
      </w:r>
      <w:r>
        <w:t>7</w:t>
      </w:r>
      <w:r>
        <w:t>月</w:t>
      </w:r>
      <w:r>
        <w:t>26</w:t>
      </w:r>
      <w:r>
        <w:t>日）。日照总时数</w:t>
      </w:r>
      <w:r>
        <w:t>3047.4</w:t>
      </w:r>
      <w:r>
        <w:t>小时，无霜期短，为</w:t>
      </w:r>
      <w:r>
        <w:t>163</w:t>
      </w:r>
      <w:r>
        <w:t>天。年平均降水量</w:t>
      </w:r>
      <w:r>
        <w:t>177mm</w:t>
      </w:r>
      <w:r>
        <w:t>，降水多集中于</w:t>
      </w:r>
      <w:r>
        <w:t>7</w:t>
      </w:r>
      <w:r>
        <w:t>～</w:t>
      </w:r>
      <w:r>
        <w:t>9</w:t>
      </w:r>
      <w:r>
        <w:t>月，占全年总量的</w:t>
      </w:r>
      <w:r>
        <w:t>86.3%</w:t>
      </w:r>
      <w:r>
        <w:t>；蒸发量年均为</w:t>
      </w:r>
      <w:r>
        <w:t>2093.2mm</w:t>
      </w:r>
      <w:r>
        <w:t>，气候较为干燥。全年平均风速约为</w:t>
      </w:r>
      <w:r>
        <w:t>1.9m/s</w:t>
      </w:r>
      <w:r>
        <w:t>，其中</w:t>
      </w:r>
      <w:r>
        <w:t>4</w:t>
      </w:r>
      <w:r>
        <w:t>月份风速最大，平均风速</w:t>
      </w:r>
      <w:r>
        <w:t>2.6m/s</w:t>
      </w:r>
      <w:r>
        <w:t>；</w:t>
      </w:r>
      <w:r>
        <w:t>1</w:t>
      </w:r>
      <w:r>
        <w:t>月份风速最小，平均风速为</w:t>
      </w:r>
      <w:r>
        <w:t>1.4m/s</w:t>
      </w:r>
      <w:r>
        <w:t>。年最大风速为</w:t>
      </w:r>
      <w:r>
        <w:t>28.5m/s</w:t>
      </w:r>
      <w:r>
        <w:t>。各气象要素统计见下表。</w:t>
      </w:r>
    </w:p>
    <w:p w:rsidR="00535331" w:rsidRDefault="00D431DD">
      <w:pPr>
        <w:pStyle w:val="--1"/>
        <w:ind w:firstLine="482"/>
      </w:pPr>
      <w:r>
        <w:t>表</w:t>
      </w:r>
      <w:r>
        <w:rPr>
          <w:rFonts w:hint="eastAsia"/>
        </w:rPr>
        <w:t>5.2-1</w:t>
      </w:r>
      <w:r>
        <w:t xml:space="preserve">    </w:t>
      </w:r>
      <w:r>
        <w:t>五原县近二十年（</w:t>
      </w:r>
      <w:r>
        <w:t xml:space="preserve">1999 </w:t>
      </w:r>
      <w:r>
        <w:t>年</w:t>
      </w:r>
      <w:r>
        <w:t xml:space="preserve">-2018 </w:t>
      </w:r>
      <w:r>
        <w:t>年）气象要素特征表</w:t>
      </w:r>
    </w:p>
    <w:tbl>
      <w:tblPr>
        <w:tblW w:w="4998"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377"/>
        <w:gridCol w:w="1850"/>
        <w:gridCol w:w="2934"/>
        <w:gridCol w:w="2008"/>
      </w:tblGrid>
      <w:tr w:rsidR="00535331">
        <w:trPr>
          <w:cantSplit/>
          <w:jc w:val="center"/>
        </w:trPr>
        <w:tc>
          <w:tcPr>
            <w:tcW w:w="1296" w:type="pct"/>
            <w:vAlign w:val="center"/>
          </w:tcPr>
          <w:p w:rsidR="00535331" w:rsidRDefault="00D431DD">
            <w:pPr>
              <w:pStyle w:val="--"/>
            </w:pPr>
            <w:r>
              <w:t>项</w:t>
            </w:r>
            <w:r>
              <w:t xml:space="preserve"> </w:t>
            </w:r>
            <w:r>
              <w:t>目</w:t>
            </w:r>
          </w:p>
        </w:tc>
        <w:tc>
          <w:tcPr>
            <w:tcW w:w="1008" w:type="pct"/>
            <w:vAlign w:val="center"/>
          </w:tcPr>
          <w:p w:rsidR="00535331" w:rsidRDefault="00D431DD">
            <w:pPr>
              <w:pStyle w:val="--"/>
            </w:pPr>
            <w:r>
              <w:t>数</w:t>
            </w:r>
            <w:r>
              <w:t xml:space="preserve"> </w:t>
            </w:r>
            <w:r>
              <w:t>值</w:t>
            </w:r>
          </w:p>
        </w:tc>
        <w:tc>
          <w:tcPr>
            <w:tcW w:w="1599" w:type="pct"/>
            <w:vAlign w:val="center"/>
          </w:tcPr>
          <w:p w:rsidR="00535331" w:rsidRDefault="00D431DD">
            <w:pPr>
              <w:pStyle w:val="--"/>
            </w:pPr>
            <w:r>
              <w:t>项</w:t>
            </w:r>
            <w:r>
              <w:t xml:space="preserve"> </w:t>
            </w:r>
            <w:r>
              <w:t>目</w:t>
            </w:r>
          </w:p>
        </w:tc>
        <w:tc>
          <w:tcPr>
            <w:tcW w:w="1094" w:type="pct"/>
            <w:vAlign w:val="center"/>
          </w:tcPr>
          <w:p w:rsidR="00535331" w:rsidRDefault="00D431DD">
            <w:pPr>
              <w:pStyle w:val="--"/>
            </w:pPr>
            <w:r>
              <w:t>数</w:t>
            </w:r>
            <w:r>
              <w:t xml:space="preserve"> </w:t>
            </w:r>
            <w:r>
              <w:t>值</w:t>
            </w:r>
          </w:p>
        </w:tc>
      </w:tr>
      <w:tr w:rsidR="00535331">
        <w:trPr>
          <w:cantSplit/>
          <w:jc w:val="center"/>
        </w:trPr>
        <w:tc>
          <w:tcPr>
            <w:tcW w:w="1296" w:type="pct"/>
            <w:vAlign w:val="center"/>
          </w:tcPr>
          <w:p w:rsidR="00535331" w:rsidRDefault="00D431DD">
            <w:pPr>
              <w:pStyle w:val="--"/>
            </w:pPr>
            <w:r>
              <w:t>年平均气温</w:t>
            </w:r>
          </w:p>
        </w:tc>
        <w:tc>
          <w:tcPr>
            <w:tcW w:w="1008" w:type="pct"/>
            <w:vAlign w:val="center"/>
          </w:tcPr>
          <w:p w:rsidR="00535331" w:rsidRDefault="00D431DD">
            <w:pPr>
              <w:pStyle w:val="--"/>
            </w:pPr>
            <w:r>
              <w:t>8.2℃</w:t>
            </w:r>
          </w:p>
        </w:tc>
        <w:tc>
          <w:tcPr>
            <w:tcW w:w="1599" w:type="pct"/>
            <w:vAlign w:val="center"/>
          </w:tcPr>
          <w:p w:rsidR="00535331" w:rsidRDefault="00D431DD">
            <w:pPr>
              <w:pStyle w:val="--"/>
            </w:pPr>
            <w:r>
              <w:t>年平均降水量</w:t>
            </w:r>
          </w:p>
        </w:tc>
        <w:tc>
          <w:tcPr>
            <w:tcW w:w="1094" w:type="pct"/>
            <w:vAlign w:val="center"/>
          </w:tcPr>
          <w:p w:rsidR="00535331" w:rsidRDefault="00D431DD">
            <w:pPr>
              <w:pStyle w:val="--"/>
            </w:pPr>
            <w:r>
              <w:t>177mm</w:t>
            </w:r>
          </w:p>
        </w:tc>
      </w:tr>
      <w:tr w:rsidR="00535331">
        <w:trPr>
          <w:cantSplit/>
          <w:trHeight w:val="300"/>
          <w:jc w:val="center"/>
        </w:trPr>
        <w:tc>
          <w:tcPr>
            <w:tcW w:w="1296" w:type="pct"/>
            <w:vAlign w:val="center"/>
          </w:tcPr>
          <w:p w:rsidR="00535331" w:rsidRDefault="00D431DD">
            <w:pPr>
              <w:pStyle w:val="--"/>
            </w:pPr>
            <w:r>
              <w:t>年极端最高气温</w:t>
            </w:r>
          </w:p>
        </w:tc>
        <w:tc>
          <w:tcPr>
            <w:tcW w:w="1008" w:type="pct"/>
            <w:vAlign w:val="center"/>
          </w:tcPr>
          <w:p w:rsidR="00535331" w:rsidRDefault="00D431DD">
            <w:pPr>
              <w:pStyle w:val="--"/>
            </w:pPr>
            <w:r>
              <w:t>38.1℃</w:t>
            </w:r>
          </w:p>
        </w:tc>
        <w:tc>
          <w:tcPr>
            <w:tcW w:w="1599" w:type="pct"/>
            <w:vAlign w:val="center"/>
          </w:tcPr>
          <w:p w:rsidR="00535331" w:rsidRDefault="00D431DD">
            <w:pPr>
              <w:pStyle w:val="--"/>
            </w:pPr>
            <w:r>
              <w:t>年极端最高降水量</w:t>
            </w:r>
          </w:p>
        </w:tc>
        <w:tc>
          <w:tcPr>
            <w:tcW w:w="1094" w:type="pct"/>
            <w:vAlign w:val="center"/>
          </w:tcPr>
          <w:p w:rsidR="00535331" w:rsidRDefault="00D431DD">
            <w:pPr>
              <w:pStyle w:val="--"/>
            </w:pPr>
            <w:r>
              <w:t>503.9mm</w:t>
            </w:r>
          </w:p>
        </w:tc>
      </w:tr>
      <w:tr w:rsidR="00535331">
        <w:trPr>
          <w:cantSplit/>
          <w:trHeight w:val="215"/>
          <w:jc w:val="center"/>
        </w:trPr>
        <w:tc>
          <w:tcPr>
            <w:tcW w:w="1296" w:type="pct"/>
            <w:vAlign w:val="center"/>
          </w:tcPr>
          <w:p w:rsidR="00535331" w:rsidRDefault="00D431DD">
            <w:pPr>
              <w:pStyle w:val="--"/>
            </w:pPr>
            <w:r>
              <w:t>年极端最低气温</w:t>
            </w:r>
          </w:p>
        </w:tc>
        <w:tc>
          <w:tcPr>
            <w:tcW w:w="1008" w:type="pct"/>
            <w:vAlign w:val="center"/>
          </w:tcPr>
          <w:p w:rsidR="00535331" w:rsidRDefault="00D431DD">
            <w:pPr>
              <w:pStyle w:val="--"/>
            </w:pPr>
            <w:r>
              <w:t>-29℃</w:t>
            </w:r>
          </w:p>
        </w:tc>
        <w:tc>
          <w:tcPr>
            <w:tcW w:w="1599" w:type="pct"/>
            <w:vAlign w:val="center"/>
          </w:tcPr>
          <w:p w:rsidR="00535331" w:rsidRDefault="00D431DD">
            <w:pPr>
              <w:pStyle w:val="--"/>
            </w:pPr>
            <w:r>
              <w:t>年最大风速</w:t>
            </w:r>
          </w:p>
        </w:tc>
        <w:tc>
          <w:tcPr>
            <w:tcW w:w="1094" w:type="pct"/>
            <w:vAlign w:val="center"/>
          </w:tcPr>
          <w:p w:rsidR="00535331" w:rsidRDefault="00D431DD">
            <w:pPr>
              <w:pStyle w:val="--"/>
            </w:pPr>
            <w:r>
              <w:t>28.5m/s</w:t>
            </w:r>
          </w:p>
        </w:tc>
      </w:tr>
      <w:tr w:rsidR="00535331">
        <w:trPr>
          <w:cantSplit/>
          <w:trHeight w:val="110"/>
          <w:jc w:val="center"/>
        </w:trPr>
        <w:tc>
          <w:tcPr>
            <w:tcW w:w="1296" w:type="pct"/>
            <w:vAlign w:val="center"/>
          </w:tcPr>
          <w:p w:rsidR="00535331" w:rsidRDefault="00D431DD">
            <w:pPr>
              <w:widowControl/>
              <w:jc w:val="center"/>
              <w:rPr>
                <w:rFonts w:ascii="Times New Roman" w:hAnsi="Times New Roman"/>
              </w:rPr>
            </w:pPr>
            <w:r>
              <w:rPr>
                <w:rFonts w:ascii="Times New Roman" w:hAnsi="Times New Roman"/>
                <w:kern w:val="0"/>
                <w:szCs w:val="21"/>
                <w:lang w:bidi="ar"/>
              </w:rPr>
              <w:t>年平均气压</w:t>
            </w:r>
          </w:p>
        </w:tc>
        <w:tc>
          <w:tcPr>
            <w:tcW w:w="1008" w:type="pct"/>
            <w:vAlign w:val="center"/>
          </w:tcPr>
          <w:p w:rsidR="00535331" w:rsidRDefault="00D431DD">
            <w:pPr>
              <w:pStyle w:val="--"/>
            </w:pPr>
            <w:r>
              <w:t>899.9hPa</w:t>
            </w:r>
          </w:p>
        </w:tc>
        <w:tc>
          <w:tcPr>
            <w:tcW w:w="1599" w:type="pct"/>
            <w:vAlign w:val="center"/>
          </w:tcPr>
          <w:p w:rsidR="00535331" w:rsidRDefault="00D431DD">
            <w:pPr>
              <w:pStyle w:val="--"/>
            </w:pPr>
            <w:r>
              <w:rPr>
                <w:kern w:val="0"/>
                <w:szCs w:val="21"/>
                <w:lang w:bidi="ar"/>
              </w:rPr>
              <w:t>年最大冻土深度</w:t>
            </w:r>
          </w:p>
        </w:tc>
        <w:tc>
          <w:tcPr>
            <w:tcW w:w="1094" w:type="pct"/>
            <w:vAlign w:val="center"/>
          </w:tcPr>
          <w:p w:rsidR="00535331" w:rsidRDefault="00D431DD">
            <w:pPr>
              <w:pStyle w:val="--"/>
            </w:pPr>
            <w:r>
              <w:t>1274cm</w:t>
            </w:r>
          </w:p>
        </w:tc>
      </w:tr>
      <w:tr w:rsidR="00535331">
        <w:trPr>
          <w:cantSplit/>
          <w:trHeight w:val="270"/>
          <w:jc w:val="center"/>
        </w:trPr>
        <w:tc>
          <w:tcPr>
            <w:tcW w:w="1296" w:type="pct"/>
            <w:vAlign w:val="center"/>
          </w:tcPr>
          <w:p w:rsidR="00535331" w:rsidRDefault="00D431DD">
            <w:pPr>
              <w:pStyle w:val="--"/>
            </w:pPr>
            <w:r>
              <w:t>年平均相对湿度</w:t>
            </w:r>
          </w:p>
        </w:tc>
        <w:tc>
          <w:tcPr>
            <w:tcW w:w="1008" w:type="pct"/>
            <w:vAlign w:val="center"/>
          </w:tcPr>
          <w:p w:rsidR="00535331" w:rsidRDefault="00D431DD">
            <w:pPr>
              <w:pStyle w:val="--"/>
            </w:pPr>
            <w:r>
              <w:t>50.3%</w:t>
            </w:r>
          </w:p>
        </w:tc>
        <w:tc>
          <w:tcPr>
            <w:tcW w:w="1599" w:type="pct"/>
            <w:vAlign w:val="center"/>
          </w:tcPr>
          <w:p w:rsidR="00535331" w:rsidRDefault="00D431DD">
            <w:pPr>
              <w:widowControl/>
              <w:jc w:val="center"/>
              <w:rPr>
                <w:rFonts w:ascii="Times New Roman" w:hAnsi="Times New Roman"/>
              </w:rPr>
            </w:pPr>
            <w:r>
              <w:rPr>
                <w:rFonts w:ascii="Times New Roman" w:hAnsi="Times New Roman"/>
              </w:rPr>
              <w:t>年平均蒸发量</w:t>
            </w:r>
          </w:p>
        </w:tc>
        <w:tc>
          <w:tcPr>
            <w:tcW w:w="1094" w:type="pct"/>
            <w:vAlign w:val="center"/>
          </w:tcPr>
          <w:p w:rsidR="00535331" w:rsidRDefault="00D431DD">
            <w:pPr>
              <w:pStyle w:val="--"/>
            </w:pPr>
            <w:r>
              <w:t>2093.2mm</w:t>
            </w:r>
          </w:p>
        </w:tc>
      </w:tr>
      <w:tr w:rsidR="00535331">
        <w:trPr>
          <w:cantSplit/>
          <w:trHeight w:val="165"/>
          <w:jc w:val="center"/>
        </w:trPr>
        <w:tc>
          <w:tcPr>
            <w:tcW w:w="1296" w:type="pct"/>
            <w:vAlign w:val="center"/>
          </w:tcPr>
          <w:p w:rsidR="00535331" w:rsidRDefault="00D431DD">
            <w:pPr>
              <w:pStyle w:val="--"/>
            </w:pPr>
            <w:r>
              <w:t>年平均风速</w:t>
            </w:r>
          </w:p>
        </w:tc>
        <w:tc>
          <w:tcPr>
            <w:tcW w:w="1008" w:type="pct"/>
            <w:vAlign w:val="center"/>
          </w:tcPr>
          <w:p w:rsidR="00535331" w:rsidRDefault="00D431DD">
            <w:pPr>
              <w:pStyle w:val="--"/>
            </w:pPr>
            <w:r>
              <w:t>1.9m/s</w:t>
            </w:r>
          </w:p>
        </w:tc>
        <w:tc>
          <w:tcPr>
            <w:tcW w:w="1599" w:type="pct"/>
            <w:vAlign w:val="center"/>
          </w:tcPr>
          <w:p w:rsidR="00535331" w:rsidRDefault="00535331">
            <w:pPr>
              <w:pStyle w:val="--"/>
            </w:pPr>
          </w:p>
        </w:tc>
        <w:tc>
          <w:tcPr>
            <w:tcW w:w="1094" w:type="pct"/>
            <w:vAlign w:val="center"/>
          </w:tcPr>
          <w:p w:rsidR="00535331" w:rsidRDefault="00535331">
            <w:pPr>
              <w:pStyle w:val="--"/>
            </w:pPr>
          </w:p>
        </w:tc>
      </w:tr>
    </w:tbl>
    <w:p w:rsidR="00535331" w:rsidRDefault="00D431DD">
      <w:pPr>
        <w:pStyle w:val="4"/>
        <w:rPr>
          <w:rFonts w:cs="Times New Roman"/>
        </w:rPr>
      </w:pPr>
      <w:r>
        <w:rPr>
          <w:rFonts w:cs="Times New Roman"/>
        </w:rPr>
        <w:t>5.2.1.2</w:t>
      </w:r>
      <w:r>
        <w:rPr>
          <w:rFonts w:cs="Times New Roman"/>
        </w:rPr>
        <w:t>地面气温的变化特征</w:t>
      </w:r>
    </w:p>
    <w:p w:rsidR="00535331" w:rsidRDefault="00D431DD">
      <w:pPr>
        <w:pStyle w:val="---"/>
        <w:ind w:firstLine="480"/>
        <w:rPr>
          <w:szCs w:val="24"/>
          <w:lang w:bidi="ar"/>
        </w:rPr>
      </w:pPr>
      <w:r>
        <w:rPr>
          <w:szCs w:val="24"/>
          <w:lang w:bidi="ar"/>
        </w:rPr>
        <w:t>五原县近</w:t>
      </w:r>
      <w:r>
        <w:rPr>
          <w:szCs w:val="24"/>
          <w:lang w:bidi="ar"/>
        </w:rPr>
        <w:t>20</w:t>
      </w:r>
      <w:r>
        <w:rPr>
          <w:szCs w:val="24"/>
          <w:lang w:bidi="ar"/>
        </w:rPr>
        <w:t>年（</w:t>
      </w:r>
      <w:r>
        <w:rPr>
          <w:szCs w:val="24"/>
          <w:lang w:bidi="ar"/>
        </w:rPr>
        <w:t>1999</w:t>
      </w:r>
      <w:r>
        <w:rPr>
          <w:szCs w:val="24"/>
          <w:lang w:bidi="ar"/>
        </w:rPr>
        <w:t>年</w:t>
      </w:r>
      <w:r>
        <w:rPr>
          <w:szCs w:val="24"/>
          <w:lang w:bidi="ar"/>
        </w:rPr>
        <w:t>-2018</w:t>
      </w:r>
      <w:r>
        <w:rPr>
          <w:szCs w:val="24"/>
          <w:lang w:bidi="ar"/>
        </w:rPr>
        <w:t>年）的年平均气温为</w:t>
      </w:r>
      <w:r>
        <w:rPr>
          <w:szCs w:val="24"/>
          <w:lang w:bidi="ar"/>
        </w:rPr>
        <w:t>8.2℃</w:t>
      </w:r>
      <w:r>
        <w:rPr>
          <w:szCs w:val="24"/>
          <w:lang w:bidi="ar"/>
        </w:rPr>
        <w:t>，全年最冷月为一月份，平均气温为</w:t>
      </w:r>
      <w:r>
        <w:rPr>
          <w:szCs w:val="24"/>
          <w:lang w:bidi="ar"/>
        </w:rPr>
        <w:t>-10.7℃</w:t>
      </w:r>
      <w:r>
        <w:rPr>
          <w:szCs w:val="24"/>
          <w:lang w:bidi="ar"/>
        </w:rPr>
        <w:t>，最热月出现在七月份，平均气温为</w:t>
      </w:r>
      <w:r>
        <w:rPr>
          <w:szCs w:val="24"/>
          <w:lang w:bidi="ar"/>
        </w:rPr>
        <w:t>24.5℃</w:t>
      </w:r>
      <w:r>
        <w:rPr>
          <w:szCs w:val="24"/>
          <w:lang w:bidi="ar"/>
        </w:rPr>
        <w:t>。地面气温变化情况见下表。</w:t>
      </w:r>
    </w:p>
    <w:p w:rsidR="00535331" w:rsidRDefault="00535331">
      <w:pPr>
        <w:pStyle w:val="---"/>
        <w:ind w:firstLine="480"/>
        <w:rPr>
          <w:szCs w:val="24"/>
          <w:lang w:bidi="ar"/>
        </w:rPr>
      </w:pPr>
    </w:p>
    <w:p w:rsidR="00535331" w:rsidRDefault="00535331">
      <w:pPr>
        <w:pStyle w:val="---"/>
        <w:ind w:firstLine="480"/>
        <w:rPr>
          <w:szCs w:val="24"/>
          <w:lang w:bidi="ar"/>
        </w:rPr>
      </w:pPr>
    </w:p>
    <w:p w:rsidR="00535331" w:rsidRDefault="00D431DD">
      <w:pPr>
        <w:pStyle w:val="--1"/>
        <w:ind w:firstLine="482"/>
      </w:pPr>
      <w:r>
        <w:lastRenderedPageBreak/>
        <w:t>表</w:t>
      </w:r>
      <w:r>
        <w:rPr>
          <w:rFonts w:hint="eastAsia"/>
        </w:rPr>
        <w:t>5.2-2</w:t>
      </w:r>
      <w:r>
        <w:t xml:space="preserve">    </w:t>
      </w:r>
      <w:r>
        <w:t>五原县近</w:t>
      </w:r>
      <w:r>
        <w:t>20</w:t>
      </w:r>
      <w:r>
        <w:t>年（</w:t>
      </w:r>
      <w:r>
        <w:t>1999</w:t>
      </w:r>
      <w:r>
        <w:t>年</w:t>
      </w:r>
      <w:r>
        <w:t>-2018</w:t>
      </w:r>
      <w:r>
        <w:t>年）各月、年平均气温数值（</w:t>
      </w:r>
      <w:r>
        <w:t>℃</w:t>
      </w:r>
      <w:r>
        <w:t>）</w:t>
      </w:r>
    </w:p>
    <w:tbl>
      <w:tblPr>
        <w:tblW w:w="4994" w:type="pct"/>
        <w:jc w:val="center"/>
        <w:tblBorders>
          <w:top w:val="single" w:sz="12" w:space="0" w:color="auto"/>
          <w:bottom w:val="single" w:sz="12" w:space="0" w:color="auto"/>
          <w:insideH w:val="none" w:sz="4" w:space="0" w:color="auto"/>
          <w:insideV w:val="none" w:sz="4" w:space="0" w:color="auto"/>
        </w:tblBorders>
        <w:tblLook w:val="04A0" w:firstRow="1" w:lastRow="0" w:firstColumn="1" w:lastColumn="0" w:noHBand="0" w:noVBand="1"/>
      </w:tblPr>
      <w:tblGrid>
        <w:gridCol w:w="1033"/>
        <w:gridCol w:w="719"/>
        <w:gridCol w:w="617"/>
        <w:gridCol w:w="516"/>
        <w:gridCol w:w="616"/>
        <w:gridCol w:w="616"/>
        <w:gridCol w:w="616"/>
        <w:gridCol w:w="618"/>
        <w:gridCol w:w="616"/>
        <w:gridCol w:w="616"/>
        <w:gridCol w:w="515"/>
        <w:gridCol w:w="616"/>
        <w:gridCol w:w="548"/>
        <w:gridCol w:w="900"/>
      </w:tblGrid>
      <w:tr w:rsidR="00535331">
        <w:trPr>
          <w:trHeight w:val="476"/>
          <w:tblHeader/>
          <w:jc w:val="center"/>
        </w:trPr>
        <w:tc>
          <w:tcPr>
            <w:tcW w:w="562" w:type="pct"/>
            <w:tcBorders>
              <w:bottom w:val="single" w:sz="4" w:space="0" w:color="auto"/>
              <w:right w:val="single" w:sz="4" w:space="0" w:color="auto"/>
            </w:tcBorders>
            <w:vAlign w:val="center"/>
          </w:tcPr>
          <w:p w:rsidR="00535331" w:rsidRDefault="00D431DD">
            <w:pPr>
              <w:pStyle w:val="--"/>
            </w:pPr>
            <w:r>
              <w:t>月（年）</w:t>
            </w:r>
          </w:p>
        </w:tc>
        <w:tc>
          <w:tcPr>
            <w:tcW w:w="391" w:type="pct"/>
            <w:tcBorders>
              <w:left w:val="nil"/>
              <w:bottom w:val="single" w:sz="4" w:space="0" w:color="auto"/>
              <w:right w:val="single" w:sz="4" w:space="0" w:color="auto"/>
            </w:tcBorders>
            <w:vAlign w:val="center"/>
          </w:tcPr>
          <w:p w:rsidR="00535331" w:rsidRDefault="00D431DD">
            <w:pPr>
              <w:pStyle w:val="--"/>
            </w:pPr>
            <w:r>
              <w:t>1</w:t>
            </w:r>
          </w:p>
        </w:tc>
        <w:tc>
          <w:tcPr>
            <w:tcW w:w="336" w:type="pct"/>
            <w:tcBorders>
              <w:left w:val="nil"/>
              <w:bottom w:val="single" w:sz="4" w:space="0" w:color="auto"/>
              <w:right w:val="single" w:sz="4" w:space="0" w:color="auto"/>
            </w:tcBorders>
            <w:vAlign w:val="center"/>
          </w:tcPr>
          <w:p w:rsidR="00535331" w:rsidRDefault="00D431DD">
            <w:pPr>
              <w:pStyle w:val="--"/>
            </w:pPr>
            <w:r>
              <w:t>2</w:t>
            </w:r>
          </w:p>
        </w:tc>
        <w:tc>
          <w:tcPr>
            <w:tcW w:w="281" w:type="pct"/>
            <w:tcBorders>
              <w:left w:val="nil"/>
              <w:bottom w:val="single" w:sz="4" w:space="0" w:color="auto"/>
              <w:right w:val="single" w:sz="4" w:space="0" w:color="auto"/>
            </w:tcBorders>
            <w:vAlign w:val="center"/>
          </w:tcPr>
          <w:p w:rsidR="00535331" w:rsidRDefault="00D431DD">
            <w:pPr>
              <w:pStyle w:val="--"/>
            </w:pPr>
            <w:r>
              <w:t>3</w:t>
            </w:r>
          </w:p>
        </w:tc>
        <w:tc>
          <w:tcPr>
            <w:tcW w:w="336" w:type="pct"/>
            <w:tcBorders>
              <w:left w:val="nil"/>
              <w:bottom w:val="single" w:sz="4" w:space="0" w:color="auto"/>
              <w:right w:val="single" w:sz="4" w:space="0" w:color="auto"/>
            </w:tcBorders>
            <w:vAlign w:val="center"/>
          </w:tcPr>
          <w:p w:rsidR="00535331" w:rsidRDefault="00D431DD">
            <w:pPr>
              <w:pStyle w:val="--"/>
            </w:pPr>
            <w:r>
              <w:t>4</w:t>
            </w:r>
          </w:p>
        </w:tc>
        <w:tc>
          <w:tcPr>
            <w:tcW w:w="336" w:type="pct"/>
            <w:tcBorders>
              <w:left w:val="nil"/>
              <w:bottom w:val="single" w:sz="4" w:space="0" w:color="auto"/>
              <w:right w:val="single" w:sz="4" w:space="0" w:color="auto"/>
            </w:tcBorders>
            <w:vAlign w:val="center"/>
          </w:tcPr>
          <w:p w:rsidR="00535331" w:rsidRDefault="00D431DD">
            <w:pPr>
              <w:pStyle w:val="--"/>
            </w:pPr>
            <w:r>
              <w:t>5</w:t>
            </w:r>
          </w:p>
        </w:tc>
        <w:tc>
          <w:tcPr>
            <w:tcW w:w="336" w:type="pct"/>
            <w:tcBorders>
              <w:left w:val="nil"/>
              <w:bottom w:val="single" w:sz="4" w:space="0" w:color="auto"/>
              <w:right w:val="single" w:sz="4" w:space="0" w:color="auto"/>
            </w:tcBorders>
            <w:vAlign w:val="center"/>
          </w:tcPr>
          <w:p w:rsidR="00535331" w:rsidRDefault="00D431DD">
            <w:pPr>
              <w:pStyle w:val="--"/>
            </w:pPr>
            <w:r>
              <w:t>6</w:t>
            </w:r>
          </w:p>
        </w:tc>
        <w:tc>
          <w:tcPr>
            <w:tcW w:w="337" w:type="pct"/>
            <w:tcBorders>
              <w:left w:val="nil"/>
              <w:bottom w:val="single" w:sz="4" w:space="0" w:color="auto"/>
              <w:right w:val="single" w:sz="4" w:space="0" w:color="auto"/>
            </w:tcBorders>
            <w:vAlign w:val="center"/>
          </w:tcPr>
          <w:p w:rsidR="00535331" w:rsidRDefault="00D431DD">
            <w:pPr>
              <w:pStyle w:val="--"/>
            </w:pPr>
            <w:r>
              <w:t>7</w:t>
            </w:r>
          </w:p>
        </w:tc>
        <w:tc>
          <w:tcPr>
            <w:tcW w:w="336" w:type="pct"/>
            <w:tcBorders>
              <w:left w:val="nil"/>
              <w:bottom w:val="single" w:sz="4" w:space="0" w:color="auto"/>
              <w:right w:val="single" w:sz="4" w:space="0" w:color="auto"/>
            </w:tcBorders>
            <w:vAlign w:val="center"/>
          </w:tcPr>
          <w:p w:rsidR="00535331" w:rsidRDefault="00D431DD">
            <w:pPr>
              <w:pStyle w:val="--"/>
            </w:pPr>
            <w:r>
              <w:t>8</w:t>
            </w:r>
          </w:p>
        </w:tc>
        <w:tc>
          <w:tcPr>
            <w:tcW w:w="336" w:type="pct"/>
            <w:tcBorders>
              <w:left w:val="nil"/>
              <w:bottom w:val="single" w:sz="4" w:space="0" w:color="auto"/>
              <w:right w:val="single" w:sz="4" w:space="0" w:color="auto"/>
            </w:tcBorders>
            <w:vAlign w:val="center"/>
          </w:tcPr>
          <w:p w:rsidR="00535331" w:rsidRDefault="00D431DD">
            <w:pPr>
              <w:pStyle w:val="--"/>
            </w:pPr>
            <w:r>
              <w:t>9</w:t>
            </w:r>
          </w:p>
        </w:tc>
        <w:tc>
          <w:tcPr>
            <w:tcW w:w="281" w:type="pct"/>
            <w:tcBorders>
              <w:left w:val="nil"/>
              <w:bottom w:val="single" w:sz="4" w:space="0" w:color="auto"/>
              <w:right w:val="single" w:sz="4" w:space="0" w:color="auto"/>
            </w:tcBorders>
            <w:vAlign w:val="center"/>
          </w:tcPr>
          <w:p w:rsidR="00535331" w:rsidRDefault="00D431DD">
            <w:pPr>
              <w:pStyle w:val="--"/>
            </w:pPr>
            <w:r>
              <w:t>10</w:t>
            </w:r>
          </w:p>
        </w:tc>
        <w:tc>
          <w:tcPr>
            <w:tcW w:w="336" w:type="pct"/>
            <w:tcBorders>
              <w:left w:val="nil"/>
              <w:bottom w:val="single" w:sz="4" w:space="0" w:color="auto"/>
              <w:right w:val="single" w:sz="4" w:space="0" w:color="auto"/>
            </w:tcBorders>
            <w:vAlign w:val="center"/>
          </w:tcPr>
          <w:p w:rsidR="00535331" w:rsidRDefault="00D431DD">
            <w:pPr>
              <w:pStyle w:val="--"/>
            </w:pPr>
            <w:r>
              <w:t>11</w:t>
            </w:r>
          </w:p>
        </w:tc>
        <w:tc>
          <w:tcPr>
            <w:tcW w:w="299" w:type="pct"/>
            <w:tcBorders>
              <w:left w:val="nil"/>
              <w:bottom w:val="single" w:sz="4" w:space="0" w:color="auto"/>
              <w:right w:val="single" w:sz="4" w:space="0" w:color="auto"/>
            </w:tcBorders>
            <w:vAlign w:val="center"/>
          </w:tcPr>
          <w:p w:rsidR="00535331" w:rsidRDefault="00D431DD">
            <w:pPr>
              <w:pStyle w:val="--"/>
            </w:pPr>
            <w:r>
              <w:t>12</w:t>
            </w:r>
          </w:p>
        </w:tc>
        <w:tc>
          <w:tcPr>
            <w:tcW w:w="490" w:type="pct"/>
            <w:tcBorders>
              <w:left w:val="nil"/>
              <w:bottom w:val="single" w:sz="4" w:space="0" w:color="auto"/>
            </w:tcBorders>
            <w:vAlign w:val="center"/>
          </w:tcPr>
          <w:p w:rsidR="00535331" w:rsidRDefault="00D431DD">
            <w:pPr>
              <w:pStyle w:val="--"/>
            </w:pPr>
            <w:r>
              <w:t>年平均</w:t>
            </w:r>
          </w:p>
        </w:tc>
      </w:tr>
      <w:tr w:rsidR="00535331">
        <w:trPr>
          <w:trHeight w:val="535"/>
          <w:jc w:val="center"/>
        </w:trPr>
        <w:tc>
          <w:tcPr>
            <w:tcW w:w="562" w:type="pct"/>
            <w:tcBorders>
              <w:top w:val="nil"/>
              <w:right w:val="single" w:sz="4" w:space="0" w:color="auto"/>
            </w:tcBorders>
            <w:vAlign w:val="center"/>
          </w:tcPr>
          <w:p w:rsidR="00535331" w:rsidRDefault="00D431DD">
            <w:pPr>
              <w:pStyle w:val="--"/>
            </w:pPr>
            <w:r>
              <w:t>平均气温</w:t>
            </w:r>
          </w:p>
        </w:tc>
        <w:tc>
          <w:tcPr>
            <w:tcW w:w="391" w:type="pct"/>
            <w:tcBorders>
              <w:top w:val="nil"/>
              <w:left w:val="nil"/>
              <w:right w:val="single" w:sz="4" w:space="0" w:color="auto"/>
            </w:tcBorders>
            <w:vAlign w:val="center"/>
          </w:tcPr>
          <w:p w:rsidR="00535331" w:rsidRDefault="00D431DD">
            <w:pPr>
              <w:pStyle w:val="--"/>
            </w:pPr>
            <w:r>
              <w:t>-10.7</w:t>
            </w:r>
          </w:p>
        </w:tc>
        <w:tc>
          <w:tcPr>
            <w:tcW w:w="336" w:type="pct"/>
            <w:tcBorders>
              <w:top w:val="nil"/>
              <w:left w:val="nil"/>
              <w:right w:val="single" w:sz="4" w:space="0" w:color="auto"/>
            </w:tcBorders>
            <w:vAlign w:val="center"/>
          </w:tcPr>
          <w:p w:rsidR="00535331" w:rsidRDefault="00D431DD">
            <w:pPr>
              <w:pStyle w:val="--"/>
            </w:pPr>
            <w:r>
              <w:t>-5.9</w:t>
            </w:r>
          </w:p>
        </w:tc>
        <w:tc>
          <w:tcPr>
            <w:tcW w:w="281" w:type="pct"/>
            <w:tcBorders>
              <w:top w:val="nil"/>
              <w:left w:val="nil"/>
              <w:right w:val="single" w:sz="4" w:space="0" w:color="auto"/>
            </w:tcBorders>
            <w:vAlign w:val="center"/>
          </w:tcPr>
          <w:p w:rsidR="00535331" w:rsidRDefault="00D431DD">
            <w:pPr>
              <w:pStyle w:val="--"/>
            </w:pPr>
            <w:r>
              <w:t>1.8</w:t>
            </w:r>
          </w:p>
        </w:tc>
        <w:tc>
          <w:tcPr>
            <w:tcW w:w="336" w:type="pct"/>
            <w:tcBorders>
              <w:top w:val="nil"/>
              <w:left w:val="nil"/>
              <w:right w:val="single" w:sz="4" w:space="0" w:color="auto"/>
            </w:tcBorders>
            <w:vAlign w:val="center"/>
          </w:tcPr>
          <w:p w:rsidR="00535331" w:rsidRDefault="00D431DD">
            <w:pPr>
              <w:pStyle w:val="--"/>
            </w:pPr>
            <w:r>
              <w:t>10.6</w:t>
            </w:r>
          </w:p>
        </w:tc>
        <w:tc>
          <w:tcPr>
            <w:tcW w:w="336" w:type="pct"/>
            <w:tcBorders>
              <w:top w:val="nil"/>
              <w:left w:val="nil"/>
              <w:right w:val="single" w:sz="4" w:space="0" w:color="auto"/>
            </w:tcBorders>
            <w:vAlign w:val="center"/>
          </w:tcPr>
          <w:p w:rsidR="00535331" w:rsidRDefault="00D431DD">
            <w:pPr>
              <w:pStyle w:val="--"/>
            </w:pPr>
            <w:r>
              <w:t>17.5</w:t>
            </w:r>
          </w:p>
        </w:tc>
        <w:tc>
          <w:tcPr>
            <w:tcW w:w="336" w:type="pct"/>
            <w:tcBorders>
              <w:top w:val="nil"/>
              <w:left w:val="nil"/>
              <w:right w:val="single" w:sz="4" w:space="0" w:color="auto"/>
            </w:tcBorders>
            <w:vAlign w:val="center"/>
          </w:tcPr>
          <w:p w:rsidR="00535331" w:rsidRDefault="00D431DD">
            <w:pPr>
              <w:pStyle w:val="--"/>
            </w:pPr>
            <w:r>
              <w:t>22.5</w:t>
            </w:r>
          </w:p>
        </w:tc>
        <w:tc>
          <w:tcPr>
            <w:tcW w:w="337" w:type="pct"/>
            <w:tcBorders>
              <w:top w:val="nil"/>
              <w:left w:val="nil"/>
              <w:right w:val="single" w:sz="4" w:space="0" w:color="auto"/>
            </w:tcBorders>
            <w:vAlign w:val="center"/>
          </w:tcPr>
          <w:p w:rsidR="00535331" w:rsidRDefault="00D431DD">
            <w:pPr>
              <w:pStyle w:val="--"/>
            </w:pPr>
            <w:r>
              <w:t>24.5</w:t>
            </w:r>
          </w:p>
        </w:tc>
        <w:tc>
          <w:tcPr>
            <w:tcW w:w="336" w:type="pct"/>
            <w:tcBorders>
              <w:top w:val="nil"/>
              <w:left w:val="nil"/>
              <w:right w:val="single" w:sz="4" w:space="0" w:color="auto"/>
            </w:tcBorders>
            <w:vAlign w:val="center"/>
          </w:tcPr>
          <w:p w:rsidR="00535331" w:rsidRDefault="00D431DD">
            <w:pPr>
              <w:pStyle w:val="--"/>
            </w:pPr>
            <w:r>
              <w:t>22.2</w:t>
            </w:r>
          </w:p>
        </w:tc>
        <w:tc>
          <w:tcPr>
            <w:tcW w:w="336" w:type="pct"/>
            <w:tcBorders>
              <w:top w:val="nil"/>
              <w:left w:val="nil"/>
              <w:right w:val="single" w:sz="4" w:space="0" w:color="auto"/>
            </w:tcBorders>
            <w:vAlign w:val="center"/>
          </w:tcPr>
          <w:p w:rsidR="00535331" w:rsidRDefault="00D431DD">
            <w:pPr>
              <w:pStyle w:val="--"/>
            </w:pPr>
            <w:r>
              <w:t>16.5</w:t>
            </w:r>
          </w:p>
        </w:tc>
        <w:tc>
          <w:tcPr>
            <w:tcW w:w="281" w:type="pct"/>
            <w:tcBorders>
              <w:top w:val="nil"/>
              <w:left w:val="nil"/>
              <w:right w:val="single" w:sz="4" w:space="0" w:color="auto"/>
            </w:tcBorders>
            <w:vAlign w:val="center"/>
          </w:tcPr>
          <w:p w:rsidR="00535331" w:rsidRDefault="00D431DD">
            <w:pPr>
              <w:pStyle w:val="--"/>
            </w:pPr>
            <w:r>
              <w:t>8.6</w:t>
            </w:r>
          </w:p>
        </w:tc>
        <w:tc>
          <w:tcPr>
            <w:tcW w:w="336" w:type="pct"/>
            <w:tcBorders>
              <w:top w:val="nil"/>
              <w:left w:val="nil"/>
              <w:right w:val="single" w:sz="4" w:space="0" w:color="auto"/>
            </w:tcBorders>
            <w:vAlign w:val="center"/>
          </w:tcPr>
          <w:p w:rsidR="00535331" w:rsidRDefault="00D431DD">
            <w:pPr>
              <w:pStyle w:val="--"/>
            </w:pPr>
            <w:r>
              <w:t>-0.9</w:t>
            </w:r>
          </w:p>
        </w:tc>
        <w:tc>
          <w:tcPr>
            <w:tcW w:w="299" w:type="pct"/>
            <w:tcBorders>
              <w:top w:val="nil"/>
              <w:left w:val="nil"/>
              <w:right w:val="single" w:sz="4" w:space="0" w:color="auto"/>
            </w:tcBorders>
            <w:vAlign w:val="center"/>
          </w:tcPr>
          <w:p w:rsidR="00535331" w:rsidRDefault="00D431DD">
            <w:pPr>
              <w:pStyle w:val="--"/>
            </w:pPr>
            <w:r>
              <w:t>-8.4</w:t>
            </w:r>
          </w:p>
        </w:tc>
        <w:tc>
          <w:tcPr>
            <w:tcW w:w="490" w:type="pct"/>
            <w:tcBorders>
              <w:top w:val="nil"/>
              <w:left w:val="nil"/>
            </w:tcBorders>
            <w:vAlign w:val="center"/>
          </w:tcPr>
          <w:p w:rsidR="00535331" w:rsidRDefault="00D431DD">
            <w:pPr>
              <w:pStyle w:val="--"/>
            </w:pPr>
            <w:r>
              <w:t>8.2</w:t>
            </w:r>
          </w:p>
        </w:tc>
      </w:tr>
    </w:tbl>
    <w:p w:rsidR="00535331" w:rsidRDefault="00D431DD">
      <w:pPr>
        <w:pStyle w:val="---"/>
        <w:ind w:firstLineChars="0" w:firstLine="0"/>
        <w:rPr>
          <w:szCs w:val="24"/>
          <w:lang w:bidi="ar"/>
        </w:rPr>
      </w:pPr>
      <w:r>
        <w:rPr>
          <w:noProof/>
        </w:rPr>
        <w:drawing>
          <wp:inline distT="0" distB="0" distL="114300" distR="114300">
            <wp:extent cx="5681980" cy="1802765"/>
            <wp:effectExtent l="0" t="0" r="13970" b="6985"/>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pic:cNvPicPr>
                      <a:picLocks noChangeAspect="1"/>
                    </pic:cNvPicPr>
                  </pic:nvPicPr>
                  <pic:blipFill>
                    <a:blip r:embed="rId56"/>
                    <a:stretch>
                      <a:fillRect/>
                    </a:stretch>
                  </pic:blipFill>
                  <pic:spPr>
                    <a:xfrm>
                      <a:off x="0" y="0"/>
                      <a:ext cx="5681980" cy="1802765"/>
                    </a:xfrm>
                    <a:prstGeom prst="rect">
                      <a:avLst/>
                    </a:prstGeom>
                    <a:noFill/>
                    <a:ln>
                      <a:noFill/>
                    </a:ln>
                  </pic:spPr>
                </pic:pic>
              </a:graphicData>
            </a:graphic>
          </wp:inline>
        </w:drawing>
      </w:r>
    </w:p>
    <w:p w:rsidR="00535331" w:rsidRDefault="00D431DD">
      <w:pPr>
        <w:pStyle w:val="--1"/>
        <w:ind w:firstLine="482"/>
      </w:pPr>
      <w:r>
        <w:t>图</w:t>
      </w:r>
      <w:r>
        <w:rPr>
          <w:rFonts w:hint="eastAsia"/>
        </w:rPr>
        <w:t>5.2-1</w:t>
      </w:r>
      <w:r>
        <w:t xml:space="preserve">    </w:t>
      </w:r>
      <w:r>
        <w:t>五原县近</w:t>
      </w:r>
      <w:r>
        <w:t>20</w:t>
      </w:r>
      <w:r>
        <w:t>年（</w:t>
      </w:r>
      <w:r>
        <w:t>1999</w:t>
      </w:r>
      <w:r>
        <w:t>年</w:t>
      </w:r>
      <w:r>
        <w:t>-2018</w:t>
      </w:r>
      <w:r>
        <w:t>年）逐月平均气温变化曲线</w:t>
      </w:r>
    </w:p>
    <w:p w:rsidR="00535331" w:rsidRDefault="00D431DD">
      <w:pPr>
        <w:pStyle w:val="4"/>
        <w:rPr>
          <w:rFonts w:cs="Times New Roman"/>
        </w:rPr>
      </w:pPr>
      <w:r>
        <w:rPr>
          <w:rFonts w:cs="Times New Roman" w:hint="eastAsia"/>
        </w:rPr>
        <w:t>5</w:t>
      </w:r>
      <w:r>
        <w:rPr>
          <w:rFonts w:cs="Times New Roman"/>
        </w:rPr>
        <w:t>.2.1.3</w:t>
      </w:r>
      <w:r>
        <w:rPr>
          <w:rFonts w:cs="Times New Roman"/>
        </w:rPr>
        <w:t>地面风向、风速的统计特征</w:t>
      </w:r>
    </w:p>
    <w:p w:rsidR="00535331" w:rsidRDefault="00D431DD">
      <w:pPr>
        <w:pStyle w:val="---"/>
        <w:ind w:firstLine="480"/>
      </w:pPr>
      <w:r>
        <w:t>地面风向、风速的统计分析是污染气象中最基本的方面，其风</w:t>
      </w:r>
      <w:proofErr w:type="gramStart"/>
      <w:r>
        <w:t>况</w:t>
      </w:r>
      <w:proofErr w:type="gramEnd"/>
      <w:r>
        <w:t>不但受季节变化的制约，而且还明显地受地形及地表状况的影响。</w:t>
      </w:r>
    </w:p>
    <w:p w:rsidR="00535331" w:rsidRDefault="00D431DD">
      <w:pPr>
        <w:widowControl/>
        <w:jc w:val="left"/>
        <w:rPr>
          <w:rFonts w:ascii="Times New Roman" w:hAnsi="Times New Roman"/>
        </w:rPr>
      </w:pPr>
      <w:r>
        <w:rPr>
          <w:rFonts w:ascii="Times New Roman" w:hAnsi="Times New Roman"/>
          <w:kern w:val="0"/>
          <w:sz w:val="24"/>
          <w:szCs w:val="24"/>
          <w:lang w:bidi="ar"/>
        </w:rPr>
        <w:t>（</w:t>
      </w:r>
      <w:r>
        <w:rPr>
          <w:rFonts w:ascii="Times New Roman" w:hAnsi="Times New Roman"/>
          <w:kern w:val="0"/>
          <w:sz w:val="24"/>
          <w:szCs w:val="24"/>
          <w:lang w:bidi="ar"/>
        </w:rPr>
        <w:t>1</w:t>
      </w:r>
      <w:r>
        <w:rPr>
          <w:rFonts w:ascii="Times New Roman" w:hAnsi="Times New Roman"/>
          <w:kern w:val="0"/>
          <w:sz w:val="24"/>
          <w:szCs w:val="24"/>
          <w:lang w:bidi="ar"/>
        </w:rPr>
        <w:t>）地面风速变化</w:t>
      </w:r>
    </w:p>
    <w:p w:rsidR="00535331" w:rsidRDefault="00D431DD">
      <w:pPr>
        <w:pStyle w:val="---"/>
        <w:ind w:firstLine="480"/>
      </w:pPr>
      <w:r>
        <w:rPr>
          <w:szCs w:val="24"/>
          <w:lang w:bidi="ar"/>
        </w:rPr>
        <w:t>巴彦</w:t>
      </w:r>
      <w:proofErr w:type="gramStart"/>
      <w:r>
        <w:rPr>
          <w:szCs w:val="24"/>
          <w:lang w:bidi="ar"/>
        </w:rPr>
        <w:t>淖尔市</w:t>
      </w:r>
      <w:proofErr w:type="gramEnd"/>
      <w:r>
        <w:rPr>
          <w:szCs w:val="24"/>
          <w:lang w:bidi="ar"/>
        </w:rPr>
        <w:t>五原县气象站近</w:t>
      </w:r>
      <w:r>
        <w:rPr>
          <w:szCs w:val="24"/>
          <w:lang w:bidi="ar"/>
        </w:rPr>
        <w:t>20</w:t>
      </w:r>
      <w:r>
        <w:rPr>
          <w:szCs w:val="24"/>
          <w:lang w:bidi="ar"/>
        </w:rPr>
        <w:t>年（</w:t>
      </w:r>
      <w:r>
        <w:rPr>
          <w:szCs w:val="24"/>
          <w:lang w:bidi="ar"/>
        </w:rPr>
        <w:t>1999</w:t>
      </w:r>
      <w:r>
        <w:rPr>
          <w:szCs w:val="24"/>
          <w:lang w:bidi="ar"/>
        </w:rPr>
        <w:t>年</w:t>
      </w:r>
      <w:r>
        <w:rPr>
          <w:szCs w:val="24"/>
          <w:lang w:bidi="ar"/>
        </w:rPr>
        <w:t>-2018</w:t>
      </w:r>
      <w:r>
        <w:rPr>
          <w:szCs w:val="24"/>
          <w:lang w:bidi="ar"/>
        </w:rPr>
        <w:t>年）平均风速的统计见下表，可以看出：该地区年平均风速为</w:t>
      </w:r>
      <w:r>
        <w:rPr>
          <w:szCs w:val="24"/>
          <w:lang w:bidi="ar"/>
        </w:rPr>
        <w:t>1.9m/s</w:t>
      </w:r>
      <w:r>
        <w:rPr>
          <w:szCs w:val="24"/>
          <w:lang w:bidi="ar"/>
        </w:rPr>
        <w:t>。全年以春季风速最大（如四月份风速为</w:t>
      </w:r>
      <w:r>
        <w:rPr>
          <w:szCs w:val="24"/>
          <w:lang w:bidi="ar"/>
        </w:rPr>
        <w:t>2.6m/s</w:t>
      </w:r>
      <w:r>
        <w:rPr>
          <w:szCs w:val="24"/>
          <w:lang w:bidi="ar"/>
        </w:rPr>
        <w:t>），平均风速最小出现在冬季（如一月份风速为</w:t>
      </w:r>
      <w:r>
        <w:rPr>
          <w:szCs w:val="24"/>
          <w:lang w:bidi="ar"/>
        </w:rPr>
        <w:t>1.4m/s</w:t>
      </w:r>
      <w:r>
        <w:rPr>
          <w:szCs w:val="24"/>
          <w:lang w:bidi="ar"/>
        </w:rPr>
        <w:t>），平均风速的年较差为</w:t>
      </w:r>
      <w:r>
        <w:rPr>
          <w:szCs w:val="24"/>
          <w:lang w:bidi="ar"/>
        </w:rPr>
        <w:t>1.2m/s</w:t>
      </w:r>
      <w:r>
        <w:rPr>
          <w:szCs w:val="24"/>
          <w:lang w:bidi="ar"/>
        </w:rPr>
        <w:t>。逐月平均风速变化曲线见下图。</w:t>
      </w:r>
    </w:p>
    <w:p w:rsidR="00535331" w:rsidRDefault="00D431DD">
      <w:pPr>
        <w:pStyle w:val="--1"/>
        <w:ind w:firstLine="482"/>
      </w:pPr>
      <w:r>
        <w:t>表</w:t>
      </w:r>
      <w:r>
        <w:rPr>
          <w:rFonts w:hint="eastAsia"/>
        </w:rPr>
        <w:t>5.2-3</w:t>
      </w:r>
      <w:r>
        <w:t xml:space="preserve">    </w:t>
      </w:r>
      <w:r>
        <w:t>近</w:t>
      </w:r>
      <w:r>
        <w:t>20</w:t>
      </w:r>
      <w:r>
        <w:t>年（</w:t>
      </w:r>
      <w:r>
        <w:t>1999</w:t>
      </w:r>
      <w:r>
        <w:t>年</w:t>
      </w:r>
      <w:r>
        <w:t>-2018</w:t>
      </w:r>
      <w:r>
        <w:t>年）各月、年平均风速数值（</w:t>
      </w:r>
      <w:r>
        <w:t>m/s</w:t>
      </w:r>
      <w:r>
        <w:t>）</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266"/>
        <w:gridCol w:w="573"/>
        <w:gridCol w:w="573"/>
        <w:gridCol w:w="573"/>
        <w:gridCol w:w="573"/>
        <w:gridCol w:w="573"/>
        <w:gridCol w:w="573"/>
        <w:gridCol w:w="573"/>
        <w:gridCol w:w="573"/>
        <w:gridCol w:w="575"/>
        <w:gridCol w:w="575"/>
        <w:gridCol w:w="575"/>
        <w:gridCol w:w="575"/>
        <w:gridCol w:w="1016"/>
      </w:tblGrid>
      <w:tr w:rsidR="00535331">
        <w:trPr>
          <w:trHeight w:val="476"/>
          <w:tblHeader/>
          <w:jc w:val="center"/>
        </w:trPr>
        <w:tc>
          <w:tcPr>
            <w:tcW w:w="690" w:type="pct"/>
            <w:tcBorders>
              <w:tl2br w:val="nil"/>
              <w:tr2bl w:val="nil"/>
            </w:tcBorders>
            <w:vAlign w:val="center"/>
          </w:tcPr>
          <w:p w:rsidR="00535331" w:rsidRDefault="00D431DD">
            <w:pPr>
              <w:pStyle w:val="--"/>
            </w:pPr>
            <w:r>
              <w:t>月（年）</w:t>
            </w:r>
          </w:p>
        </w:tc>
        <w:tc>
          <w:tcPr>
            <w:tcW w:w="312" w:type="pct"/>
            <w:tcBorders>
              <w:tl2br w:val="nil"/>
              <w:tr2bl w:val="nil"/>
            </w:tcBorders>
            <w:vAlign w:val="center"/>
          </w:tcPr>
          <w:p w:rsidR="00535331" w:rsidRDefault="00D431DD">
            <w:pPr>
              <w:pStyle w:val="--"/>
            </w:pPr>
            <w:r>
              <w:t>1</w:t>
            </w:r>
          </w:p>
        </w:tc>
        <w:tc>
          <w:tcPr>
            <w:tcW w:w="312" w:type="pct"/>
            <w:tcBorders>
              <w:tl2br w:val="nil"/>
              <w:tr2bl w:val="nil"/>
            </w:tcBorders>
            <w:vAlign w:val="center"/>
          </w:tcPr>
          <w:p w:rsidR="00535331" w:rsidRDefault="00D431DD">
            <w:pPr>
              <w:pStyle w:val="--"/>
            </w:pPr>
            <w:r>
              <w:t>2</w:t>
            </w:r>
          </w:p>
        </w:tc>
        <w:tc>
          <w:tcPr>
            <w:tcW w:w="312" w:type="pct"/>
            <w:tcBorders>
              <w:tl2br w:val="nil"/>
              <w:tr2bl w:val="nil"/>
            </w:tcBorders>
            <w:vAlign w:val="center"/>
          </w:tcPr>
          <w:p w:rsidR="00535331" w:rsidRDefault="00D431DD">
            <w:pPr>
              <w:pStyle w:val="--"/>
            </w:pPr>
            <w:r>
              <w:t>3</w:t>
            </w:r>
          </w:p>
        </w:tc>
        <w:tc>
          <w:tcPr>
            <w:tcW w:w="312" w:type="pct"/>
            <w:tcBorders>
              <w:tl2br w:val="nil"/>
              <w:tr2bl w:val="nil"/>
            </w:tcBorders>
            <w:vAlign w:val="center"/>
          </w:tcPr>
          <w:p w:rsidR="00535331" w:rsidRDefault="00D431DD">
            <w:pPr>
              <w:pStyle w:val="--"/>
            </w:pPr>
            <w:r>
              <w:t>4</w:t>
            </w:r>
          </w:p>
        </w:tc>
        <w:tc>
          <w:tcPr>
            <w:tcW w:w="312" w:type="pct"/>
            <w:tcBorders>
              <w:tl2br w:val="nil"/>
              <w:tr2bl w:val="nil"/>
            </w:tcBorders>
            <w:vAlign w:val="center"/>
          </w:tcPr>
          <w:p w:rsidR="00535331" w:rsidRDefault="00D431DD">
            <w:pPr>
              <w:pStyle w:val="--"/>
            </w:pPr>
            <w:r>
              <w:t>5</w:t>
            </w:r>
          </w:p>
        </w:tc>
        <w:tc>
          <w:tcPr>
            <w:tcW w:w="312" w:type="pct"/>
            <w:tcBorders>
              <w:tl2br w:val="nil"/>
              <w:tr2bl w:val="nil"/>
            </w:tcBorders>
            <w:vAlign w:val="center"/>
          </w:tcPr>
          <w:p w:rsidR="00535331" w:rsidRDefault="00D431DD">
            <w:pPr>
              <w:pStyle w:val="--"/>
            </w:pPr>
            <w:r>
              <w:t>6</w:t>
            </w:r>
          </w:p>
        </w:tc>
        <w:tc>
          <w:tcPr>
            <w:tcW w:w="312" w:type="pct"/>
            <w:tcBorders>
              <w:tl2br w:val="nil"/>
              <w:tr2bl w:val="nil"/>
            </w:tcBorders>
            <w:vAlign w:val="center"/>
          </w:tcPr>
          <w:p w:rsidR="00535331" w:rsidRDefault="00D431DD">
            <w:pPr>
              <w:pStyle w:val="--"/>
            </w:pPr>
            <w:r>
              <w:t>7</w:t>
            </w:r>
          </w:p>
        </w:tc>
        <w:tc>
          <w:tcPr>
            <w:tcW w:w="312" w:type="pct"/>
            <w:tcBorders>
              <w:tl2br w:val="nil"/>
              <w:tr2bl w:val="nil"/>
            </w:tcBorders>
            <w:vAlign w:val="center"/>
          </w:tcPr>
          <w:p w:rsidR="00535331" w:rsidRDefault="00D431DD">
            <w:pPr>
              <w:pStyle w:val="--"/>
            </w:pPr>
            <w:r>
              <w:t>8</w:t>
            </w:r>
          </w:p>
        </w:tc>
        <w:tc>
          <w:tcPr>
            <w:tcW w:w="313" w:type="pct"/>
            <w:tcBorders>
              <w:tl2br w:val="nil"/>
              <w:tr2bl w:val="nil"/>
            </w:tcBorders>
            <w:vAlign w:val="center"/>
          </w:tcPr>
          <w:p w:rsidR="00535331" w:rsidRDefault="00D431DD">
            <w:pPr>
              <w:pStyle w:val="--"/>
            </w:pPr>
            <w:r>
              <w:t>9</w:t>
            </w:r>
          </w:p>
        </w:tc>
        <w:tc>
          <w:tcPr>
            <w:tcW w:w="313" w:type="pct"/>
            <w:tcBorders>
              <w:tl2br w:val="nil"/>
              <w:tr2bl w:val="nil"/>
            </w:tcBorders>
            <w:vAlign w:val="center"/>
          </w:tcPr>
          <w:p w:rsidR="00535331" w:rsidRDefault="00D431DD">
            <w:pPr>
              <w:pStyle w:val="--"/>
            </w:pPr>
            <w:r>
              <w:t>10</w:t>
            </w:r>
          </w:p>
        </w:tc>
        <w:tc>
          <w:tcPr>
            <w:tcW w:w="313" w:type="pct"/>
            <w:tcBorders>
              <w:tl2br w:val="nil"/>
              <w:tr2bl w:val="nil"/>
            </w:tcBorders>
            <w:vAlign w:val="center"/>
          </w:tcPr>
          <w:p w:rsidR="00535331" w:rsidRDefault="00D431DD">
            <w:pPr>
              <w:pStyle w:val="--"/>
            </w:pPr>
            <w:r>
              <w:t>11</w:t>
            </w:r>
          </w:p>
        </w:tc>
        <w:tc>
          <w:tcPr>
            <w:tcW w:w="313" w:type="pct"/>
            <w:tcBorders>
              <w:tl2br w:val="nil"/>
              <w:tr2bl w:val="nil"/>
            </w:tcBorders>
            <w:vAlign w:val="center"/>
          </w:tcPr>
          <w:p w:rsidR="00535331" w:rsidRDefault="00D431DD">
            <w:pPr>
              <w:pStyle w:val="--"/>
            </w:pPr>
            <w:r>
              <w:t>12</w:t>
            </w:r>
          </w:p>
        </w:tc>
        <w:tc>
          <w:tcPr>
            <w:tcW w:w="553" w:type="pct"/>
            <w:tcBorders>
              <w:tl2br w:val="nil"/>
              <w:tr2bl w:val="nil"/>
            </w:tcBorders>
            <w:vAlign w:val="center"/>
          </w:tcPr>
          <w:p w:rsidR="00535331" w:rsidRDefault="00D431DD">
            <w:pPr>
              <w:pStyle w:val="--"/>
            </w:pPr>
            <w:r>
              <w:t>年平均</w:t>
            </w:r>
          </w:p>
        </w:tc>
      </w:tr>
      <w:tr w:rsidR="00535331">
        <w:trPr>
          <w:trHeight w:val="535"/>
          <w:jc w:val="center"/>
        </w:trPr>
        <w:tc>
          <w:tcPr>
            <w:tcW w:w="690" w:type="pct"/>
            <w:tcBorders>
              <w:tl2br w:val="nil"/>
              <w:tr2bl w:val="nil"/>
            </w:tcBorders>
            <w:vAlign w:val="center"/>
          </w:tcPr>
          <w:p w:rsidR="00535331" w:rsidRDefault="00D431DD">
            <w:pPr>
              <w:pStyle w:val="--"/>
            </w:pPr>
            <w:r>
              <w:t>平均风速</w:t>
            </w:r>
          </w:p>
        </w:tc>
        <w:tc>
          <w:tcPr>
            <w:tcW w:w="312" w:type="pct"/>
            <w:tcBorders>
              <w:tl2br w:val="nil"/>
              <w:tr2bl w:val="nil"/>
            </w:tcBorders>
            <w:vAlign w:val="center"/>
          </w:tcPr>
          <w:p w:rsidR="00535331" w:rsidRDefault="00D431DD">
            <w:pPr>
              <w:pStyle w:val="--"/>
            </w:pPr>
            <w:r>
              <w:t>1.4</w:t>
            </w:r>
          </w:p>
        </w:tc>
        <w:tc>
          <w:tcPr>
            <w:tcW w:w="312" w:type="pct"/>
            <w:tcBorders>
              <w:tl2br w:val="nil"/>
              <w:tr2bl w:val="nil"/>
            </w:tcBorders>
            <w:vAlign w:val="center"/>
          </w:tcPr>
          <w:p w:rsidR="00535331" w:rsidRDefault="00D431DD">
            <w:pPr>
              <w:pStyle w:val="--"/>
            </w:pPr>
            <w:r>
              <w:t>1.8</w:t>
            </w:r>
          </w:p>
        </w:tc>
        <w:tc>
          <w:tcPr>
            <w:tcW w:w="312" w:type="pct"/>
            <w:tcBorders>
              <w:tl2br w:val="nil"/>
              <w:tr2bl w:val="nil"/>
            </w:tcBorders>
            <w:vAlign w:val="center"/>
          </w:tcPr>
          <w:p w:rsidR="00535331" w:rsidRDefault="00D431DD">
            <w:pPr>
              <w:pStyle w:val="--"/>
            </w:pPr>
            <w:r>
              <w:t>2.3</w:t>
            </w:r>
          </w:p>
        </w:tc>
        <w:tc>
          <w:tcPr>
            <w:tcW w:w="312" w:type="pct"/>
            <w:tcBorders>
              <w:tl2br w:val="nil"/>
              <w:tr2bl w:val="nil"/>
            </w:tcBorders>
            <w:vAlign w:val="center"/>
          </w:tcPr>
          <w:p w:rsidR="00535331" w:rsidRDefault="00D431DD">
            <w:pPr>
              <w:pStyle w:val="--"/>
            </w:pPr>
            <w:r>
              <w:t>2.6</w:t>
            </w:r>
          </w:p>
        </w:tc>
        <w:tc>
          <w:tcPr>
            <w:tcW w:w="312" w:type="pct"/>
            <w:tcBorders>
              <w:tl2br w:val="nil"/>
              <w:tr2bl w:val="nil"/>
            </w:tcBorders>
            <w:vAlign w:val="center"/>
          </w:tcPr>
          <w:p w:rsidR="00535331" w:rsidRDefault="00D431DD">
            <w:pPr>
              <w:pStyle w:val="--"/>
            </w:pPr>
            <w:r>
              <w:t>2.5</w:t>
            </w:r>
          </w:p>
        </w:tc>
        <w:tc>
          <w:tcPr>
            <w:tcW w:w="312" w:type="pct"/>
            <w:tcBorders>
              <w:tl2br w:val="nil"/>
              <w:tr2bl w:val="nil"/>
            </w:tcBorders>
            <w:vAlign w:val="center"/>
          </w:tcPr>
          <w:p w:rsidR="00535331" w:rsidRDefault="00D431DD">
            <w:pPr>
              <w:pStyle w:val="--"/>
            </w:pPr>
            <w:r>
              <w:t>2.2</w:t>
            </w:r>
          </w:p>
        </w:tc>
        <w:tc>
          <w:tcPr>
            <w:tcW w:w="312" w:type="pct"/>
            <w:tcBorders>
              <w:tl2br w:val="nil"/>
              <w:tr2bl w:val="nil"/>
            </w:tcBorders>
            <w:vAlign w:val="center"/>
          </w:tcPr>
          <w:p w:rsidR="00535331" w:rsidRDefault="00D431DD">
            <w:pPr>
              <w:pStyle w:val="--"/>
            </w:pPr>
            <w:r>
              <w:t>1.9</w:t>
            </w:r>
          </w:p>
        </w:tc>
        <w:tc>
          <w:tcPr>
            <w:tcW w:w="312" w:type="pct"/>
            <w:tcBorders>
              <w:tl2br w:val="nil"/>
              <w:tr2bl w:val="nil"/>
            </w:tcBorders>
            <w:vAlign w:val="center"/>
          </w:tcPr>
          <w:p w:rsidR="00535331" w:rsidRDefault="00D431DD">
            <w:pPr>
              <w:pStyle w:val="--"/>
            </w:pPr>
            <w:r>
              <w:t>1.8</w:t>
            </w:r>
          </w:p>
        </w:tc>
        <w:tc>
          <w:tcPr>
            <w:tcW w:w="313" w:type="pct"/>
            <w:tcBorders>
              <w:tl2br w:val="nil"/>
              <w:tr2bl w:val="nil"/>
            </w:tcBorders>
            <w:vAlign w:val="center"/>
          </w:tcPr>
          <w:p w:rsidR="00535331" w:rsidRDefault="00D431DD">
            <w:pPr>
              <w:pStyle w:val="--"/>
            </w:pPr>
            <w:r>
              <w:t>1.8</w:t>
            </w:r>
          </w:p>
        </w:tc>
        <w:tc>
          <w:tcPr>
            <w:tcW w:w="313" w:type="pct"/>
            <w:tcBorders>
              <w:tl2br w:val="nil"/>
              <w:tr2bl w:val="nil"/>
            </w:tcBorders>
            <w:vAlign w:val="center"/>
          </w:tcPr>
          <w:p w:rsidR="00535331" w:rsidRDefault="00D431DD">
            <w:pPr>
              <w:pStyle w:val="--"/>
            </w:pPr>
            <w:r>
              <w:t>1.6</w:t>
            </w:r>
          </w:p>
        </w:tc>
        <w:tc>
          <w:tcPr>
            <w:tcW w:w="313" w:type="pct"/>
            <w:tcBorders>
              <w:tl2br w:val="nil"/>
              <w:tr2bl w:val="nil"/>
            </w:tcBorders>
            <w:vAlign w:val="center"/>
          </w:tcPr>
          <w:p w:rsidR="00535331" w:rsidRDefault="00D431DD">
            <w:pPr>
              <w:pStyle w:val="--"/>
            </w:pPr>
            <w:r>
              <w:t>1.7</w:t>
            </w:r>
          </w:p>
        </w:tc>
        <w:tc>
          <w:tcPr>
            <w:tcW w:w="313" w:type="pct"/>
            <w:tcBorders>
              <w:tl2br w:val="nil"/>
              <w:tr2bl w:val="nil"/>
            </w:tcBorders>
            <w:vAlign w:val="center"/>
          </w:tcPr>
          <w:p w:rsidR="00535331" w:rsidRDefault="00D431DD">
            <w:pPr>
              <w:pStyle w:val="--"/>
            </w:pPr>
            <w:r>
              <w:t>1.5</w:t>
            </w:r>
          </w:p>
        </w:tc>
        <w:tc>
          <w:tcPr>
            <w:tcW w:w="553" w:type="pct"/>
            <w:tcBorders>
              <w:tl2br w:val="nil"/>
              <w:tr2bl w:val="nil"/>
            </w:tcBorders>
            <w:vAlign w:val="center"/>
          </w:tcPr>
          <w:p w:rsidR="00535331" w:rsidRDefault="00D431DD">
            <w:pPr>
              <w:pStyle w:val="--"/>
            </w:pPr>
            <w:r>
              <w:t>1.9</w:t>
            </w:r>
          </w:p>
        </w:tc>
      </w:tr>
    </w:tbl>
    <w:p w:rsidR="00535331" w:rsidRDefault="00D431DD">
      <w:pPr>
        <w:pStyle w:val="---"/>
        <w:ind w:firstLineChars="0" w:firstLine="0"/>
      </w:pPr>
      <w:r>
        <w:rPr>
          <w:noProof/>
        </w:rPr>
        <w:lastRenderedPageBreak/>
        <w:drawing>
          <wp:inline distT="0" distB="0" distL="114300" distR="114300">
            <wp:extent cx="5681980" cy="1913255"/>
            <wp:effectExtent l="0" t="0" r="13970" b="10795"/>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pic:cNvPicPr>
                  </pic:nvPicPr>
                  <pic:blipFill>
                    <a:blip r:embed="rId57"/>
                    <a:stretch>
                      <a:fillRect/>
                    </a:stretch>
                  </pic:blipFill>
                  <pic:spPr>
                    <a:xfrm>
                      <a:off x="0" y="0"/>
                      <a:ext cx="5681980" cy="1913255"/>
                    </a:xfrm>
                    <a:prstGeom prst="rect">
                      <a:avLst/>
                    </a:prstGeom>
                    <a:noFill/>
                    <a:ln>
                      <a:noFill/>
                    </a:ln>
                  </pic:spPr>
                </pic:pic>
              </a:graphicData>
            </a:graphic>
          </wp:inline>
        </w:drawing>
      </w:r>
    </w:p>
    <w:p w:rsidR="00535331" w:rsidRDefault="00D431DD">
      <w:pPr>
        <w:pStyle w:val="--1"/>
        <w:ind w:firstLine="482"/>
      </w:pPr>
      <w:r>
        <w:t>图</w:t>
      </w:r>
      <w:r>
        <w:rPr>
          <w:rFonts w:hint="eastAsia"/>
        </w:rPr>
        <w:t>5.2-2</w:t>
      </w:r>
      <w:r>
        <w:t xml:space="preserve">    </w:t>
      </w:r>
      <w:r>
        <w:t>五原县近</w:t>
      </w:r>
      <w:r>
        <w:t>20</w:t>
      </w:r>
      <w:r>
        <w:t>年（</w:t>
      </w:r>
      <w:r>
        <w:t>1999</w:t>
      </w:r>
      <w:r>
        <w:t>年</w:t>
      </w:r>
      <w:r>
        <w:t>-2018</w:t>
      </w:r>
      <w:r>
        <w:t>年）逐月平均风速变化曲线</w:t>
      </w:r>
    </w:p>
    <w:p w:rsidR="00535331" w:rsidRDefault="00D431DD">
      <w:pPr>
        <w:pStyle w:val="---"/>
        <w:ind w:firstLine="480"/>
      </w:pPr>
      <w:r>
        <w:t>（</w:t>
      </w:r>
      <w:r>
        <w:t>2</w:t>
      </w:r>
      <w:r>
        <w:t>）地面风频的月变化</w:t>
      </w:r>
    </w:p>
    <w:p w:rsidR="00535331" w:rsidRDefault="00D431DD">
      <w:pPr>
        <w:pStyle w:val="---"/>
        <w:ind w:firstLine="480"/>
      </w:pPr>
      <w:r>
        <w:t>巴彦</w:t>
      </w:r>
      <w:proofErr w:type="gramStart"/>
      <w:r>
        <w:t>淖尔市</w:t>
      </w:r>
      <w:proofErr w:type="gramEnd"/>
      <w:r>
        <w:t>五原县近</w:t>
      </w:r>
      <w:r>
        <w:t>20</w:t>
      </w:r>
      <w:r>
        <w:t>年（</w:t>
      </w:r>
      <w:r>
        <w:t>1999</w:t>
      </w:r>
      <w:r>
        <w:t>年</w:t>
      </w:r>
      <w:r>
        <w:t>-2018</w:t>
      </w:r>
      <w:r>
        <w:t>年）各月风向频率统计见下表，五原县近</w:t>
      </w:r>
      <w:r>
        <w:t>20</w:t>
      </w:r>
      <w:r>
        <w:t>年各月风向频率玫瑰图见下图。</w:t>
      </w:r>
    </w:p>
    <w:p w:rsidR="00535331" w:rsidRDefault="00D431DD">
      <w:pPr>
        <w:pStyle w:val="---"/>
        <w:ind w:firstLine="480"/>
      </w:pPr>
      <w:r>
        <w:t>由图、表可知，五原县一月份主导风向为</w:t>
      </w:r>
      <w:r>
        <w:t>ENE</w:t>
      </w:r>
      <w:r>
        <w:t>风，出现频率为</w:t>
      </w:r>
      <w:r>
        <w:t>11.5%</w:t>
      </w:r>
      <w:r>
        <w:t>；二月份主导风向为</w:t>
      </w:r>
      <w:r>
        <w:t>ENE</w:t>
      </w:r>
      <w:r>
        <w:t>风，出现频率为</w:t>
      </w:r>
      <w:r>
        <w:t>12.5%</w:t>
      </w:r>
      <w:r>
        <w:t>；三月份主导风向为</w:t>
      </w:r>
      <w:r>
        <w:t>WSW</w:t>
      </w:r>
      <w:r>
        <w:t>风，出现频率为</w:t>
      </w:r>
      <w:r>
        <w:t>10.7%</w:t>
      </w:r>
      <w:r>
        <w:t>；四月份主导方向为</w:t>
      </w:r>
      <w:r>
        <w:t>WSW</w:t>
      </w:r>
      <w:r>
        <w:t>风，出现频率为</w:t>
      </w:r>
      <w:r>
        <w:t>11.0%</w:t>
      </w:r>
      <w:r>
        <w:t>，五月份主导风向为</w:t>
      </w:r>
      <w:r>
        <w:t>WSW</w:t>
      </w:r>
      <w:r>
        <w:t>风，出现频率为</w:t>
      </w:r>
      <w:r>
        <w:t>10.4%</w:t>
      </w:r>
      <w:r>
        <w:t>，六月份主导风向为</w:t>
      </w:r>
      <w:r>
        <w:t>NE</w:t>
      </w:r>
      <w:r>
        <w:t>风，出现频率为</w:t>
      </w:r>
      <w:r>
        <w:t>10.4%</w:t>
      </w:r>
      <w:r>
        <w:t>，七月份主导风向为</w:t>
      </w:r>
      <w:r>
        <w:t>ENE</w:t>
      </w:r>
      <w:r>
        <w:t>风，出现频率为</w:t>
      </w:r>
      <w:r>
        <w:t>9.2%</w:t>
      </w:r>
      <w:r>
        <w:t>，八月份主导风向为</w:t>
      </w:r>
      <w:r>
        <w:t>ENE</w:t>
      </w:r>
      <w:r>
        <w:t>风，出现频率为</w:t>
      </w:r>
      <w:r>
        <w:t>10.8%</w:t>
      </w:r>
      <w:r>
        <w:t>，九月份主导风向为</w:t>
      </w:r>
      <w:r>
        <w:t>ENE</w:t>
      </w:r>
      <w:r>
        <w:t>风，出现频率为</w:t>
      </w:r>
      <w:r>
        <w:t>10.5%</w:t>
      </w:r>
      <w:r>
        <w:t>，十月份主导风向为</w:t>
      </w:r>
      <w:r>
        <w:t>ENE</w:t>
      </w:r>
      <w:r>
        <w:t>风，出现频率为</w:t>
      </w:r>
      <w:r>
        <w:t>9.8%</w:t>
      </w:r>
      <w:r>
        <w:t>，十一月份主导风向为</w:t>
      </w:r>
      <w:r>
        <w:t>ENE</w:t>
      </w:r>
      <w:r>
        <w:t>风，出现频率为</w:t>
      </w:r>
      <w:r>
        <w:t>10.1%</w:t>
      </w:r>
      <w:r>
        <w:t>，十二月份主导方向为</w:t>
      </w:r>
      <w:r>
        <w:t>ENE</w:t>
      </w:r>
      <w:r>
        <w:t>风，出现频率为</w:t>
      </w:r>
      <w:r>
        <w:t>11.2%</w:t>
      </w:r>
      <w:r>
        <w:t>。</w:t>
      </w:r>
    </w:p>
    <w:p w:rsidR="00535331" w:rsidRDefault="00D431DD">
      <w:pPr>
        <w:pStyle w:val="--1"/>
        <w:ind w:firstLine="482"/>
        <w:rPr>
          <w:bCs/>
          <w:lang w:val="zh-CN"/>
        </w:rPr>
      </w:pPr>
      <w:r>
        <w:rPr>
          <w:bCs/>
          <w:lang w:val="zh-CN"/>
        </w:rPr>
        <w:t>表</w:t>
      </w:r>
      <w:r>
        <w:rPr>
          <w:bCs/>
        </w:rPr>
        <w:t>5.2</w:t>
      </w:r>
      <w:r>
        <w:rPr>
          <w:bCs/>
          <w:lang w:val="zh-CN"/>
        </w:rPr>
        <w:t>-</w:t>
      </w:r>
      <w:r>
        <w:rPr>
          <w:rFonts w:hint="eastAsia"/>
          <w:bCs/>
        </w:rPr>
        <w:t>4</w:t>
      </w:r>
      <w:r>
        <w:rPr>
          <w:bCs/>
          <w:lang w:val="zh-CN"/>
        </w:rPr>
        <w:t xml:space="preserve"> </w:t>
      </w:r>
      <w:r>
        <w:rPr>
          <w:bCs/>
        </w:rPr>
        <w:t xml:space="preserve">  </w:t>
      </w:r>
      <w:r>
        <w:rPr>
          <w:bCs/>
          <w:lang w:val="zh-CN"/>
        </w:rPr>
        <w:t xml:space="preserve"> </w:t>
      </w:r>
      <w:r>
        <w:rPr>
          <w:bCs/>
          <w:lang w:val="zh-CN"/>
        </w:rPr>
        <w:t>五原县</w:t>
      </w:r>
      <w:r>
        <w:rPr>
          <w:bCs/>
          <w:lang w:val="zh-CN"/>
        </w:rPr>
        <w:t>20</w:t>
      </w:r>
      <w:r>
        <w:rPr>
          <w:bCs/>
          <w:lang w:val="zh-CN"/>
        </w:rPr>
        <w:t>年（</w:t>
      </w:r>
      <w:r>
        <w:rPr>
          <w:bCs/>
          <w:lang w:val="zh-CN"/>
        </w:rPr>
        <w:t>199</w:t>
      </w:r>
      <w:r>
        <w:rPr>
          <w:bCs/>
        </w:rPr>
        <w:t>9</w:t>
      </w:r>
      <w:r>
        <w:rPr>
          <w:bCs/>
          <w:lang w:val="zh-CN"/>
        </w:rPr>
        <w:t>～</w:t>
      </w:r>
      <w:r>
        <w:rPr>
          <w:bCs/>
          <w:lang w:val="zh-CN"/>
        </w:rPr>
        <w:t>201</w:t>
      </w:r>
      <w:r>
        <w:rPr>
          <w:bCs/>
        </w:rPr>
        <w:t>8</w:t>
      </w:r>
      <w:r>
        <w:rPr>
          <w:bCs/>
          <w:lang w:val="zh-CN"/>
        </w:rPr>
        <w:t>年）各月各风向频率统计表</w:t>
      </w:r>
    </w:p>
    <w:tbl>
      <w:tblPr>
        <w:tblW w:w="4995"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22"/>
        <w:gridCol w:w="404"/>
        <w:gridCol w:w="525"/>
        <w:gridCol w:w="479"/>
        <w:gridCol w:w="508"/>
        <w:gridCol w:w="479"/>
        <w:gridCol w:w="483"/>
        <w:gridCol w:w="404"/>
        <w:gridCol w:w="475"/>
        <w:gridCol w:w="404"/>
        <w:gridCol w:w="525"/>
        <w:gridCol w:w="441"/>
        <w:gridCol w:w="583"/>
        <w:gridCol w:w="404"/>
        <w:gridCol w:w="608"/>
        <w:gridCol w:w="466"/>
        <w:gridCol w:w="575"/>
        <w:gridCol w:w="479"/>
      </w:tblGrid>
      <w:tr w:rsidR="00535331">
        <w:trPr>
          <w:trHeight w:val="363"/>
          <w:tblHeader/>
          <w:jc w:val="center"/>
        </w:trPr>
        <w:tc>
          <w:tcPr>
            <w:tcW w:w="512" w:type="pct"/>
            <w:tcBorders>
              <w:tl2br w:val="single" w:sz="4" w:space="0" w:color="auto"/>
            </w:tcBorders>
            <w:vAlign w:val="center"/>
          </w:tcPr>
          <w:p w:rsidR="00535331" w:rsidRDefault="00D431DD">
            <w:pPr>
              <w:pStyle w:val="--"/>
              <w:spacing w:line="240" w:lineRule="exact"/>
              <w:rPr>
                <w:sz w:val="15"/>
                <w:szCs w:val="15"/>
              </w:rPr>
            </w:pPr>
            <w:r>
              <w:rPr>
                <w:sz w:val="15"/>
                <w:szCs w:val="15"/>
              </w:rPr>
              <w:t>风向</w:t>
            </w:r>
          </w:p>
          <w:p w:rsidR="00535331" w:rsidRDefault="00D431DD">
            <w:pPr>
              <w:pStyle w:val="--"/>
              <w:spacing w:line="240" w:lineRule="exact"/>
              <w:rPr>
                <w:sz w:val="15"/>
                <w:szCs w:val="15"/>
              </w:rPr>
            </w:pPr>
            <w:r>
              <w:rPr>
                <w:sz w:val="15"/>
                <w:szCs w:val="15"/>
              </w:rPr>
              <w:t>风频（</w:t>
            </w:r>
            <w:r>
              <w:rPr>
                <w:sz w:val="15"/>
                <w:szCs w:val="15"/>
              </w:rPr>
              <w:t>%</w:t>
            </w:r>
            <w:r>
              <w:rPr>
                <w:sz w:val="15"/>
                <w:szCs w:val="15"/>
              </w:rPr>
              <w:t>）</w:t>
            </w:r>
          </w:p>
        </w:tc>
        <w:tc>
          <w:tcPr>
            <w:tcW w:w="219" w:type="pct"/>
            <w:vAlign w:val="center"/>
          </w:tcPr>
          <w:p w:rsidR="00535331" w:rsidRDefault="00D431DD">
            <w:pPr>
              <w:pStyle w:val="--"/>
              <w:rPr>
                <w:sz w:val="15"/>
                <w:szCs w:val="15"/>
              </w:rPr>
            </w:pPr>
            <w:r>
              <w:rPr>
                <w:sz w:val="15"/>
                <w:szCs w:val="15"/>
              </w:rPr>
              <w:t>N</w:t>
            </w:r>
          </w:p>
        </w:tc>
        <w:tc>
          <w:tcPr>
            <w:tcW w:w="285" w:type="pct"/>
            <w:vAlign w:val="center"/>
          </w:tcPr>
          <w:p w:rsidR="00535331" w:rsidRDefault="00D431DD">
            <w:pPr>
              <w:pStyle w:val="--"/>
              <w:rPr>
                <w:sz w:val="15"/>
                <w:szCs w:val="15"/>
              </w:rPr>
            </w:pPr>
            <w:r>
              <w:rPr>
                <w:sz w:val="15"/>
                <w:szCs w:val="15"/>
              </w:rPr>
              <w:t>NNE</w:t>
            </w:r>
          </w:p>
        </w:tc>
        <w:tc>
          <w:tcPr>
            <w:tcW w:w="261" w:type="pct"/>
            <w:vAlign w:val="center"/>
          </w:tcPr>
          <w:p w:rsidR="00535331" w:rsidRDefault="00D431DD">
            <w:pPr>
              <w:pStyle w:val="--"/>
              <w:rPr>
                <w:sz w:val="15"/>
                <w:szCs w:val="15"/>
              </w:rPr>
            </w:pPr>
            <w:bookmarkStart w:id="441" w:name="_Toc243362174"/>
            <w:bookmarkStart w:id="442" w:name="_Toc244579771"/>
            <w:r>
              <w:rPr>
                <w:sz w:val="15"/>
                <w:szCs w:val="15"/>
              </w:rPr>
              <w:t>NE</w:t>
            </w:r>
            <w:bookmarkEnd w:id="441"/>
            <w:bookmarkEnd w:id="442"/>
          </w:p>
        </w:tc>
        <w:tc>
          <w:tcPr>
            <w:tcW w:w="276" w:type="pct"/>
            <w:vAlign w:val="center"/>
          </w:tcPr>
          <w:p w:rsidR="00535331" w:rsidRDefault="00D431DD">
            <w:pPr>
              <w:pStyle w:val="--"/>
              <w:rPr>
                <w:sz w:val="15"/>
                <w:szCs w:val="15"/>
              </w:rPr>
            </w:pPr>
            <w:r>
              <w:rPr>
                <w:sz w:val="15"/>
                <w:szCs w:val="15"/>
              </w:rPr>
              <w:t>ENE</w:t>
            </w:r>
          </w:p>
        </w:tc>
        <w:tc>
          <w:tcPr>
            <w:tcW w:w="261" w:type="pct"/>
            <w:vAlign w:val="center"/>
          </w:tcPr>
          <w:p w:rsidR="00535331" w:rsidRDefault="00D431DD">
            <w:pPr>
              <w:pStyle w:val="--"/>
              <w:rPr>
                <w:sz w:val="15"/>
                <w:szCs w:val="15"/>
              </w:rPr>
            </w:pPr>
            <w:r>
              <w:rPr>
                <w:sz w:val="15"/>
                <w:szCs w:val="15"/>
              </w:rPr>
              <w:t>E</w:t>
            </w:r>
          </w:p>
        </w:tc>
        <w:tc>
          <w:tcPr>
            <w:tcW w:w="263" w:type="pct"/>
            <w:vAlign w:val="center"/>
          </w:tcPr>
          <w:p w:rsidR="00535331" w:rsidRDefault="00D431DD">
            <w:pPr>
              <w:pStyle w:val="--"/>
              <w:rPr>
                <w:sz w:val="15"/>
                <w:szCs w:val="15"/>
              </w:rPr>
            </w:pPr>
            <w:r>
              <w:rPr>
                <w:sz w:val="15"/>
                <w:szCs w:val="15"/>
              </w:rPr>
              <w:t>ESE</w:t>
            </w:r>
          </w:p>
        </w:tc>
        <w:tc>
          <w:tcPr>
            <w:tcW w:w="219" w:type="pct"/>
            <w:vAlign w:val="center"/>
          </w:tcPr>
          <w:p w:rsidR="00535331" w:rsidRDefault="00D431DD">
            <w:pPr>
              <w:pStyle w:val="--"/>
              <w:rPr>
                <w:sz w:val="15"/>
                <w:szCs w:val="15"/>
              </w:rPr>
            </w:pPr>
            <w:r>
              <w:rPr>
                <w:sz w:val="15"/>
                <w:szCs w:val="15"/>
              </w:rPr>
              <w:t>SE</w:t>
            </w:r>
          </w:p>
        </w:tc>
        <w:tc>
          <w:tcPr>
            <w:tcW w:w="258" w:type="pct"/>
            <w:vAlign w:val="center"/>
          </w:tcPr>
          <w:p w:rsidR="00535331" w:rsidRDefault="00D431DD">
            <w:pPr>
              <w:pStyle w:val="--"/>
              <w:rPr>
                <w:sz w:val="15"/>
                <w:szCs w:val="15"/>
              </w:rPr>
            </w:pPr>
            <w:r>
              <w:rPr>
                <w:sz w:val="15"/>
                <w:szCs w:val="15"/>
              </w:rPr>
              <w:t>SSE</w:t>
            </w:r>
          </w:p>
        </w:tc>
        <w:tc>
          <w:tcPr>
            <w:tcW w:w="219" w:type="pct"/>
            <w:vAlign w:val="center"/>
          </w:tcPr>
          <w:p w:rsidR="00535331" w:rsidRDefault="00D431DD">
            <w:pPr>
              <w:pStyle w:val="--"/>
              <w:rPr>
                <w:sz w:val="15"/>
                <w:szCs w:val="15"/>
              </w:rPr>
            </w:pPr>
            <w:r>
              <w:rPr>
                <w:sz w:val="15"/>
                <w:szCs w:val="15"/>
              </w:rPr>
              <w:t>S</w:t>
            </w:r>
          </w:p>
        </w:tc>
        <w:tc>
          <w:tcPr>
            <w:tcW w:w="285" w:type="pct"/>
            <w:vAlign w:val="center"/>
          </w:tcPr>
          <w:p w:rsidR="00535331" w:rsidRDefault="00D431DD">
            <w:pPr>
              <w:pStyle w:val="--"/>
              <w:rPr>
                <w:sz w:val="15"/>
                <w:szCs w:val="15"/>
              </w:rPr>
            </w:pPr>
            <w:r>
              <w:rPr>
                <w:sz w:val="15"/>
                <w:szCs w:val="15"/>
              </w:rPr>
              <w:t>SSW</w:t>
            </w:r>
          </w:p>
        </w:tc>
        <w:tc>
          <w:tcPr>
            <w:tcW w:w="239" w:type="pct"/>
            <w:vAlign w:val="center"/>
          </w:tcPr>
          <w:p w:rsidR="00535331" w:rsidRDefault="00D431DD">
            <w:pPr>
              <w:pStyle w:val="--"/>
              <w:rPr>
                <w:sz w:val="15"/>
                <w:szCs w:val="15"/>
              </w:rPr>
            </w:pPr>
            <w:r>
              <w:rPr>
                <w:sz w:val="15"/>
                <w:szCs w:val="15"/>
              </w:rPr>
              <w:t>SW</w:t>
            </w:r>
          </w:p>
        </w:tc>
        <w:tc>
          <w:tcPr>
            <w:tcW w:w="317" w:type="pct"/>
            <w:vAlign w:val="center"/>
          </w:tcPr>
          <w:p w:rsidR="00535331" w:rsidRDefault="00D431DD">
            <w:pPr>
              <w:pStyle w:val="--"/>
              <w:rPr>
                <w:sz w:val="15"/>
                <w:szCs w:val="15"/>
              </w:rPr>
            </w:pPr>
            <w:r>
              <w:rPr>
                <w:sz w:val="15"/>
                <w:szCs w:val="15"/>
              </w:rPr>
              <w:t>WSW</w:t>
            </w:r>
          </w:p>
        </w:tc>
        <w:tc>
          <w:tcPr>
            <w:tcW w:w="219" w:type="pct"/>
            <w:vAlign w:val="center"/>
          </w:tcPr>
          <w:p w:rsidR="00535331" w:rsidRDefault="00D431DD">
            <w:pPr>
              <w:pStyle w:val="--"/>
              <w:rPr>
                <w:sz w:val="15"/>
                <w:szCs w:val="15"/>
              </w:rPr>
            </w:pPr>
            <w:r>
              <w:rPr>
                <w:sz w:val="15"/>
                <w:szCs w:val="15"/>
              </w:rPr>
              <w:t>W</w:t>
            </w:r>
          </w:p>
        </w:tc>
        <w:tc>
          <w:tcPr>
            <w:tcW w:w="330" w:type="pct"/>
            <w:vAlign w:val="center"/>
          </w:tcPr>
          <w:p w:rsidR="00535331" w:rsidRDefault="00D431DD">
            <w:pPr>
              <w:pStyle w:val="--"/>
              <w:rPr>
                <w:sz w:val="15"/>
                <w:szCs w:val="15"/>
              </w:rPr>
            </w:pPr>
            <w:r>
              <w:rPr>
                <w:sz w:val="15"/>
                <w:szCs w:val="15"/>
              </w:rPr>
              <w:t>WNW</w:t>
            </w:r>
          </w:p>
        </w:tc>
        <w:tc>
          <w:tcPr>
            <w:tcW w:w="253" w:type="pct"/>
            <w:vAlign w:val="center"/>
          </w:tcPr>
          <w:p w:rsidR="00535331" w:rsidRDefault="00D431DD">
            <w:pPr>
              <w:pStyle w:val="--"/>
              <w:rPr>
                <w:sz w:val="15"/>
                <w:szCs w:val="15"/>
              </w:rPr>
            </w:pPr>
            <w:r>
              <w:rPr>
                <w:sz w:val="15"/>
                <w:szCs w:val="15"/>
              </w:rPr>
              <w:t>NW</w:t>
            </w:r>
          </w:p>
        </w:tc>
        <w:tc>
          <w:tcPr>
            <w:tcW w:w="312" w:type="pct"/>
            <w:vAlign w:val="center"/>
          </w:tcPr>
          <w:p w:rsidR="00535331" w:rsidRDefault="00D431DD">
            <w:pPr>
              <w:pStyle w:val="--"/>
              <w:rPr>
                <w:sz w:val="15"/>
                <w:szCs w:val="15"/>
              </w:rPr>
            </w:pPr>
            <w:r>
              <w:rPr>
                <w:sz w:val="15"/>
                <w:szCs w:val="15"/>
              </w:rPr>
              <w:t>NNW</w:t>
            </w:r>
          </w:p>
        </w:tc>
        <w:tc>
          <w:tcPr>
            <w:tcW w:w="261" w:type="pct"/>
            <w:vAlign w:val="center"/>
          </w:tcPr>
          <w:p w:rsidR="00535331" w:rsidRDefault="00D431DD">
            <w:pPr>
              <w:pStyle w:val="--"/>
              <w:rPr>
                <w:sz w:val="15"/>
                <w:szCs w:val="15"/>
              </w:rPr>
            </w:pPr>
            <w:r>
              <w:rPr>
                <w:sz w:val="15"/>
                <w:szCs w:val="15"/>
              </w:rPr>
              <w:t>C</w:t>
            </w:r>
          </w:p>
        </w:tc>
      </w:tr>
      <w:tr w:rsidR="00535331">
        <w:trPr>
          <w:trHeight w:val="360"/>
          <w:jc w:val="center"/>
        </w:trPr>
        <w:tc>
          <w:tcPr>
            <w:tcW w:w="512" w:type="pct"/>
            <w:vAlign w:val="center"/>
          </w:tcPr>
          <w:p w:rsidR="00535331" w:rsidRDefault="00D431DD">
            <w:pPr>
              <w:pStyle w:val="--"/>
              <w:rPr>
                <w:sz w:val="15"/>
                <w:szCs w:val="15"/>
              </w:rPr>
            </w:pPr>
            <w:r>
              <w:rPr>
                <w:sz w:val="15"/>
                <w:szCs w:val="15"/>
              </w:rPr>
              <w:t>一月</w:t>
            </w:r>
          </w:p>
        </w:tc>
        <w:tc>
          <w:tcPr>
            <w:tcW w:w="219" w:type="pct"/>
            <w:vAlign w:val="center"/>
          </w:tcPr>
          <w:p w:rsidR="00535331" w:rsidRDefault="00D431DD">
            <w:pPr>
              <w:pStyle w:val="--"/>
              <w:rPr>
                <w:sz w:val="15"/>
                <w:szCs w:val="15"/>
              </w:rPr>
            </w:pPr>
            <w:r>
              <w:rPr>
                <w:sz w:val="15"/>
                <w:szCs w:val="15"/>
              </w:rPr>
              <w:t>2.2</w:t>
            </w:r>
          </w:p>
        </w:tc>
        <w:tc>
          <w:tcPr>
            <w:tcW w:w="285" w:type="pct"/>
            <w:vAlign w:val="center"/>
          </w:tcPr>
          <w:p w:rsidR="00535331" w:rsidRDefault="00D431DD">
            <w:pPr>
              <w:pStyle w:val="--"/>
              <w:rPr>
                <w:sz w:val="15"/>
                <w:szCs w:val="15"/>
              </w:rPr>
            </w:pPr>
            <w:r>
              <w:rPr>
                <w:sz w:val="15"/>
                <w:szCs w:val="15"/>
              </w:rPr>
              <w:t>4.8</w:t>
            </w:r>
          </w:p>
        </w:tc>
        <w:tc>
          <w:tcPr>
            <w:tcW w:w="261" w:type="pct"/>
            <w:vAlign w:val="center"/>
          </w:tcPr>
          <w:p w:rsidR="00535331" w:rsidRDefault="00D431DD">
            <w:pPr>
              <w:pStyle w:val="--"/>
              <w:rPr>
                <w:sz w:val="15"/>
                <w:szCs w:val="15"/>
              </w:rPr>
            </w:pPr>
            <w:r>
              <w:rPr>
                <w:sz w:val="15"/>
                <w:szCs w:val="15"/>
              </w:rPr>
              <w:t>7.9</w:t>
            </w:r>
          </w:p>
        </w:tc>
        <w:tc>
          <w:tcPr>
            <w:tcW w:w="276" w:type="pct"/>
            <w:vAlign w:val="center"/>
          </w:tcPr>
          <w:p w:rsidR="00535331" w:rsidRDefault="00D431DD">
            <w:pPr>
              <w:pStyle w:val="--"/>
              <w:rPr>
                <w:sz w:val="15"/>
                <w:szCs w:val="15"/>
              </w:rPr>
            </w:pPr>
            <w:r>
              <w:rPr>
                <w:sz w:val="15"/>
                <w:szCs w:val="15"/>
              </w:rPr>
              <w:t>11.5</w:t>
            </w:r>
          </w:p>
        </w:tc>
        <w:tc>
          <w:tcPr>
            <w:tcW w:w="261" w:type="pct"/>
            <w:vAlign w:val="center"/>
          </w:tcPr>
          <w:p w:rsidR="00535331" w:rsidRDefault="00D431DD">
            <w:pPr>
              <w:pStyle w:val="--"/>
              <w:rPr>
                <w:sz w:val="15"/>
                <w:szCs w:val="15"/>
              </w:rPr>
            </w:pPr>
            <w:r>
              <w:rPr>
                <w:sz w:val="15"/>
                <w:szCs w:val="15"/>
              </w:rPr>
              <w:t>10.1</w:t>
            </w:r>
          </w:p>
        </w:tc>
        <w:tc>
          <w:tcPr>
            <w:tcW w:w="263" w:type="pct"/>
            <w:vAlign w:val="center"/>
          </w:tcPr>
          <w:p w:rsidR="00535331" w:rsidRDefault="00D431DD">
            <w:pPr>
              <w:pStyle w:val="--"/>
              <w:rPr>
                <w:sz w:val="15"/>
                <w:szCs w:val="15"/>
              </w:rPr>
            </w:pPr>
            <w:r>
              <w:rPr>
                <w:sz w:val="15"/>
                <w:szCs w:val="15"/>
              </w:rPr>
              <w:t>4.6</w:t>
            </w:r>
          </w:p>
        </w:tc>
        <w:tc>
          <w:tcPr>
            <w:tcW w:w="219" w:type="pct"/>
            <w:vAlign w:val="center"/>
          </w:tcPr>
          <w:p w:rsidR="00535331" w:rsidRDefault="00D431DD">
            <w:pPr>
              <w:pStyle w:val="--"/>
              <w:rPr>
                <w:sz w:val="15"/>
                <w:szCs w:val="15"/>
              </w:rPr>
            </w:pPr>
            <w:r>
              <w:rPr>
                <w:sz w:val="15"/>
                <w:szCs w:val="15"/>
              </w:rPr>
              <w:t>4.2</w:t>
            </w:r>
          </w:p>
        </w:tc>
        <w:tc>
          <w:tcPr>
            <w:tcW w:w="258" w:type="pct"/>
            <w:vAlign w:val="center"/>
          </w:tcPr>
          <w:p w:rsidR="00535331" w:rsidRDefault="00D431DD">
            <w:pPr>
              <w:pStyle w:val="--"/>
              <w:rPr>
                <w:sz w:val="15"/>
                <w:szCs w:val="15"/>
              </w:rPr>
            </w:pPr>
            <w:r>
              <w:rPr>
                <w:sz w:val="15"/>
                <w:szCs w:val="15"/>
              </w:rPr>
              <w:t>3.1</w:t>
            </w:r>
          </w:p>
        </w:tc>
        <w:tc>
          <w:tcPr>
            <w:tcW w:w="219" w:type="pct"/>
            <w:vAlign w:val="center"/>
          </w:tcPr>
          <w:p w:rsidR="00535331" w:rsidRDefault="00D431DD">
            <w:pPr>
              <w:pStyle w:val="--"/>
              <w:rPr>
                <w:sz w:val="15"/>
                <w:szCs w:val="15"/>
              </w:rPr>
            </w:pPr>
            <w:r>
              <w:rPr>
                <w:sz w:val="15"/>
                <w:szCs w:val="15"/>
              </w:rPr>
              <w:t>2.8</w:t>
            </w:r>
          </w:p>
        </w:tc>
        <w:tc>
          <w:tcPr>
            <w:tcW w:w="285" w:type="pct"/>
            <w:vAlign w:val="center"/>
          </w:tcPr>
          <w:p w:rsidR="00535331" w:rsidRDefault="00D431DD">
            <w:pPr>
              <w:pStyle w:val="--"/>
              <w:rPr>
                <w:sz w:val="15"/>
                <w:szCs w:val="15"/>
              </w:rPr>
            </w:pPr>
            <w:r>
              <w:rPr>
                <w:sz w:val="15"/>
                <w:szCs w:val="15"/>
              </w:rPr>
              <w:t>4.8</w:t>
            </w:r>
          </w:p>
        </w:tc>
        <w:tc>
          <w:tcPr>
            <w:tcW w:w="239" w:type="pct"/>
            <w:vAlign w:val="center"/>
          </w:tcPr>
          <w:p w:rsidR="00535331" w:rsidRDefault="00D431DD">
            <w:pPr>
              <w:pStyle w:val="--"/>
              <w:rPr>
                <w:sz w:val="15"/>
                <w:szCs w:val="15"/>
              </w:rPr>
            </w:pPr>
            <w:r>
              <w:rPr>
                <w:sz w:val="15"/>
                <w:szCs w:val="15"/>
              </w:rPr>
              <w:t>5.0</w:t>
            </w:r>
          </w:p>
        </w:tc>
        <w:tc>
          <w:tcPr>
            <w:tcW w:w="317" w:type="pct"/>
            <w:vAlign w:val="center"/>
          </w:tcPr>
          <w:p w:rsidR="00535331" w:rsidRDefault="00D431DD">
            <w:pPr>
              <w:pStyle w:val="--"/>
              <w:rPr>
                <w:sz w:val="15"/>
                <w:szCs w:val="15"/>
              </w:rPr>
            </w:pPr>
            <w:r>
              <w:rPr>
                <w:sz w:val="15"/>
                <w:szCs w:val="15"/>
              </w:rPr>
              <w:t>5.6</w:t>
            </w:r>
          </w:p>
        </w:tc>
        <w:tc>
          <w:tcPr>
            <w:tcW w:w="219" w:type="pct"/>
            <w:vAlign w:val="center"/>
          </w:tcPr>
          <w:p w:rsidR="00535331" w:rsidRDefault="00D431DD">
            <w:pPr>
              <w:pStyle w:val="--"/>
              <w:rPr>
                <w:sz w:val="15"/>
                <w:szCs w:val="15"/>
              </w:rPr>
            </w:pPr>
            <w:r>
              <w:rPr>
                <w:sz w:val="15"/>
                <w:szCs w:val="15"/>
              </w:rPr>
              <w:t>4.8</w:t>
            </w:r>
          </w:p>
        </w:tc>
        <w:tc>
          <w:tcPr>
            <w:tcW w:w="330" w:type="pct"/>
            <w:vAlign w:val="center"/>
          </w:tcPr>
          <w:p w:rsidR="00535331" w:rsidRDefault="00D431DD">
            <w:pPr>
              <w:pStyle w:val="--"/>
              <w:rPr>
                <w:sz w:val="15"/>
                <w:szCs w:val="15"/>
              </w:rPr>
            </w:pPr>
            <w:r>
              <w:rPr>
                <w:sz w:val="15"/>
                <w:szCs w:val="15"/>
              </w:rPr>
              <w:t>3.8</w:t>
            </w:r>
          </w:p>
        </w:tc>
        <w:tc>
          <w:tcPr>
            <w:tcW w:w="253" w:type="pct"/>
            <w:vAlign w:val="center"/>
          </w:tcPr>
          <w:p w:rsidR="00535331" w:rsidRDefault="00D431DD">
            <w:pPr>
              <w:pStyle w:val="--"/>
              <w:rPr>
                <w:sz w:val="15"/>
                <w:szCs w:val="15"/>
              </w:rPr>
            </w:pPr>
            <w:r>
              <w:rPr>
                <w:sz w:val="15"/>
                <w:szCs w:val="15"/>
              </w:rPr>
              <w:t>2.2</w:t>
            </w:r>
          </w:p>
        </w:tc>
        <w:tc>
          <w:tcPr>
            <w:tcW w:w="312" w:type="pct"/>
            <w:vAlign w:val="center"/>
          </w:tcPr>
          <w:p w:rsidR="00535331" w:rsidRDefault="00D431DD">
            <w:pPr>
              <w:pStyle w:val="--"/>
              <w:rPr>
                <w:sz w:val="15"/>
                <w:szCs w:val="15"/>
              </w:rPr>
            </w:pPr>
            <w:r>
              <w:rPr>
                <w:sz w:val="15"/>
                <w:szCs w:val="15"/>
              </w:rPr>
              <w:t>2.4</w:t>
            </w:r>
          </w:p>
        </w:tc>
        <w:tc>
          <w:tcPr>
            <w:tcW w:w="261" w:type="pct"/>
            <w:vAlign w:val="center"/>
          </w:tcPr>
          <w:p w:rsidR="00535331" w:rsidRDefault="00D431DD">
            <w:pPr>
              <w:pStyle w:val="--"/>
              <w:rPr>
                <w:sz w:val="15"/>
                <w:szCs w:val="15"/>
              </w:rPr>
            </w:pPr>
            <w:r>
              <w:rPr>
                <w:sz w:val="15"/>
                <w:szCs w:val="15"/>
              </w:rPr>
              <w:t>20.2</w:t>
            </w:r>
          </w:p>
        </w:tc>
      </w:tr>
      <w:tr w:rsidR="00535331">
        <w:trPr>
          <w:trHeight w:val="360"/>
          <w:jc w:val="center"/>
        </w:trPr>
        <w:tc>
          <w:tcPr>
            <w:tcW w:w="512" w:type="pct"/>
            <w:vAlign w:val="center"/>
          </w:tcPr>
          <w:p w:rsidR="00535331" w:rsidRDefault="00D431DD">
            <w:pPr>
              <w:pStyle w:val="--"/>
              <w:rPr>
                <w:sz w:val="15"/>
                <w:szCs w:val="15"/>
              </w:rPr>
            </w:pPr>
            <w:r>
              <w:rPr>
                <w:sz w:val="15"/>
                <w:szCs w:val="15"/>
              </w:rPr>
              <w:t>二月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9.8</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12.8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7.9</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4.4</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3.5</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2.5</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2.7</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5.0</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6.2</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7.2</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4.6</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5.1</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2.3</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15.5</w:t>
            </w:r>
          </w:p>
        </w:tc>
      </w:tr>
      <w:tr w:rsidR="00535331">
        <w:trPr>
          <w:trHeight w:val="360"/>
          <w:jc w:val="center"/>
        </w:trPr>
        <w:tc>
          <w:tcPr>
            <w:tcW w:w="512" w:type="pct"/>
            <w:vAlign w:val="center"/>
          </w:tcPr>
          <w:p w:rsidR="00535331" w:rsidRDefault="00D431DD">
            <w:pPr>
              <w:pStyle w:val="--"/>
              <w:rPr>
                <w:sz w:val="15"/>
                <w:szCs w:val="15"/>
              </w:rPr>
            </w:pPr>
            <w:r>
              <w:rPr>
                <w:sz w:val="15"/>
                <w:szCs w:val="15"/>
              </w:rPr>
              <w:t>三月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3.7</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7.3</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9.3</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8.4</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6.4</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3.7</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3.4</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3.3</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3.0</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6.5</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7.0</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10.7</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6.7</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5.1</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3.1</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2.7</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9.7</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四月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4.3</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7.6</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8.6</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7.3</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5.2</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3.8</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3.6</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7.0</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7.0</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11.0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7.7</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5.8</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3.9</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4.2</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6.3</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五月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4.3</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9.1</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7.1</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6.5</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4.2</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4.5</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5.6</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4.6</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6.9</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7.7</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10.4</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6.1</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5.1</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3.6</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4.2</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6.1</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六月</w:t>
            </w:r>
            <w:r>
              <w:rPr>
                <w:sz w:val="15"/>
                <w:szCs w:val="15"/>
              </w:rPr>
              <w:t xml:space="preserve"> </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7.4</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10.4</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6.6</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6.1</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7.3</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6.7</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6.4</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4.8</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5.9</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6.7</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7.2</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4.9</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3.6</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2.8</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3.4</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7.1</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七月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2.3</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7.4</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9.1</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9.2</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6.8</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8.2</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8.3</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5.2</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4.8</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5.4</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5.9</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4.3</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3.1</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2.3</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2.4</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7.3</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八月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2.3</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6.2</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10.4</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7.6</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9.6</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7.5</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6.8</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5.4</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5.4</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4.9</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5.3</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3.2</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2.3</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1.3</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2.6</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8.2</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九月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2.7</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10.0</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10.5</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7.8</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7.7</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6.8</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5.3</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5.4</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5.5</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5.1</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4.3</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3.3</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2.2</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1.8</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2.2</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11.6</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lastRenderedPageBreak/>
              <w:t>十月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2.2</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5.6</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8.2</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9.8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5.5</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4.2</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4.2</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4.8</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4.5</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6.3</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5.1</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7.4</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5.7</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3.4</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2.6</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17.6</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十一月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1.9</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7.5</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10.1</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6.4</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3.7</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3.6</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3.6</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3.5</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5.5</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7.0</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8.3</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6.0</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5.0</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2.8</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17.2</w:t>
            </w:r>
          </w:p>
        </w:tc>
      </w:tr>
      <w:tr w:rsidR="00535331">
        <w:trPr>
          <w:trHeight w:val="360"/>
          <w:jc w:val="center"/>
        </w:trPr>
        <w:tc>
          <w:tcPr>
            <w:tcW w:w="512" w:type="pct"/>
            <w:vAlign w:val="center"/>
          </w:tcPr>
          <w:p w:rsidR="00535331" w:rsidRDefault="00D431DD">
            <w:pPr>
              <w:pStyle w:val="--"/>
              <w:spacing w:line="240" w:lineRule="exact"/>
              <w:rPr>
                <w:sz w:val="15"/>
                <w:szCs w:val="15"/>
              </w:rPr>
            </w:pPr>
            <w:r>
              <w:rPr>
                <w:sz w:val="15"/>
                <w:szCs w:val="15"/>
              </w:rPr>
              <w:t>十二月</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2.1</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7.3</w:t>
            </w:r>
          </w:p>
        </w:tc>
        <w:tc>
          <w:tcPr>
            <w:tcW w:w="276"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11.2</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8.2</w:t>
            </w:r>
          </w:p>
        </w:tc>
        <w:tc>
          <w:tcPr>
            <w:tcW w:w="26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2.9</w:t>
            </w:r>
          </w:p>
        </w:tc>
        <w:tc>
          <w:tcPr>
            <w:tcW w:w="258"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2.8</w:t>
            </w:r>
          </w:p>
        </w:tc>
        <w:tc>
          <w:tcPr>
            <w:tcW w:w="285"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4.5</w:t>
            </w:r>
          </w:p>
        </w:tc>
        <w:tc>
          <w:tcPr>
            <w:tcW w:w="23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6.2</w:t>
            </w:r>
          </w:p>
        </w:tc>
        <w:tc>
          <w:tcPr>
            <w:tcW w:w="317"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8.0</w:t>
            </w:r>
          </w:p>
        </w:tc>
        <w:tc>
          <w:tcPr>
            <w:tcW w:w="219"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7.3</w:t>
            </w:r>
          </w:p>
        </w:tc>
        <w:tc>
          <w:tcPr>
            <w:tcW w:w="330"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4.6</w:t>
            </w:r>
          </w:p>
        </w:tc>
        <w:tc>
          <w:tcPr>
            <w:tcW w:w="253"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3.6</w:t>
            </w:r>
          </w:p>
        </w:tc>
        <w:tc>
          <w:tcPr>
            <w:tcW w:w="312"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2.5</w:t>
            </w:r>
          </w:p>
        </w:tc>
        <w:tc>
          <w:tcPr>
            <w:tcW w:w="261" w:type="pct"/>
          </w:tcPr>
          <w:p w:rsidR="00535331" w:rsidRDefault="00D431DD">
            <w:pPr>
              <w:widowControl/>
              <w:jc w:val="left"/>
              <w:rPr>
                <w:rFonts w:ascii="Times New Roman" w:hAnsi="Times New Roman"/>
                <w:sz w:val="15"/>
                <w:szCs w:val="15"/>
              </w:rPr>
            </w:pPr>
            <w:r>
              <w:rPr>
                <w:rFonts w:ascii="Times New Roman" w:hAnsi="Times New Roman"/>
                <w:kern w:val="0"/>
                <w:sz w:val="15"/>
                <w:szCs w:val="15"/>
                <w:lang w:bidi="ar"/>
              </w:rPr>
              <w:t>20.0</w:t>
            </w:r>
          </w:p>
        </w:tc>
      </w:tr>
    </w:tbl>
    <w:p w:rsidR="00535331" w:rsidRDefault="00535331">
      <w:pPr>
        <w:pStyle w:val="--1"/>
        <w:ind w:firstLine="482"/>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56"/>
        <w:gridCol w:w="3163"/>
        <w:gridCol w:w="3054"/>
      </w:tblGrid>
      <w:tr w:rsidR="00535331">
        <w:trPr>
          <w:trHeight w:val="3735"/>
          <w:jc w:val="center"/>
        </w:trPr>
        <w:tc>
          <w:tcPr>
            <w:tcW w:w="2956" w:type="dxa"/>
            <w:tcBorders>
              <w:top w:val="single" w:sz="4" w:space="0" w:color="auto"/>
              <w:left w:val="single" w:sz="4" w:space="0" w:color="auto"/>
              <w:bottom w:val="single" w:sz="4" w:space="0" w:color="auto"/>
              <w:right w:val="single" w:sz="4" w:space="0" w:color="auto"/>
            </w:tcBorders>
            <w:vAlign w:val="center"/>
          </w:tcPr>
          <w:p w:rsidR="00535331" w:rsidRDefault="00D431DD">
            <w:pPr>
              <w:rPr>
                <w:rFonts w:ascii="Times New Roman" w:hAnsi="Times New Roman"/>
                <w:sz w:val="24"/>
              </w:rPr>
            </w:pPr>
            <w:r>
              <w:rPr>
                <w:rFonts w:ascii="Times New Roman" w:hAnsi="Times New Roman"/>
                <w:noProof/>
                <w:sz w:val="24"/>
              </w:rPr>
              <w:drawing>
                <wp:anchor distT="0" distB="0" distL="114300" distR="114300" simplePos="0" relativeHeight="251663360" behindDoc="0" locked="0" layoutInCell="1" allowOverlap="1">
                  <wp:simplePos x="0" y="0"/>
                  <wp:positionH relativeFrom="column">
                    <wp:posOffset>-76200</wp:posOffset>
                  </wp:positionH>
                  <wp:positionV relativeFrom="paragraph">
                    <wp:posOffset>127000</wp:posOffset>
                  </wp:positionV>
                  <wp:extent cx="1906270" cy="2162175"/>
                  <wp:effectExtent l="0" t="0" r="17780" b="9525"/>
                  <wp:wrapNone/>
                  <wp:docPr id="59"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33"/>
                          <pic:cNvPicPr>
                            <a:picLocks noChangeAspect="1"/>
                          </pic:cNvPicPr>
                        </pic:nvPicPr>
                        <pic:blipFill>
                          <a:blip r:embed="rId58"/>
                          <a:stretch>
                            <a:fillRect/>
                          </a:stretch>
                        </pic:blipFill>
                        <pic:spPr>
                          <a:xfrm>
                            <a:off x="0" y="0"/>
                            <a:ext cx="1906270" cy="2162175"/>
                          </a:xfrm>
                          <a:prstGeom prst="rect">
                            <a:avLst/>
                          </a:prstGeom>
                          <a:noFill/>
                          <a:ln>
                            <a:noFill/>
                          </a:ln>
                        </pic:spPr>
                      </pic:pic>
                    </a:graphicData>
                  </a:graphic>
                </wp:anchor>
              </w:drawing>
            </w:r>
          </w:p>
        </w:tc>
        <w:tc>
          <w:tcPr>
            <w:tcW w:w="3163"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932305" cy="2136140"/>
                  <wp:effectExtent l="0" t="0" r="10795" b="16510"/>
                  <wp:docPr id="5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5"/>
                          <pic:cNvPicPr>
                            <a:picLocks noChangeAspect="1"/>
                          </pic:cNvPicPr>
                        </pic:nvPicPr>
                        <pic:blipFill>
                          <a:blip r:embed="rId59"/>
                          <a:stretch>
                            <a:fillRect/>
                          </a:stretch>
                        </pic:blipFill>
                        <pic:spPr>
                          <a:xfrm>
                            <a:off x="0" y="0"/>
                            <a:ext cx="1932305" cy="2136140"/>
                          </a:xfrm>
                          <a:prstGeom prst="rect">
                            <a:avLst/>
                          </a:prstGeom>
                          <a:noFill/>
                          <a:ln>
                            <a:noFill/>
                          </a:ln>
                        </pic:spPr>
                      </pic:pic>
                    </a:graphicData>
                  </a:graphic>
                </wp:inline>
              </w:drawing>
            </w:r>
          </w:p>
        </w:tc>
        <w:tc>
          <w:tcPr>
            <w:tcW w:w="3054"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860550" cy="2113280"/>
                  <wp:effectExtent l="0" t="0" r="6350" b="1270"/>
                  <wp:docPr id="6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6"/>
                          <pic:cNvPicPr>
                            <a:picLocks noChangeAspect="1"/>
                          </pic:cNvPicPr>
                        </pic:nvPicPr>
                        <pic:blipFill>
                          <a:blip r:embed="rId60"/>
                          <a:stretch>
                            <a:fillRect/>
                          </a:stretch>
                        </pic:blipFill>
                        <pic:spPr>
                          <a:xfrm>
                            <a:off x="0" y="0"/>
                            <a:ext cx="1860550" cy="2113280"/>
                          </a:xfrm>
                          <a:prstGeom prst="rect">
                            <a:avLst/>
                          </a:prstGeom>
                          <a:noFill/>
                          <a:ln>
                            <a:noFill/>
                          </a:ln>
                        </pic:spPr>
                      </pic:pic>
                    </a:graphicData>
                  </a:graphic>
                </wp:inline>
              </w:drawing>
            </w:r>
          </w:p>
        </w:tc>
      </w:tr>
      <w:tr w:rsidR="00535331">
        <w:trPr>
          <w:trHeight w:val="3416"/>
          <w:jc w:val="center"/>
        </w:trPr>
        <w:tc>
          <w:tcPr>
            <w:tcW w:w="2956"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796415" cy="2091690"/>
                  <wp:effectExtent l="0" t="0" r="13335" b="3810"/>
                  <wp:docPr id="5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7"/>
                          <pic:cNvPicPr>
                            <a:picLocks noChangeAspect="1"/>
                          </pic:cNvPicPr>
                        </pic:nvPicPr>
                        <pic:blipFill>
                          <a:blip r:embed="rId61"/>
                          <a:stretch>
                            <a:fillRect/>
                          </a:stretch>
                        </pic:blipFill>
                        <pic:spPr>
                          <a:xfrm>
                            <a:off x="0" y="0"/>
                            <a:ext cx="1796415" cy="2091690"/>
                          </a:xfrm>
                          <a:prstGeom prst="rect">
                            <a:avLst/>
                          </a:prstGeom>
                          <a:noFill/>
                          <a:ln>
                            <a:noFill/>
                          </a:ln>
                        </pic:spPr>
                      </pic:pic>
                    </a:graphicData>
                  </a:graphic>
                </wp:inline>
              </w:drawing>
            </w:r>
          </w:p>
        </w:tc>
        <w:tc>
          <w:tcPr>
            <w:tcW w:w="3163"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 w:val="16"/>
                <w:szCs w:val="28"/>
              </w:rPr>
            </w:pPr>
            <w:r>
              <w:rPr>
                <w:rFonts w:ascii="Times New Roman" w:hAnsi="Times New Roman"/>
                <w:noProof/>
                <w:sz w:val="16"/>
                <w:szCs w:val="28"/>
              </w:rPr>
              <w:drawing>
                <wp:inline distT="0" distB="0" distL="114300" distR="114300">
                  <wp:extent cx="1887855" cy="2148205"/>
                  <wp:effectExtent l="0" t="0" r="17145" b="4445"/>
                  <wp:docPr id="5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8"/>
                          <pic:cNvPicPr>
                            <a:picLocks noChangeAspect="1"/>
                          </pic:cNvPicPr>
                        </pic:nvPicPr>
                        <pic:blipFill>
                          <a:blip r:embed="rId62"/>
                          <a:stretch>
                            <a:fillRect/>
                          </a:stretch>
                        </pic:blipFill>
                        <pic:spPr>
                          <a:xfrm>
                            <a:off x="0" y="0"/>
                            <a:ext cx="1887855" cy="2148205"/>
                          </a:xfrm>
                          <a:prstGeom prst="rect">
                            <a:avLst/>
                          </a:prstGeom>
                          <a:noFill/>
                          <a:ln>
                            <a:noFill/>
                          </a:ln>
                        </pic:spPr>
                      </pic:pic>
                    </a:graphicData>
                  </a:graphic>
                </wp:inline>
              </w:drawing>
            </w:r>
          </w:p>
        </w:tc>
        <w:tc>
          <w:tcPr>
            <w:tcW w:w="3054"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757045" cy="2060575"/>
                  <wp:effectExtent l="0" t="0" r="14605" b="15875"/>
                  <wp:docPr id="5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9"/>
                          <pic:cNvPicPr>
                            <a:picLocks noChangeAspect="1"/>
                          </pic:cNvPicPr>
                        </pic:nvPicPr>
                        <pic:blipFill>
                          <a:blip r:embed="rId63"/>
                          <a:stretch>
                            <a:fillRect/>
                          </a:stretch>
                        </pic:blipFill>
                        <pic:spPr>
                          <a:xfrm>
                            <a:off x="0" y="0"/>
                            <a:ext cx="1757045" cy="2060575"/>
                          </a:xfrm>
                          <a:prstGeom prst="rect">
                            <a:avLst/>
                          </a:prstGeom>
                          <a:noFill/>
                          <a:ln>
                            <a:noFill/>
                          </a:ln>
                        </pic:spPr>
                      </pic:pic>
                    </a:graphicData>
                  </a:graphic>
                </wp:inline>
              </w:drawing>
            </w:r>
          </w:p>
        </w:tc>
      </w:tr>
      <w:tr w:rsidR="00535331">
        <w:trPr>
          <w:trHeight w:val="3375"/>
          <w:jc w:val="center"/>
        </w:trPr>
        <w:tc>
          <w:tcPr>
            <w:tcW w:w="2956"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739265" cy="1972310"/>
                  <wp:effectExtent l="0" t="0" r="13335" b="8890"/>
                  <wp:docPr id="5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0"/>
                          <pic:cNvPicPr>
                            <a:picLocks noChangeAspect="1"/>
                          </pic:cNvPicPr>
                        </pic:nvPicPr>
                        <pic:blipFill>
                          <a:blip r:embed="rId64"/>
                          <a:stretch>
                            <a:fillRect/>
                          </a:stretch>
                        </pic:blipFill>
                        <pic:spPr>
                          <a:xfrm>
                            <a:off x="0" y="0"/>
                            <a:ext cx="1739265" cy="1972310"/>
                          </a:xfrm>
                          <a:prstGeom prst="rect">
                            <a:avLst/>
                          </a:prstGeom>
                          <a:noFill/>
                          <a:ln>
                            <a:noFill/>
                          </a:ln>
                        </pic:spPr>
                      </pic:pic>
                    </a:graphicData>
                  </a:graphic>
                </wp:inline>
              </w:drawing>
            </w:r>
          </w:p>
        </w:tc>
        <w:tc>
          <w:tcPr>
            <w:tcW w:w="3163"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721485" cy="1975485"/>
                  <wp:effectExtent l="0" t="0" r="12065" b="5715"/>
                  <wp:docPr id="5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1"/>
                          <pic:cNvPicPr>
                            <a:picLocks noChangeAspect="1"/>
                          </pic:cNvPicPr>
                        </pic:nvPicPr>
                        <pic:blipFill>
                          <a:blip r:embed="rId65"/>
                          <a:stretch>
                            <a:fillRect/>
                          </a:stretch>
                        </pic:blipFill>
                        <pic:spPr>
                          <a:xfrm>
                            <a:off x="0" y="0"/>
                            <a:ext cx="1721485" cy="1975485"/>
                          </a:xfrm>
                          <a:prstGeom prst="rect">
                            <a:avLst/>
                          </a:prstGeom>
                          <a:noFill/>
                          <a:ln>
                            <a:noFill/>
                          </a:ln>
                        </pic:spPr>
                      </pic:pic>
                    </a:graphicData>
                  </a:graphic>
                </wp:inline>
              </w:drawing>
            </w:r>
          </w:p>
        </w:tc>
        <w:tc>
          <w:tcPr>
            <w:tcW w:w="3054"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 w:val="24"/>
              </w:rPr>
              <w:drawing>
                <wp:inline distT="0" distB="0" distL="114300" distR="114300">
                  <wp:extent cx="1766570" cy="2022475"/>
                  <wp:effectExtent l="0" t="0" r="5080" b="15875"/>
                  <wp:docPr id="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2"/>
                          <pic:cNvPicPr>
                            <a:picLocks noChangeAspect="1"/>
                          </pic:cNvPicPr>
                        </pic:nvPicPr>
                        <pic:blipFill>
                          <a:blip r:embed="rId66"/>
                          <a:stretch>
                            <a:fillRect/>
                          </a:stretch>
                        </pic:blipFill>
                        <pic:spPr>
                          <a:xfrm>
                            <a:off x="0" y="0"/>
                            <a:ext cx="1766570" cy="2022475"/>
                          </a:xfrm>
                          <a:prstGeom prst="rect">
                            <a:avLst/>
                          </a:prstGeom>
                          <a:noFill/>
                          <a:ln>
                            <a:noFill/>
                          </a:ln>
                        </pic:spPr>
                      </pic:pic>
                    </a:graphicData>
                  </a:graphic>
                </wp:inline>
              </w:drawing>
            </w:r>
          </w:p>
        </w:tc>
      </w:tr>
      <w:tr w:rsidR="00535331">
        <w:trPr>
          <w:trHeight w:val="2973"/>
          <w:jc w:val="center"/>
        </w:trPr>
        <w:tc>
          <w:tcPr>
            <w:tcW w:w="2956"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lastRenderedPageBreak/>
              <w:drawing>
                <wp:inline distT="0" distB="0" distL="114300" distR="114300">
                  <wp:extent cx="1720215" cy="2009775"/>
                  <wp:effectExtent l="0" t="0" r="13335" b="9525"/>
                  <wp:docPr id="6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3"/>
                          <pic:cNvPicPr>
                            <a:picLocks noChangeAspect="1"/>
                          </pic:cNvPicPr>
                        </pic:nvPicPr>
                        <pic:blipFill>
                          <a:blip r:embed="rId67"/>
                          <a:stretch>
                            <a:fillRect/>
                          </a:stretch>
                        </pic:blipFill>
                        <pic:spPr>
                          <a:xfrm>
                            <a:off x="0" y="0"/>
                            <a:ext cx="1720215" cy="2009775"/>
                          </a:xfrm>
                          <a:prstGeom prst="rect">
                            <a:avLst/>
                          </a:prstGeom>
                          <a:noFill/>
                          <a:ln>
                            <a:noFill/>
                          </a:ln>
                        </pic:spPr>
                      </pic:pic>
                    </a:graphicData>
                  </a:graphic>
                </wp:inline>
              </w:drawing>
            </w:r>
          </w:p>
        </w:tc>
        <w:tc>
          <w:tcPr>
            <w:tcW w:w="3163"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882140" cy="2028825"/>
                  <wp:effectExtent l="0" t="0" r="3810" b="9525"/>
                  <wp:docPr id="5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4"/>
                          <pic:cNvPicPr>
                            <a:picLocks noChangeAspect="1"/>
                          </pic:cNvPicPr>
                        </pic:nvPicPr>
                        <pic:blipFill>
                          <a:blip r:embed="rId68"/>
                          <a:stretch>
                            <a:fillRect/>
                          </a:stretch>
                        </pic:blipFill>
                        <pic:spPr>
                          <a:xfrm>
                            <a:off x="0" y="0"/>
                            <a:ext cx="1882140" cy="2028825"/>
                          </a:xfrm>
                          <a:prstGeom prst="rect">
                            <a:avLst/>
                          </a:prstGeom>
                          <a:noFill/>
                          <a:ln>
                            <a:noFill/>
                          </a:ln>
                        </pic:spPr>
                      </pic:pic>
                    </a:graphicData>
                  </a:graphic>
                </wp:inline>
              </w:drawing>
            </w:r>
          </w:p>
        </w:tc>
        <w:tc>
          <w:tcPr>
            <w:tcW w:w="3054" w:type="dxa"/>
            <w:tcBorders>
              <w:top w:val="single" w:sz="4" w:space="0" w:color="auto"/>
              <w:left w:val="single" w:sz="4" w:space="0" w:color="auto"/>
              <w:bottom w:val="single" w:sz="4" w:space="0" w:color="auto"/>
              <w:right w:val="single" w:sz="4" w:space="0" w:color="auto"/>
            </w:tcBorders>
            <w:vAlign w:val="center"/>
          </w:tcPr>
          <w:p w:rsidR="00535331" w:rsidRDefault="00D431DD">
            <w:pPr>
              <w:jc w:val="center"/>
              <w:rPr>
                <w:rFonts w:ascii="Times New Roman" w:hAnsi="Times New Roman"/>
                <w:szCs w:val="28"/>
              </w:rPr>
            </w:pPr>
            <w:r>
              <w:rPr>
                <w:rFonts w:ascii="Times New Roman" w:hAnsi="Times New Roman"/>
                <w:noProof/>
                <w:szCs w:val="28"/>
              </w:rPr>
              <w:drawing>
                <wp:inline distT="0" distB="0" distL="114300" distR="114300">
                  <wp:extent cx="1835150" cy="1978660"/>
                  <wp:effectExtent l="0" t="0" r="12700" b="2540"/>
                  <wp:docPr id="4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5"/>
                          <pic:cNvPicPr>
                            <a:picLocks noChangeAspect="1"/>
                          </pic:cNvPicPr>
                        </pic:nvPicPr>
                        <pic:blipFill>
                          <a:blip r:embed="rId69"/>
                          <a:stretch>
                            <a:fillRect/>
                          </a:stretch>
                        </pic:blipFill>
                        <pic:spPr>
                          <a:xfrm>
                            <a:off x="0" y="0"/>
                            <a:ext cx="1835150" cy="1978660"/>
                          </a:xfrm>
                          <a:prstGeom prst="rect">
                            <a:avLst/>
                          </a:prstGeom>
                          <a:noFill/>
                          <a:ln>
                            <a:noFill/>
                          </a:ln>
                        </pic:spPr>
                      </pic:pic>
                    </a:graphicData>
                  </a:graphic>
                </wp:inline>
              </w:drawing>
            </w:r>
          </w:p>
        </w:tc>
      </w:tr>
    </w:tbl>
    <w:p w:rsidR="00535331" w:rsidRDefault="00D431DD">
      <w:pPr>
        <w:pStyle w:val="--1"/>
        <w:ind w:firstLine="482"/>
      </w:pPr>
      <w:r>
        <w:t>图</w:t>
      </w:r>
      <w:r>
        <w:t>5.2-</w:t>
      </w:r>
      <w:r>
        <w:rPr>
          <w:rFonts w:hint="eastAsia"/>
        </w:rPr>
        <w:t>3</w:t>
      </w:r>
      <w:r>
        <w:t xml:space="preserve">    </w:t>
      </w:r>
      <w:r>
        <w:t>五原县</w:t>
      </w:r>
      <w:r>
        <w:t>20</w:t>
      </w:r>
      <w:r>
        <w:t>年（</w:t>
      </w:r>
      <w:r>
        <w:t>1999</w:t>
      </w:r>
      <w:r>
        <w:t>～</w:t>
      </w:r>
      <w:r>
        <w:t>2018</w:t>
      </w:r>
      <w:r>
        <w:t>年）各月风向频率玫瑰图</w:t>
      </w:r>
    </w:p>
    <w:p w:rsidR="00535331" w:rsidRDefault="00D431DD">
      <w:pPr>
        <w:pStyle w:val="---"/>
        <w:ind w:firstLine="480"/>
      </w:pPr>
      <w:r>
        <w:rPr>
          <w:szCs w:val="24"/>
          <w:lang w:bidi="ar"/>
        </w:rPr>
        <w:t>（</w:t>
      </w:r>
      <w:r>
        <w:rPr>
          <w:szCs w:val="24"/>
          <w:lang w:bidi="ar"/>
        </w:rPr>
        <w:t>4</w:t>
      </w:r>
      <w:r>
        <w:rPr>
          <w:szCs w:val="24"/>
          <w:lang w:bidi="ar"/>
        </w:rPr>
        <w:t>）地面风频的季变化</w:t>
      </w:r>
    </w:p>
    <w:p w:rsidR="00535331" w:rsidRDefault="00D431DD">
      <w:pPr>
        <w:pStyle w:val="---"/>
        <w:ind w:firstLine="480"/>
      </w:pPr>
      <w:r>
        <w:rPr>
          <w:szCs w:val="24"/>
          <w:lang w:bidi="ar"/>
        </w:rPr>
        <w:t>巴彦</w:t>
      </w:r>
      <w:proofErr w:type="gramStart"/>
      <w:r>
        <w:rPr>
          <w:szCs w:val="24"/>
          <w:lang w:bidi="ar"/>
        </w:rPr>
        <w:t>淖尔市</w:t>
      </w:r>
      <w:proofErr w:type="gramEnd"/>
      <w:r>
        <w:rPr>
          <w:szCs w:val="24"/>
          <w:lang w:bidi="ar"/>
        </w:rPr>
        <w:t>五原县近</w:t>
      </w:r>
      <w:r>
        <w:rPr>
          <w:szCs w:val="24"/>
          <w:lang w:bidi="ar"/>
        </w:rPr>
        <w:t>20</w:t>
      </w:r>
      <w:r>
        <w:rPr>
          <w:szCs w:val="24"/>
          <w:lang w:bidi="ar"/>
        </w:rPr>
        <w:t>年（</w:t>
      </w:r>
      <w:r>
        <w:rPr>
          <w:szCs w:val="24"/>
          <w:lang w:bidi="ar"/>
        </w:rPr>
        <w:t>1999</w:t>
      </w:r>
      <w:r>
        <w:rPr>
          <w:szCs w:val="24"/>
          <w:lang w:bidi="ar"/>
        </w:rPr>
        <w:t>年</w:t>
      </w:r>
      <w:r>
        <w:rPr>
          <w:szCs w:val="24"/>
          <w:lang w:bidi="ar"/>
        </w:rPr>
        <w:t>-2018</w:t>
      </w:r>
      <w:r>
        <w:rPr>
          <w:szCs w:val="24"/>
          <w:lang w:bidi="ar"/>
        </w:rPr>
        <w:t>年）各季的风向频率统计见下表，五原县近</w:t>
      </w:r>
      <w:r>
        <w:rPr>
          <w:szCs w:val="24"/>
          <w:lang w:bidi="ar"/>
        </w:rPr>
        <w:t>20</w:t>
      </w:r>
      <w:r>
        <w:rPr>
          <w:szCs w:val="24"/>
          <w:lang w:bidi="ar"/>
        </w:rPr>
        <w:t>年各季及全年风向频率玫瑰图见下图。</w:t>
      </w:r>
    </w:p>
    <w:p w:rsidR="00535331" w:rsidRDefault="00D431DD">
      <w:pPr>
        <w:pStyle w:val="--1"/>
        <w:ind w:firstLine="482"/>
      </w:pPr>
      <w:r>
        <w:t>表</w:t>
      </w:r>
      <w:r>
        <w:rPr>
          <w:rFonts w:hint="eastAsia"/>
        </w:rPr>
        <w:t>5.2-5</w:t>
      </w:r>
      <w:r>
        <w:t xml:space="preserve">    </w:t>
      </w:r>
      <w:r>
        <w:t>五原县近</w:t>
      </w:r>
      <w:r>
        <w:t>20</w:t>
      </w:r>
      <w:r>
        <w:t>年（</w:t>
      </w:r>
      <w:r>
        <w:t>1999</w:t>
      </w:r>
      <w:r>
        <w:t>年</w:t>
      </w:r>
      <w:r>
        <w:t>-2018</w:t>
      </w:r>
      <w:r>
        <w:t>年）各季风向频率统计表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41"/>
        <w:gridCol w:w="418"/>
        <w:gridCol w:w="556"/>
        <w:gridCol w:w="431"/>
        <w:gridCol w:w="537"/>
        <w:gridCol w:w="418"/>
        <w:gridCol w:w="508"/>
        <w:gridCol w:w="418"/>
        <w:gridCol w:w="499"/>
        <w:gridCol w:w="419"/>
        <w:gridCol w:w="557"/>
        <w:gridCol w:w="461"/>
        <w:gridCol w:w="626"/>
        <w:gridCol w:w="419"/>
        <w:gridCol w:w="656"/>
        <w:gridCol w:w="489"/>
        <w:gridCol w:w="617"/>
        <w:gridCol w:w="503"/>
      </w:tblGrid>
      <w:tr w:rsidR="00535331">
        <w:trPr>
          <w:trHeight w:val="716"/>
          <w:jc w:val="center"/>
        </w:trPr>
        <w:tc>
          <w:tcPr>
            <w:tcW w:w="211" w:type="pct"/>
            <w:vAlign w:val="center"/>
          </w:tcPr>
          <w:p w:rsidR="00535331" w:rsidRDefault="00D431DD">
            <w:pPr>
              <w:pStyle w:val="--"/>
              <w:rPr>
                <w:sz w:val="15"/>
                <w:szCs w:val="15"/>
              </w:rPr>
            </w:pPr>
            <w:r>
              <w:rPr>
                <w:sz w:val="15"/>
                <w:szCs w:val="15"/>
              </w:rPr>
              <w:t>风向</w:t>
            </w:r>
          </w:p>
          <w:p w:rsidR="00535331" w:rsidRDefault="00D431DD">
            <w:pPr>
              <w:pStyle w:val="--"/>
              <w:rPr>
                <w:sz w:val="15"/>
                <w:szCs w:val="15"/>
              </w:rPr>
            </w:pPr>
            <w:r>
              <w:rPr>
                <w:sz w:val="15"/>
                <w:szCs w:val="15"/>
              </w:rPr>
              <w:t>风频（</w:t>
            </w:r>
            <w:r>
              <w:rPr>
                <w:sz w:val="15"/>
                <w:szCs w:val="15"/>
              </w:rPr>
              <w:t>%</w:t>
            </w:r>
            <w:r>
              <w:rPr>
                <w:sz w:val="15"/>
                <w:szCs w:val="15"/>
              </w:rPr>
              <w:t>）</w:t>
            </w:r>
          </w:p>
        </w:tc>
        <w:tc>
          <w:tcPr>
            <w:tcW w:w="236" w:type="pct"/>
            <w:vAlign w:val="center"/>
          </w:tcPr>
          <w:p w:rsidR="00535331" w:rsidRDefault="00D431DD">
            <w:pPr>
              <w:pStyle w:val="--"/>
              <w:rPr>
                <w:sz w:val="15"/>
                <w:szCs w:val="15"/>
              </w:rPr>
            </w:pPr>
            <w:r>
              <w:rPr>
                <w:sz w:val="15"/>
                <w:szCs w:val="15"/>
              </w:rPr>
              <w:t>N</w:t>
            </w:r>
          </w:p>
        </w:tc>
        <w:tc>
          <w:tcPr>
            <w:tcW w:w="311" w:type="pct"/>
            <w:vAlign w:val="center"/>
          </w:tcPr>
          <w:p w:rsidR="00535331" w:rsidRDefault="00D431DD">
            <w:pPr>
              <w:pStyle w:val="--"/>
              <w:rPr>
                <w:sz w:val="15"/>
                <w:szCs w:val="15"/>
              </w:rPr>
            </w:pPr>
            <w:r>
              <w:rPr>
                <w:sz w:val="15"/>
                <w:szCs w:val="15"/>
              </w:rPr>
              <w:t>NNE</w:t>
            </w:r>
          </w:p>
        </w:tc>
        <w:tc>
          <w:tcPr>
            <w:tcW w:w="243" w:type="pct"/>
            <w:vAlign w:val="center"/>
          </w:tcPr>
          <w:p w:rsidR="00535331" w:rsidRDefault="00D431DD">
            <w:pPr>
              <w:pStyle w:val="--"/>
              <w:rPr>
                <w:sz w:val="15"/>
                <w:szCs w:val="15"/>
              </w:rPr>
            </w:pPr>
            <w:r>
              <w:rPr>
                <w:sz w:val="15"/>
                <w:szCs w:val="15"/>
              </w:rPr>
              <w:t>NE</w:t>
            </w:r>
          </w:p>
        </w:tc>
        <w:tc>
          <w:tcPr>
            <w:tcW w:w="301" w:type="pct"/>
            <w:vAlign w:val="center"/>
          </w:tcPr>
          <w:p w:rsidR="00535331" w:rsidRDefault="00D431DD">
            <w:pPr>
              <w:pStyle w:val="--"/>
              <w:rPr>
                <w:sz w:val="15"/>
                <w:szCs w:val="15"/>
              </w:rPr>
            </w:pPr>
            <w:r>
              <w:rPr>
                <w:sz w:val="15"/>
                <w:szCs w:val="15"/>
              </w:rPr>
              <w:t>ENE</w:t>
            </w:r>
          </w:p>
        </w:tc>
        <w:tc>
          <w:tcPr>
            <w:tcW w:w="236" w:type="pct"/>
            <w:vAlign w:val="center"/>
          </w:tcPr>
          <w:p w:rsidR="00535331" w:rsidRDefault="00D431DD">
            <w:pPr>
              <w:pStyle w:val="--"/>
              <w:rPr>
                <w:sz w:val="15"/>
                <w:szCs w:val="15"/>
              </w:rPr>
            </w:pPr>
            <w:r>
              <w:rPr>
                <w:sz w:val="15"/>
                <w:szCs w:val="15"/>
              </w:rPr>
              <w:t>E</w:t>
            </w:r>
          </w:p>
        </w:tc>
        <w:tc>
          <w:tcPr>
            <w:tcW w:w="285" w:type="pct"/>
            <w:vAlign w:val="center"/>
          </w:tcPr>
          <w:p w:rsidR="00535331" w:rsidRDefault="00D431DD">
            <w:pPr>
              <w:pStyle w:val="--"/>
              <w:rPr>
                <w:sz w:val="15"/>
                <w:szCs w:val="15"/>
              </w:rPr>
            </w:pPr>
            <w:r>
              <w:rPr>
                <w:sz w:val="15"/>
                <w:szCs w:val="15"/>
              </w:rPr>
              <w:t>ESE</w:t>
            </w:r>
          </w:p>
        </w:tc>
        <w:tc>
          <w:tcPr>
            <w:tcW w:w="236" w:type="pct"/>
            <w:vAlign w:val="center"/>
          </w:tcPr>
          <w:p w:rsidR="00535331" w:rsidRDefault="00D431DD">
            <w:pPr>
              <w:pStyle w:val="--"/>
              <w:rPr>
                <w:sz w:val="15"/>
                <w:szCs w:val="15"/>
              </w:rPr>
            </w:pPr>
            <w:r>
              <w:rPr>
                <w:sz w:val="15"/>
                <w:szCs w:val="15"/>
              </w:rPr>
              <w:t>SE</w:t>
            </w:r>
          </w:p>
        </w:tc>
        <w:tc>
          <w:tcPr>
            <w:tcW w:w="280" w:type="pct"/>
            <w:vAlign w:val="center"/>
          </w:tcPr>
          <w:p w:rsidR="00535331" w:rsidRDefault="00D431DD">
            <w:pPr>
              <w:pStyle w:val="--"/>
              <w:rPr>
                <w:sz w:val="15"/>
                <w:szCs w:val="15"/>
              </w:rPr>
            </w:pPr>
            <w:r>
              <w:rPr>
                <w:sz w:val="15"/>
                <w:szCs w:val="15"/>
              </w:rPr>
              <w:t>SSE</w:t>
            </w:r>
          </w:p>
        </w:tc>
        <w:tc>
          <w:tcPr>
            <w:tcW w:w="236" w:type="pct"/>
            <w:vAlign w:val="center"/>
          </w:tcPr>
          <w:p w:rsidR="00535331" w:rsidRDefault="00D431DD">
            <w:pPr>
              <w:pStyle w:val="--"/>
              <w:jc w:val="both"/>
              <w:rPr>
                <w:sz w:val="15"/>
                <w:szCs w:val="15"/>
              </w:rPr>
            </w:pPr>
            <w:r>
              <w:rPr>
                <w:sz w:val="15"/>
                <w:szCs w:val="15"/>
              </w:rPr>
              <w:t>S</w:t>
            </w:r>
          </w:p>
        </w:tc>
        <w:tc>
          <w:tcPr>
            <w:tcW w:w="311" w:type="pct"/>
            <w:vAlign w:val="center"/>
          </w:tcPr>
          <w:p w:rsidR="00535331" w:rsidRDefault="00D431DD">
            <w:pPr>
              <w:pStyle w:val="--"/>
              <w:jc w:val="both"/>
              <w:rPr>
                <w:sz w:val="15"/>
                <w:szCs w:val="15"/>
              </w:rPr>
            </w:pPr>
            <w:r>
              <w:rPr>
                <w:sz w:val="15"/>
                <w:szCs w:val="15"/>
              </w:rPr>
              <w:t>SSW</w:t>
            </w:r>
          </w:p>
        </w:tc>
        <w:tc>
          <w:tcPr>
            <w:tcW w:w="259" w:type="pct"/>
            <w:vAlign w:val="center"/>
          </w:tcPr>
          <w:p w:rsidR="00535331" w:rsidRDefault="00D431DD">
            <w:pPr>
              <w:pStyle w:val="--"/>
              <w:rPr>
                <w:sz w:val="15"/>
                <w:szCs w:val="15"/>
              </w:rPr>
            </w:pPr>
            <w:r>
              <w:rPr>
                <w:sz w:val="15"/>
                <w:szCs w:val="15"/>
              </w:rPr>
              <w:t>SW</w:t>
            </w:r>
          </w:p>
        </w:tc>
        <w:tc>
          <w:tcPr>
            <w:tcW w:w="348" w:type="pct"/>
            <w:vAlign w:val="center"/>
          </w:tcPr>
          <w:p w:rsidR="00535331" w:rsidRDefault="00D431DD">
            <w:pPr>
              <w:pStyle w:val="--"/>
              <w:rPr>
                <w:sz w:val="15"/>
                <w:szCs w:val="15"/>
              </w:rPr>
            </w:pPr>
            <w:r>
              <w:rPr>
                <w:sz w:val="15"/>
                <w:szCs w:val="15"/>
              </w:rPr>
              <w:t>WSW</w:t>
            </w:r>
          </w:p>
        </w:tc>
        <w:tc>
          <w:tcPr>
            <w:tcW w:w="236" w:type="pct"/>
            <w:vAlign w:val="center"/>
          </w:tcPr>
          <w:p w:rsidR="00535331" w:rsidRDefault="00D431DD">
            <w:pPr>
              <w:pStyle w:val="--"/>
              <w:rPr>
                <w:sz w:val="15"/>
                <w:szCs w:val="15"/>
              </w:rPr>
            </w:pPr>
            <w:r>
              <w:rPr>
                <w:sz w:val="15"/>
                <w:szCs w:val="15"/>
              </w:rPr>
              <w:t>W</w:t>
            </w:r>
          </w:p>
        </w:tc>
        <w:tc>
          <w:tcPr>
            <w:tcW w:w="364" w:type="pct"/>
            <w:vAlign w:val="center"/>
          </w:tcPr>
          <w:p w:rsidR="00535331" w:rsidRDefault="00D431DD">
            <w:pPr>
              <w:pStyle w:val="--"/>
              <w:rPr>
                <w:sz w:val="15"/>
                <w:szCs w:val="15"/>
              </w:rPr>
            </w:pPr>
            <w:r>
              <w:rPr>
                <w:sz w:val="15"/>
                <w:szCs w:val="15"/>
              </w:rPr>
              <w:t>WNW</w:t>
            </w:r>
          </w:p>
        </w:tc>
        <w:tc>
          <w:tcPr>
            <w:tcW w:w="274" w:type="pct"/>
            <w:vAlign w:val="center"/>
          </w:tcPr>
          <w:p w:rsidR="00535331" w:rsidRDefault="00D431DD">
            <w:pPr>
              <w:pStyle w:val="--"/>
              <w:rPr>
                <w:sz w:val="15"/>
                <w:szCs w:val="15"/>
              </w:rPr>
            </w:pPr>
            <w:r>
              <w:rPr>
                <w:sz w:val="15"/>
                <w:szCs w:val="15"/>
              </w:rPr>
              <w:t>NW</w:t>
            </w:r>
          </w:p>
        </w:tc>
        <w:tc>
          <w:tcPr>
            <w:tcW w:w="343" w:type="pct"/>
            <w:vAlign w:val="center"/>
          </w:tcPr>
          <w:p w:rsidR="00535331" w:rsidRDefault="00D431DD">
            <w:pPr>
              <w:pStyle w:val="--"/>
              <w:rPr>
                <w:sz w:val="15"/>
                <w:szCs w:val="15"/>
              </w:rPr>
            </w:pPr>
            <w:r>
              <w:rPr>
                <w:sz w:val="15"/>
                <w:szCs w:val="15"/>
              </w:rPr>
              <w:t>NNW</w:t>
            </w:r>
          </w:p>
        </w:tc>
        <w:tc>
          <w:tcPr>
            <w:tcW w:w="282" w:type="pct"/>
            <w:vAlign w:val="center"/>
          </w:tcPr>
          <w:p w:rsidR="00535331" w:rsidRDefault="00D431DD">
            <w:pPr>
              <w:pStyle w:val="--"/>
              <w:rPr>
                <w:sz w:val="15"/>
                <w:szCs w:val="15"/>
              </w:rPr>
            </w:pPr>
            <w:r>
              <w:rPr>
                <w:sz w:val="15"/>
                <w:szCs w:val="15"/>
              </w:rPr>
              <w:t>C</w:t>
            </w:r>
          </w:p>
        </w:tc>
      </w:tr>
      <w:tr w:rsidR="00535331">
        <w:trPr>
          <w:jc w:val="center"/>
        </w:trPr>
        <w:tc>
          <w:tcPr>
            <w:tcW w:w="211" w:type="pct"/>
            <w:vAlign w:val="center"/>
          </w:tcPr>
          <w:p w:rsidR="00535331" w:rsidRDefault="00D431DD">
            <w:pPr>
              <w:pStyle w:val="--"/>
              <w:rPr>
                <w:sz w:val="15"/>
                <w:szCs w:val="15"/>
              </w:rPr>
            </w:pPr>
            <w:r>
              <w:rPr>
                <w:sz w:val="15"/>
                <w:szCs w:val="15"/>
              </w:rPr>
              <w:t>春季</w:t>
            </w:r>
          </w:p>
        </w:tc>
        <w:tc>
          <w:tcPr>
            <w:tcW w:w="236" w:type="pct"/>
            <w:vAlign w:val="center"/>
          </w:tcPr>
          <w:p w:rsidR="00535331" w:rsidRDefault="00D431DD">
            <w:pPr>
              <w:pStyle w:val="--"/>
              <w:rPr>
                <w:sz w:val="15"/>
                <w:szCs w:val="15"/>
              </w:rPr>
            </w:pPr>
            <w:r>
              <w:rPr>
                <w:sz w:val="15"/>
                <w:szCs w:val="15"/>
              </w:rPr>
              <w:t>3.6</w:t>
            </w:r>
          </w:p>
        </w:tc>
        <w:tc>
          <w:tcPr>
            <w:tcW w:w="311" w:type="pct"/>
            <w:vAlign w:val="center"/>
          </w:tcPr>
          <w:p w:rsidR="00535331" w:rsidRDefault="00D431DD">
            <w:pPr>
              <w:pStyle w:val="--"/>
              <w:rPr>
                <w:sz w:val="15"/>
                <w:szCs w:val="15"/>
              </w:rPr>
            </w:pPr>
            <w:r>
              <w:rPr>
                <w:sz w:val="15"/>
                <w:szCs w:val="15"/>
              </w:rPr>
              <w:t>6.6</w:t>
            </w:r>
          </w:p>
        </w:tc>
        <w:tc>
          <w:tcPr>
            <w:tcW w:w="243" w:type="pct"/>
            <w:vAlign w:val="center"/>
          </w:tcPr>
          <w:p w:rsidR="00535331" w:rsidRDefault="00D431DD">
            <w:pPr>
              <w:pStyle w:val="--"/>
              <w:rPr>
                <w:sz w:val="15"/>
                <w:szCs w:val="15"/>
              </w:rPr>
            </w:pPr>
            <w:r>
              <w:rPr>
                <w:sz w:val="15"/>
                <w:szCs w:val="15"/>
              </w:rPr>
              <w:t>9.2</w:t>
            </w:r>
          </w:p>
        </w:tc>
        <w:tc>
          <w:tcPr>
            <w:tcW w:w="301" w:type="pct"/>
            <w:vAlign w:val="center"/>
          </w:tcPr>
          <w:p w:rsidR="00535331" w:rsidRDefault="00D431DD">
            <w:pPr>
              <w:pStyle w:val="--"/>
              <w:rPr>
                <w:sz w:val="15"/>
                <w:szCs w:val="15"/>
              </w:rPr>
            </w:pPr>
            <w:r>
              <w:rPr>
                <w:sz w:val="15"/>
                <w:szCs w:val="15"/>
              </w:rPr>
              <w:t>9.5</w:t>
            </w:r>
          </w:p>
        </w:tc>
        <w:tc>
          <w:tcPr>
            <w:tcW w:w="236" w:type="pct"/>
            <w:vAlign w:val="center"/>
          </w:tcPr>
          <w:p w:rsidR="00535331" w:rsidRDefault="00D431DD">
            <w:pPr>
              <w:pStyle w:val="--"/>
              <w:rPr>
                <w:sz w:val="15"/>
                <w:szCs w:val="15"/>
              </w:rPr>
            </w:pPr>
            <w:r>
              <w:rPr>
                <w:sz w:val="15"/>
                <w:szCs w:val="15"/>
              </w:rPr>
              <w:t>6.5</w:t>
            </w:r>
          </w:p>
        </w:tc>
        <w:tc>
          <w:tcPr>
            <w:tcW w:w="285" w:type="pct"/>
            <w:vAlign w:val="center"/>
          </w:tcPr>
          <w:p w:rsidR="00535331" w:rsidRDefault="00D431DD">
            <w:pPr>
              <w:pStyle w:val="--"/>
              <w:rPr>
                <w:sz w:val="15"/>
                <w:szCs w:val="15"/>
              </w:rPr>
            </w:pPr>
            <w:r>
              <w:rPr>
                <w:sz w:val="15"/>
                <w:szCs w:val="15"/>
              </w:rPr>
              <w:t>4</w:t>
            </w:r>
          </w:p>
        </w:tc>
        <w:tc>
          <w:tcPr>
            <w:tcW w:w="236" w:type="pct"/>
            <w:vAlign w:val="center"/>
          </w:tcPr>
          <w:p w:rsidR="00535331" w:rsidRDefault="00D431DD">
            <w:pPr>
              <w:pStyle w:val="--"/>
              <w:rPr>
                <w:sz w:val="15"/>
                <w:szCs w:val="15"/>
              </w:rPr>
            </w:pPr>
            <w:r>
              <w:rPr>
                <w:sz w:val="15"/>
                <w:szCs w:val="15"/>
              </w:rPr>
              <w:t>3.3</w:t>
            </w:r>
          </w:p>
        </w:tc>
        <w:tc>
          <w:tcPr>
            <w:tcW w:w="280" w:type="pct"/>
            <w:vAlign w:val="center"/>
          </w:tcPr>
          <w:p w:rsidR="00535331" w:rsidRDefault="00D431DD">
            <w:pPr>
              <w:pStyle w:val="--"/>
              <w:rPr>
                <w:sz w:val="15"/>
                <w:szCs w:val="15"/>
              </w:rPr>
            </w:pPr>
            <w:r>
              <w:rPr>
                <w:sz w:val="15"/>
                <w:szCs w:val="15"/>
              </w:rPr>
              <w:t>3.3</w:t>
            </w:r>
          </w:p>
        </w:tc>
        <w:tc>
          <w:tcPr>
            <w:tcW w:w="236" w:type="pct"/>
            <w:vAlign w:val="center"/>
          </w:tcPr>
          <w:p w:rsidR="00535331" w:rsidRDefault="00D431DD">
            <w:pPr>
              <w:pStyle w:val="--"/>
              <w:rPr>
                <w:sz w:val="15"/>
                <w:szCs w:val="15"/>
              </w:rPr>
            </w:pPr>
            <w:r>
              <w:rPr>
                <w:sz w:val="15"/>
                <w:szCs w:val="15"/>
              </w:rPr>
              <w:t>3.1</w:t>
            </w:r>
          </w:p>
        </w:tc>
        <w:tc>
          <w:tcPr>
            <w:tcW w:w="311" w:type="pct"/>
            <w:vAlign w:val="center"/>
          </w:tcPr>
          <w:p w:rsidR="00535331" w:rsidRDefault="00D431DD">
            <w:pPr>
              <w:pStyle w:val="--"/>
              <w:rPr>
                <w:sz w:val="15"/>
                <w:szCs w:val="15"/>
              </w:rPr>
            </w:pPr>
            <w:r>
              <w:rPr>
                <w:sz w:val="15"/>
                <w:szCs w:val="15"/>
              </w:rPr>
              <w:t>6.2</w:t>
            </w:r>
          </w:p>
        </w:tc>
        <w:tc>
          <w:tcPr>
            <w:tcW w:w="259" w:type="pct"/>
            <w:vAlign w:val="center"/>
          </w:tcPr>
          <w:p w:rsidR="00535331" w:rsidRDefault="00D431DD">
            <w:pPr>
              <w:pStyle w:val="--"/>
              <w:rPr>
                <w:sz w:val="15"/>
                <w:szCs w:val="15"/>
              </w:rPr>
            </w:pPr>
            <w:r>
              <w:rPr>
                <w:sz w:val="15"/>
                <w:szCs w:val="15"/>
              </w:rPr>
              <w:t>6.7</w:t>
            </w:r>
          </w:p>
        </w:tc>
        <w:tc>
          <w:tcPr>
            <w:tcW w:w="348" w:type="pct"/>
            <w:vAlign w:val="center"/>
          </w:tcPr>
          <w:p w:rsidR="00535331" w:rsidRDefault="00D431DD">
            <w:pPr>
              <w:pStyle w:val="--"/>
              <w:rPr>
                <w:sz w:val="15"/>
                <w:szCs w:val="15"/>
              </w:rPr>
            </w:pPr>
            <w:r>
              <w:rPr>
                <w:sz w:val="15"/>
                <w:szCs w:val="15"/>
              </w:rPr>
              <w:t>9.6</w:t>
            </w:r>
          </w:p>
        </w:tc>
        <w:tc>
          <w:tcPr>
            <w:tcW w:w="236" w:type="pct"/>
            <w:vAlign w:val="center"/>
          </w:tcPr>
          <w:p w:rsidR="00535331" w:rsidRDefault="00D431DD">
            <w:pPr>
              <w:pStyle w:val="--"/>
              <w:rPr>
                <w:sz w:val="15"/>
                <w:szCs w:val="15"/>
              </w:rPr>
            </w:pPr>
            <w:r>
              <w:rPr>
                <w:sz w:val="15"/>
                <w:szCs w:val="15"/>
              </w:rPr>
              <w:t>6.3</w:t>
            </w:r>
          </w:p>
        </w:tc>
        <w:tc>
          <w:tcPr>
            <w:tcW w:w="364" w:type="pct"/>
            <w:vAlign w:val="center"/>
          </w:tcPr>
          <w:p w:rsidR="00535331" w:rsidRDefault="00D431DD">
            <w:pPr>
              <w:pStyle w:val="--"/>
              <w:rPr>
                <w:sz w:val="15"/>
                <w:szCs w:val="15"/>
              </w:rPr>
            </w:pPr>
            <w:r>
              <w:rPr>
                <w:sz w:val="15"/>
                <w:szCs w:val="15"/>
              </w:rPr>
              <w:t>5.3</w:t>
            </w:r>
          </w:p>
        </w:tc>
        <w:tc>
          <w:tcPr>
            <w:tcW w:w="274" w:type="pct"/>
            <w:vAlign w:val="center"/>
          </w:tcPr>
          <w:p w:rsidR="00535331" w:rsidRDefault="00D431DD">
            <w:pPr>
              <w:pStyle w:val="--"/>
              <w:rPr>
                <w:sz w:val="15"/>
                <w:szCs w:val="15"/>
              </w:rPr>
            </w:pPr>
            <w:r>
              <w:rPr>
                <w:sz w:val="15"/>
                <w:szCs w:val="15"/>
              </w:rPr>
              <w:t>3.3</w:t>
            </w:r>
          </w:p>
        </w:tc>
        <w:tc>
          <w:tcPr>
            <w:tcW w:w="343" w:type="pct"/>
            <w:vAlign w:val="center"/>
          </w:tcPr>
          <w:p w:rsidR="00535331" w:rsidRDefault="00D431DD">
            <w:pPr>
              <w:pStyle w:val="--"/>
              <w:rPr>
                <w:sz w:val="15"/>
                <w:szCs w:val="15"/>
              </w:rPr>
            </w:pPr>
            <w:r>
              <w:rPr>
                <w:sz w:val="15"/>
                <w:szCs w:val="15"/>
              </w:rPr>
              <w:t>3.1</w:t>
            </w:r>
          </w:p>
        </w:tc>
        <w:tc>
          <w:tcPr>
            <w:tcW w:w="282" w:type="pct"/>
            <w:vAlign w:val="center"/>
          </w:tcPr>
          <w:p w:rsidR="00535331" w:rsidRDefault="00D431DD">
            <w:pPr>
              <w:pStyle w:val="--"/>
              <w:rPr>
                <w:sz w:val="15"/>
                <w:szCs w:val="15"/>
              </w:rPr>
            </w:pPr>
            <w:r>
              <w:rPr>
                <w:sz w:val="15"/>
                <w:szCs w:val="15"/>
              </w:rPr>
              <w:t>10.5</w:t>
            </w:r>
          </w:p>
        </w:tc>
      </w:tr>
      <w:tr w:rsidR="00535331">
        <w:trPr>
          <w:jc w:val="center"/>
        </w:trPr>
        <w:tc>
          <w:tcPr>
            <w:tcW w:w="211" w:type="pct"/>
            <w:vAlign w:val="center"/>
          </w:tcPr>
          <w:p w:rsidR="00535331" w:rsidRDefault="00D431DD">
            <w:pPr>
              <w:pStyle w:val="--"/>
              <w:rPr>
                <w:sz w:val="15"/>
                <w:szCs w:val="15"/>
              </w:rPr>
            </w:pPr>
            <w:r>
              <w:rPr>
                <w:sz w:val="15"/>
                <w:szCs w:val="15"/>
              </w:rPr>
              <w:t>夏季</w:t>
            </w:r>
          </w:p>
        </w:tc>
        <w:tc>
          <w:tcPr>
            <w:tcW w:w="236" w:type="pct"/>
            <w:vAlign w:val="center"/>
          </w:tcPr>
          <w:p w:rsidR="00535331" w:rsidRDefault="00D431DD">
            <w:pPr>
              <w:pStyle w:val="--"/>
              <w:rPr>
                <w:sz w:val="15"/>
                <w:szCs w:val="15"/>
              </w:rPr>
            </w:pPr>
            <w:r>
              <w:rPr>
                <w:sz w:val="15"/>
                <w:szCs w:val="15"/>
              </w:rPr>
              <w:t>3.2</w:t>
            </w:r>
          </w:p>
        </w:tc>
        <w:tc>
          <w:tcPr>
            <w:tcW w:w="311" w:type="pct"/>
            <w:vAlign w:val="center"/>
          </w:tcPr>
          <w:p w:rsidR="00535331" w:rsidRDefault="00D431DD">
            <w:pPr>
              <w:pStyle w:val="--"/>
              <w:rPr>
                <w:sz w:val="15"/>
                <w:szCs w:val="15"/>
              </w:rPr>
            </w:pPr>
            <w:r>
              <w:rPr>
                <w:sz w:val="15"/>
                <w:szCs w:val="15"/>
              </w:rPr>
              <w:t>8</w:t>
            </w:r>
          </w:p>
        </w:tc>
        <w:tc>
          <w:tcPr>
            <w:tcW w:w="243" w:type="pct"/>
            <w:vAlign w:val="center"/>
          </w:tcPr>
          <w:p w:rsidR="00535331" w:rsidRDefault="00D431DD">
            <w:pPr>
              <w:pStyle w:val="--"/>
              <w:rPr>
                <w:sz w:val="15"/>
                <w:szCs w:val="15"/>
              </w:rPr>
            </w:pPr>
            <w:r>
              <w:rPr>
                <w:sz w:val="15"/>
                <w:szCs w:val="15"/>
              </w:rPr>
              <w:t>8.9</w:t>
            </w:r>
          </w:p>
        </w:tc>
        <w:tc>
          <w:tcPr>
            <w:tcW w:w="301" w:type="pct"/>
            <w:vAlign w:val="center"/>
          </w:tcPr>
          <w:p w:rsidR="00535331" w:rsidRDefault="00D431DD">
            <w:pPr>
              <w:pStyle w:val="--"/>
              <w:rPr>
                <w:sz w:val="15"/>
                <w:szCs w:val="15"/>
              </w:rPr>
            </w:pPr>
            <w:r>
              <w:rPr>
                <w:sz w:val="15"/>
                <w:szCs w:val="15"/>
              </w:rPr>
              <w:t>7.4</w:t>
            </w:r>
          </w:p>
        </w:tc>
        <w:tc>
          <w:tcPr>
            <w:tcW w:w="236" w:type="pct"/>
            <w:vAlign w:val="center"/>
          </w:tcPr>
          <w:p w:rsidR="00535331" w:rsidRDefault="00D431DD">
            <w:pPr>
              <w:pStyle w:val="--"/>
              <w:rPr>
                <w:sz w:val="15"/>
                <w:szCs w:val="15"/>
              </w:rPr>
            </w:pPr>
            <w:r>
              <w:rPr>
                <w:sz w:val="15"/>
                <w:szCs w:val="15"/>
              </w:rPr>
              <w:t>5.7</w:t>
            </w:r>
          </w:p>
        </w:tc>
        <w:tc>
          <w:tcPr>
            <w:tcW w:w="285" w:type="pct"/>
            <w:vAlign w:val="center"/>
          </w:tcPr>
          <w:p w:rsidR="00535331" w:rsidRDefault="00D431DD">
            <w:pPr>
              <w:pStyle w:val="--"/>
              <w:rPr>
                <w:sz w:val="15"/>
                <w:szCs w:val="15"/>
              </w:rPr>
            </w:pPr>
            <w:r>
              <w:rPr>
                <w:sz w:val="15"/>
                <w:szCs w:val="15"/>
              </w:rPr>
              <w:t>6.7</w:t>
            </w:r>
          </w:p>
        </w:tc>
        <w:tc>
          <w:tcPr>
            <w:tcW w:w="236" w:type="pct"/>
            <w:vAlign w:val="center"/>
          </w:tcPr>
          <w:p w:rsidR="00535331" w:rsidRDefault="00D431DD">
            <w:pPr>
              <w:pStyle w:val="--"/>
              <w:rPr>
                <w:sz w:val="15"/>
                <w:szCs w:val="15"/>
              </w:rPr>
            </w:pPr>
            <w:r>
              <w:rPr>
                <w:sz w:val="15"/>
                <w:szCs w:val="15"/>
              </w:rPr>
              <w:t>6.9</w:t>
            </w:r>
          </w:p>
        </w:tc>
        <w:tc>
          <w:tcPr>
            <w:tcW w:w="280" w:type="pct"/>
            <w:vAlign w:val="center"/>
          </w:tcPr>
          <w:p w:rsidR="00535331" w:rsidRDefault="00D431DD">
            <w:pPr>
              <w:pStyle w:val="--"/>
              <w:rPr>
                <w:sz w:val="15"/>
                <w:szCs w:val="15"/>
              </w:rPr>
            </w:pPr>
            <w:r>
              <w:rPr>
                <w:sz w:val="15"/>
                <w:szCs w:val="15"/>
              </w:rPr>
              <w:t>6.1</w:t>
            </w:r>
          </w:p>
        </w:tc>
        <w:tc>
          <w:tcPr>
            <w:tcW w:w="236" w:type="pct"/>
            <w:vAlign w:val="center"/>
          </w:tcPr>
          <w:p w:rsidR="00535331" w:rsidRDefault="00D431DD">
            <w:pPr>
              <w:pStyle w:val="--"/>
              <w:rPr>
                <w:sz w:val="15"/>
                <w:szCs w:val="15"/>
              </w:rPr>
            </w:pPr>
            <w:r>
              <w:rPr>
                <w:sz w:val="15"/>
                <w:szCs w:val="15"/>
              </w:rPr>
              <w:t>4.9</w:t>
            </w:r>
          </w:p>
        </w:tc>
        <w:tc>
          <w:tcPr>
            <w:tcW w:w="311" w:type="pct"/>
            <w:vAlign w:val="center"/>
          </w:tcPr>
          <w:p w:rsidR="00535331" w:rsidRDefault="00D431DD">
            <w:pPr>
              <w:pStyle w:val="--"/>
              <w:rPr>
                <w:sz w:val="15"/>
                <w:szCs w:val="15"/>
              </w:rPr>
            </w:pPr>
            <w:r>
              <w:rPr>
                <w:sz w:val="15"/>
                <w:szCs w:val="15"/>
              </w:rPr>
              <w:t>5.9</w:t>
            </w:r>
          </w:p>
        </w:tc>
        <w:tc>
          <w:tcPr>
            <w:tcW w:w="259" w:type="pct"/>
            <w:vAlign w:val="center"/>
          </w:tcPr>
          <w:p w:rsidR="00535331" w:rsidRDefault="00D431DD">
            <w:pPr>
              <w:pStyle w:val="--"/>
              <w:rPr>
                <w:sz w:val="15"/>
                <w:szCs w:val="15"/>
              </w:rPr>
            </w:pPr>
            <w:r>
              <w:rPr>
                <w:sz w:val="15"/>
                <w:szCs w:val="15"/>
              </w:rPr>
              <w:t>6.6</w:t>
            </w:r>
          </w:p>
        </w:tc>
        <w:tc>
          <w:tcPr>
            <w:tcW w:w="348" w:type="pct"/>
            <w:vAlign w:val="center"/>
          </w:tcPr>
          <w:p w:rsidR="00535331" w:rsidRDefault="00D431DD">
            <w:pPr>
              <w:pStyle w:val="--"/>
              <w:rPr>
                <w:sz w:val="15"/>
                <w:szCs w:val="15"/>
              </w:rPr>
            </w:pPr>
            <w:r>
              <w:rPr>
                <w:sz w:val="15"/>
                <w:szCs w:val="15"/>
              </w:rPr>
              <w:t>7.8</w:t>
            </w:r>
          </w:p>
        </w:tc>
        <w:tc>
          <w:tcPr>
            <w:tcW w:w="236" w:type="pct"/>
            <w:vAlign w:val="center"/>
          </w:tcPr>
          <w:p w:rsidR="00535331" w:rsidRDefault="00D431DD">
            <w:pPr>
              <w:pStyle w:val="--"/>
              <w:rPr>
                <w:sz w:val="15"/>
                <w:szCs w:val="15"/>
              </w:rPr>
            </w:pPr>
            <w:r>
              <w:rPr>
                <w:sz w:val="15"/>
                <w:szCs w:val="15"/>
              </w:rPr>
              <w:t>5.1</w:t>
            </w:r>
          </w:p>
        </w:tc>
        <w:tc>
          <w:tcPr>
            <w:tcW w:w="364" w:type="pct"/>
            <w:vAlign w:val="center"/>
          </w:tcPr>
          <w:p w:rsidR="00535331" w:rsidRDefault="00D431DD">
            <w:pPr>
              <w:pStyle w:val="--"/>
              <w:rPr>
                <w:sz w:val="15"/>
                <w:szCs w:val="15"/>
              </w:rPr>
            </w:pPr>
            <w:r>
              <w:rPr>
                <w:sz w:val="15"/>
                <w:szCs w:val="15"/>
              </w:rPr>
              <w:t>3.9</w:t>
            </w:r>
          </w:p>
        </w:tc>
        <w:tc>
          <w:tcPr>
            <w:tcW w:w="274" w:type="pct"/>
            <w:vAlign w:val="center"/>
          </w:tcPr>
          <w:p w:rsidR="00535331" w:rsidRDefault="00D431DD">
            <w:pPr>
              <w:pStyle w:val="--"/>
              <w:rPr>
                <w:sz w:val="15"/>
                <w:szCs w:val="15"/>
              </w:rPr>
            </w:pPr>
            <w:r>
              <w:rPr>
                <w:sz w:val="15"/>
                <w:szCs w:val="15"/>
              </w:rPr>
              <w:t>2.9</w:t>
            </w:r>
          </w:p>
        </w:tc>
        <w:tc>
          <w:tcPr>
            <w:tcW w:w="343" w:type="pct"/>
            <w:vAlign w:val="center"/>
          </w:tcPr>
          <w:p w:rsidR="00535331" w:rsidRDefault="00D431DD">
            <w:pPr>
              <w:pStyle w:val="--"/>
              <w:rPr>
                <w:sz w:val="15"/>
                <w:szCs w:val="15"/>
              </w:rPr>
            </w:pPr>
            <w:r>
              <w:rPr>
                <w:sz w:val="15"/>
                <w:szCs w:val="15"/>
              </w:rPr>
              <w:t>3.3</w:t>
            </w:r>
          </w:p>
        </w:tc>
        <w:tc>
          <w:tcPr>
            <w:tcW w:w="282" w:type="pct"/>
            <w:vAlign w:val="center"/>
          </w:tcPr>
          <w:p w:rsidR="00535331" w:rsidRDefault="00D431DD">
            <w:pPr>
              <w:pStyle w:val="--"/>
              <w:rPr>
                <w:sz w:val="15"/>
                <w:szCs w:val="15"/>
              </w:rPr>
            </w:pPr>
            <w:r>
              <w:rPr>
                <w:sz w:val="15"/>
                <w:szCs w:val="15"/>
              </w:rPr>
              <w:t>6.8</w:t>
            </w:r>
          </w:p>
        </w:tc>
      </w:tr>
      <w:tr w:rsidR="00535331">
        <w:trPr>
          <w:jc w:val="center"/>
        </w:trPr>
        <w:tc>
          <w:tcPr>
            <w:tcW w:w="211" w:type="pct"/>
            <w:vAlign w:val="center"/>
          </w:tcPr>
          <w:p w:rsidR="00535331" w:rsidRDefault="00D431DD">
            <w:pPr>
              <w:pStyle w:val="--"/>
              <w:rPr>
                <w:sz w:val="15"/>
                <w:szCs w:val="15"/>
              </w:rPr>
            </w:pPr>
            <w:r>
              <w:rPr>
                <w:sz w:val="15"/>
                <w:szCs w:val="15"/>
              </w:rPr>
              <w:t>秋季</w:t>
            </w:r>
          </w:p>
        </w:tc>
        <w:tc>
          <w:tcPr>
            <w:tcW w:w="236" w:type="pct"/>
            <w:vAlign w:val="center"/>
          </w:tcPr>
          <w:p w:rsidR="00535331" w:rsidRDefault="00D431DD">
            <w:pPr>
              <w:pStyle w:val="--"/>
              <w:rPr>
                <w:sz w:val="15"/>
                <w:szCs w:val="15"/>
              </w:rPr>
            </w:pPr>
            <w:r>
              <w:rPr>
                <w:sz w:val="15"/>
                <w:szCs w:val="15"/>
              </w:rPr>
              <w:t>2.4</w:t>
            </w:r>
          </w:p>
        </w:tc>
        <w:tc>
          <w:tcPr>
            <w:tcW w:w="311" w:type="pct"/>
            <w:vAlign w:val="center"/>
          </w:tcPr>
          <w:p w:rsidR="00535331" w:rsidRDefault="00D431DD">
            <w:pPr>
              <w:pStyle w:val="--"/>
              <w:rPr>
                <w:sz w:val="15"/>
                <w:szCs w:val="15"/>
              </w:rPr>
            </w:pPr>
            <w:r>
              <w:rPr>
                <w:sz w:val="15"/>
                <w:szCs w:val="15"/>
              </w:rPr>
              <w:t>6.5</w:t>
            </w:r>
          </w:p>
        </w:tc>
        <w:tc>
          <w:tcPr>
            <w:tcW w:w="243" w:type="pct"/>
            <w:vAlign w:val="center"/>
          </w:tcPr>
          <w:p w:rsidR="00535331" w:rsidRDefault="00D431DD">
            <w:pPr>
              <w:pStyle w:val="--"/>
              <w:rPr>
                <w:sz w:val="15"/>
                <w:szCs w:val="15"/>
              </w:rPr>
            </w:pPr>
            <w:r>
              <w:rPr>
                <w:sz w:val="15"/>
                <w:szCs w:val="15"/>
              </w:rPr>
              <w:t>9.5</w:t>
            </w:r>
          </w:p>
        </w:tc>
        <w:tc>
          <w:tcPr>
            <w:tcW w:w="301" w:type="pct"/>
            <w:vAlign w:val="center"/>
          </w:tcPr>
          <w:p w:rsidR="00535331" w:rsidRDefault="00D431DD">
            <w:pPr>
              <w:pStyle w:val="--"/>
              <w:rPr>
                <w:sz w:val="15"/>
                <w:szCs w:val="15"/>
              </w:rPr>
            </w:pPr>
            <w:r>
              <w:rPr>
                <w:sz w:val="15"/>
                <w:szCs w:val="15"/>
              </w:rPr>
              <w:t>10.4</w:t>
            </w:r>
          </w:p>
        </w:tc>
        <w:tc>
          <w:tcPr>
            <w:tcW w:w="236" w:type="pct"/>
            <w:vAlign w:val="center"/>
          </w:tcPr>
          <w:p w:rsidR="00535331" w:rsidRDefault="00D431DD">
            <w:pPr>
              <w:pStyle w:val="--"/>
              <w:rPr>
                <w:sz w:val="15"/>
                <w:szCs w:val="15"/>
              </w:rPr>
            </w:pPr>
            <w:r>
              <w:rPr>
                <w:sz w:val="15"/>
                <w:szCs w:val="15"/>
              </w:rPr>
              <w:t>7</w:t>
            </w:r>
          </w:p>
        </w:tc>
        <w:tc>
          <w:tcPr>
            <w:tcW w:w="285" w:type="pct"/>
            <w:vAlign w:val="center"/>
          </w:tcPr>
          <w:p w:rsidR="00535331" w:rsidRDefault="00D431DD">
            <w:pPr>
              <w:pStyle w:val="--"/>
              <w:rPr>
                <w:sz w:val="15"/>
                <w:szCs w:val="15"/>
              </w:rPr>
            </w:pPr>
            <w:r>
              <w:rPr>
                <w:sz w:val="15"/>
                <w:szCs w:val="15"/>
              </w:rPr>
              <w:t>7.2</w:t>
            </w:r>
          </w:p>
        </w:tc>
        <w:tc>
          <w:tcPr>
            <w:tcW w:w="236" w:type="pct"/>
            <w:vAlign w:val="center"/>
          </w:tcPr>
          <w:p w:rsidR="00535331" w:rsidRDefault="00D431DD">
            <w:pPr>
              <w:pStyle w:val="--"/>
              <w:rPr>
                <w:sz w:val="15"/>
                <w:szCs w:val="15"/>
              </w:rPr>
            </w:pPr>
            <w:r>
              <w:rPr>
                <w:sz w:val="15"/>
                <w:szCs w:val="15"/>
              </w:rPr>
              <w:t>6.2</w:t>
            </w:r>
          </w:p>
        </w:tc>
        <w:tc>
          <w:tcPr>
            <w:tcW w:w="280" w:type="pct"/>
            <w:vAlign w:val="center"/>
          </w:tcPr>
          <w:p w:rsidR="00535331" w:rsidRDefault="00D431DD">
            <w:pPr>
              <w:pStyle w:val="--"/>
              <w:rPr>
                <w:sz w:val="15"/>
                <w:szCs w:val="15"/>
              </w:rPr>
            </w:pPr>
            <w:r>
              <w:rPr>
                <w:sz w:val="15"/>
                <w:szCs w:val="15"/>
              </w:rPr>
              <w:t>5.6</w:t>
            </w:r>
          </w:p>
        </w:tc>
        <w:tc>
          <w:tcPr>
            <w:tcW w:w="236" w:type="pct"/>
            <w:vAlign w:val="center"/>
          </w:tcPr>
          <w:p w:rsidR="00535331" w:rsidRDefault="00D431DD">
            <w:pPr>
              <w:pStyle w:val="--"/>
              <w:rPr>
                <w:sz w:val="15"/>
                <w:szCs w:val="15"/>
              </w:rPr>
            </w:pPr>
            <w:r>
              <w:rPr>
                <w:sz w:val="15"/>
                <w:szCs w:val="15"/>
              </w:rPr>
              <w:t>5.1</w:t>
            </w:r>
          </w:p>
        </w:tc>
        <w:tc>
          <w:tcPr>
            <w:tcW w:w="311" w:type="pct"/>
            <w:vAlign w:val="center"/>
          </w:tcPr>
          <w:p w:rsidR="00535331" w:rsidRDefault="00D431DD">
            <w:pPr>
              <w:pStyle w:val="--"/>
              <w:rPr>
                <w:sz w:val="15"/>
                <w:szCs w:val="15"/>
              </w:rPr>
            </w:pPr>
            <w:r>
              <w:rPr>
                <w:sz w:val="15"/>
                <w:szCs w:val="15"/>
              </w:rPr>
              <w:t>5.7</w:t>
            </w:r>
          </w:p>
        </w:tc>
        <w:tc>
          <w:tcPr>
            <w:tcW w:w="259" w:type="pct"/>
            <w:vAlign w:val="center"/>
          </w:tcPr>
          <w:p w:rsidR="00535331" w:rsidRDefault="00D431DD">
            <w:pPr>
              <w:pStyle w:val="--"/>
              <w:rPr>
                <w:sz w:val="15"/>
                <w:szCs w:val="15"/>
              </w:rPr>
            </w:pPr>
            <w:r>
              <w:rPr>
                <w:sz w:val="15"/>
                <w:szCs w:val="15"/>
              </w:rPr>
              <w:t>5</w:t>
            </w:r>
          </w:p>
        </w:tc>
        <w:tc>
          <w:tcPr>
            <w:tcW w:w="348" w:type="pct"/>
            <w:vAlign w:val="center"/>
          </w:tcPr>
          <w:p w:rsidR="00535331" w:rsidRDefault="00D431DD">
            <w:pPr>
              <w:pStyle w:val="--"/>
              <w:rPr>
                <w:sz w:val="15"/>
                <w:szCs w:val="15"/>
              </w:rPr>
            </w:pPr>
            <w:r>
              <w:rPr>
                <w:sz w:val="15"/>
                <w:szCs w:val="15"/>
              </w:rPr>
              <w:t>5.7</w:t>
            </w:r>
          </w:p>
        </w:tc>
        <w:tc>
          <w:tcPr>
            <w:tcW w:w="236" w:type="pct"/>
            <w:vAlign w:val="center"/>
          </w:tcPr>
          <w:p w:rsidR="00535331" w:rsidRDefault="00D431DD">
            <w:pPr>
              <w:pStyle w:val="--"/>
              <w:rPr>
                <w:sz w:val="15"/>
                <w:szCs w:val="15"/>
              </w:rPr>
            </w:pPr>
            <w:r>
              <w:rPr>
                <w:sz w:val="15"/>
                <w:szCs w:val="15"/>
              </w:rPr>
              <w:t>4.1</w:t>
            </w:r>
          </w:p>
        </w:tc>
        <w:tc>
          <w:tcPr>
            <w:tcW w:w="364" w:type="pct"/>
            <w:vAlign w:val="center"/>
          </w:tcPr>
          <w:p w:rsidR="00535331" w:rsidRDefault="00D431DD">
            <w:pPr>
              <w:pStyle w:val="--"/>
              <w:rPr>
                <w:sz w:val="15"/>
                <w:szCs w:val="15"/>
              </w:rPr>
            </w:pPr>
            <w:r>
              <w:rPr>
                <w:sz w:val="15"/>
                <w:szCs w:val="15"/>
              </w:rPr>
              <w:t>2.6</w:t>
            </w:r>
          </w:p>
        </w:tc>
        <w:tc>
          <w:tcPr>
            <w:tcW w:w="274" w:type="pct"/>
            <w:vAlign w:val="center"/>
          </w:tcPr>
          <w:p w:rsidR="00535331" w:rsidRDefault="00D431DD">
            <w:pPr>
              <w:pStyle w:val="--"/>
              <w:rPr>
                <w:sz w:val="15"/>
                <w:szCs w:val="15"/>
              </w:rPr>
            </w:pPr>
            <w:r>
              <w:rPr>
                <w:sz w:val="15"/>
                <w:szCs w:val="15"/>
              </w:rPr>
              <w:t>1.9</w:t>
            </w:r>
          </w:p>
        </w:tc>
        <w:tc>
          <w:tcPr>
            <w:tcW w:w="343" w:type="pct"/>
            <w:vAlign w:val="center"/>
          </w:tcPr>
          <w:p w:rsidR="00535331" w:rsidRDefault="00D431DD">
            <w:pPr>
              <w:pStyle w:val="--"/>
              <w:rPr>
                <w:sz w:val="15"/>
                <w:szCs w:val="15"/>
              </w:rPr>
            </w:pPr>
            <w:r>
              <w:rPr>
                <w:sz w:val="15"/>
                <w:szCs w:val="15"/>
              </w:rPr>
              <w:t>2.5</w:t>
            </w:r>
          </w:p>
        </w:tc>
        <w:tc>
          <w:tcPr>
            <w:tcW w:w="282" w:type="pct"/>
            <w:vAlign w:val="center"/>
          </w:tcPr>
          <w:p w:rsidR="00535331" w:rsidRDefault="00D431DD">
            <w:pPr>
              <w:pStyle w:val="--"/>
              <w:rPr>
                <w:sz w:val="15"/>
                <w:szCs w:val="15"/>
              </w:rPr>
            </w:pPr>
            <w:r>
              <w:rPr>
                <w:sz w:val="15"/>
                <w:szCs w:val="15"/>
              </w:rPr>
              <w:t>12.5</w:t>
            </w:r>
          </w:p>
        </w:tc>
      </w:tr>
      <w:tr w:rsidR="00535331">
        <w:trPr>
          <w:jc w:val="center"/>
        </w:trPr>
        <w:tc>
          <w:tcPr>
            <w:tcW w:w="211" w:type="pct"/>
            <w:vAlign w:val="center"/>
          </w:tcPr>
          <w:p w:rsidR="00535331" w:rsidRDefault="00D431DD">
            <w:pPr>
              <w:pStyle w:val="--"/>
              <w:rPr>
                <w:sz w:val="15"/>
                <w:szCs w:val="15"/>
              </w:rPr>
            </w:pPr>
            <w:r>
              <w:rPr>
                <w:sz w:val="15"/>
                <w:szCs w:val="15"/>
              </w:rPr>
              <w:t>冬季</w:t>
            </w:r>
          </w:p>
        </w:tc>
        <w:tc>
          <w:tcPr>
            <w:tcW w:w="236" w:type="pct"/>
            <w:vAlign w:val="center"/>
          </w:tcPr>
          <w:p w:rsidR="00535331" w:rsidRDefault="00D431DD">
            <w:pPr>
              <w:pStyle w:val="--"/>
              <w:rPr>
                <w:sz w:val="15"/>
                <w:szCs w:val="15"/>
              </w:rPr>
            </w:pPr>
            <w:r>
              <w:rPr>
                <w:sz w:val="15"/>
                <w:szCs w:val="15"/>
              </w:rPr>
              <w:t>2.1</w:t>
            </w:r>
          </w:p>
        </w:tc>
        <w:tc>
          <w:tcPr>
            <w:tcW w:w="311" w:type="pct"/>
            <w:vAlign w:val="center"/>
          </w:tcPr>
          <w:p w:rsidR="00535331" w:rsidRDefault="00D431DD">
            <w:pPr>
              <w:pStyle w:val="--"/>
              <w:rPr>
                <w:sz w:val="15"/>
                <w:szCs w:val="15"/>
              </w:rPr>
            </w:pPr>
            <w:r>
              <w:rPr>
                <w:sz w:val="15"/>
                <w:szCs w:val="15"/>
              </w:rPr>
              <w:t>4.2</w:t>
            </w:r>
          </w:p>
        </w:tc>
        <w:tc>
          <w:tcPr>
            <w:tcW w:w="243" w:type="pct"/>
            <w:vAlign w:val="center"/>
          </w:tcPr>
          <w:p w:rsidR="00535331" w:rsidRDefault="00D431DD">
            <w:pPr>
              <w:pStyle w:val="--"/>
              <w:rPr>
                <w:sz w:val="15"/>
                <w:szCs w:val="15"/>
              </w:rPr>
            </w:pPr>
            <w:r>
              <w:rPr>
                <w:sz w:val="15"/>
                <w:szCs w:val="15"/>
              </w:rPr>
              <w:t>7.6</w:t>
            </w:r>
          </w:p>
        </w:tc>
        <w:tc>
          <w:tcPr>
            <w:tcW w:w="301" w:type="pct"/>
            <w:vAlign w:val="center"/>
          </w:tcPr>
          <w:p w:rsidR="00535331" w:rsidRDefault="00D431DD">
            <w:pPr>
              <w:pStyle w:val="--"/>
              <w:rPr>
                <w:sz w:val="15"/>
                <w:szCs w:val="15"/>
              </w:rPr>
            </w:pPr>
            <w:r>
              <w:rPr>
                <w:sz w:val="15"/>
                <w:szCs w:val="15"/>
              </w:rPr>
              <w:t>10.9</w:t>
            </w:r>
          </w:p>
        </w:tc>
        <w:tc>
          <w:tcPr>
            <w:tcW w:w="236" w:type="pct"/>
            <w:vAlign w:val="center"/>
          </w:tcPr>
          <w:p w:rsidR="00535331" w:rsidRDefault="00D431DD">
            <w:pPr>
              <w:pStyle w:val="--"/>
              <w:rPr>
                <w:sz w:val="15"/>
                <w:szCs w:val="15"/>
              </w:rPr>
            </w:pPr>
            <w:r>
              <w:rPr>
                <w:sz w:val="15"/>
                <w:szCs w:val="15"/>
              </w:rPr>
              <w:t>8.2</w:t>
            </w:r>
          </w:p>
        </w:tc>
        <w:tc>
          <w:tcPr>
            <w:tcW w:w="285" w:type="pct"/>
            <w:vAlign w:val="center"/>
          </w:tcPr>
          <w:p w:rsidR="00535331" w:rsidRDefault="00D431DD">
            <w:pPr>
              <w:pStyle w:val="--"/>
              <w:rPr>
                <w:sz w:val="15"/>
                <w:szCs w:val="15"/>
              </w:rPr>
            </w:pPr>
            <w:r>
              <w:rPr>
                <w:sz w:val="15"/>
                <w:szCs w:val="15"/>
              </w:rPr>
              <w:t>4.1</w:t>
            </w:r>
          </w:p>
        </w:tc>
        <w:tc>
          <w:tcPr>
            <w:tcW w:w="236" w:type="pct"/>
            <w:vAlign w:val="center"/>
          </w:tcPr>
          <w:p w:rsidR="00535331" w:rsidRDefault="00D431DD">
            <w:pPr>
              <w:pStyle w:val="--"/>
              <w:rPr>
                <w:sz w:val="15"/>
                <w:szCs w:val="15"/>
              </w:rPr>
            </w:pPr>
            <w:r>
              <w:rPr>
                <w:sz w:val="15"/>
                <w:szCs w:val="15"/>
              </w:rPr>
              <w:t>3.6</w:t>
            </w:r>
          </w:p>
        </w:tc>
        <w:tc>
          <w:tcPr>
            <w:tcW w:w="280" w:type="pct"/>
            <w:vAlign w:val="center"/>
          </w:tcPr>
          <w:p w:rsidR="00535331" w:rsidRDefault="00D431DD">
            <w:pPr>
              <w:pStyle w:val="--"/>
              <w:rPr>
                <w:sz w:val="15"/>
                <w:szCs w:val="15"/>
              </w:rPr>
            </w:pPr>
            <w:r>
              <w:rPr>
                <w:sz w:val="15"/>
                <w:szCs w:val="15"/>
              </w:rPr>
              <w:t>2.9</w:t>
            </w:r>
          </w:p>
        </w:tc>
        <w:tc>
          <w:tcPr>
            <w:tcW w:w="236" w:type="pct"/>
            <w:vAlign w:val="center"/>
          </w:tcPr>
          <w:p w:rsidR="00535331" w:rsidRDefault="00D431DD">
            <w:pPr>
              <w:pStyle w:val="--"/>
              <w:rPr>
                <w:sz w:val="15"/>
                <w:szCs w:val="15"/>
              </w:rPr>
            </w:pPr>
            <w:r>
              <w:rPr>
                <w:sz w:val="15"/>
                <w:szCs w:val="15"/>
              </w:rPr>
              <w:t>3</w:t>
            </w:r>
          </w:p>
        </w:tc>
        <w:tc>
          <w:tcPr>
            <w:tcW w:w="311" w:type="pct"/>
            <w:vAlign w:val="center"/>
          </w:tcPr>
          <w:p w:rsidR="00535331" w:rsidRDefault="00D431DD">
            <w:pPr>
              <w:pStyle w:val="--"/>
              <w:rPr>
                <w:sz w:val="15"/>
                <w:szCs w:val="15"/>
              </w:rPr>
            </w:pPr>
            <w:r>
              <w:rPr>
                <w:sz w:val="15"/>
                <w:szCs w:val="15"/>
              </w:rPr>
              <w:t>4.9</w:t>
            </w:r>
          </w:p>
        </w:tc>
        <w:tc>
          <w:tcPr>
            <w:tcW w:w="259" w:type="pct"/>
            <w:vAlign w:val="center"/>
          </w:tcPr>
          <w:p w:rsidR="00535331" w:rsidRDefault="00D431DD">
            <w:pPr>
              <w:pStyle w:val="--"/>
              <w:rPr>
                <w:sz w:val="15"/>
                <w:szCs w:val="15"/>
              </w:rPr>
            </w:pPr>
            <w:r>
              <w:rPr>
                <w:sz w:val="15"/>
                <w:szCs w:val="15"/>
              </w:rPr>
              <w:t>6.1</w:t>
            </w:r>
          </w:p>
        </w:tc>
        <w:tc>
          <w:tcPr>
            <w:tcW w:w="348" w:type="pct"/>
            <w:vAlign w:val="center"/>
          </w:tcPr>
          <w:p w:rsidR="00535331" w:rsidRDefault="00D431DD">
            <w:pPr>
              <w:pStyle w:val="--"/>
              <w:rPr>
                <w:sz w:val="15"/>
                <w:szCs w:val="15"/>
              </w:rPr>
            </w:pPr>
            <w:r>
              <w:rPr>
                <w:sz w:val="15"/>
                <w:szCs w:val="15"/>
              </w:rPr>
              <w:t>7.3</w:t>
            </w:r>
          </w:p>
        </w:tc>
        <w:tc>
          <w:tcPr>
            <w:tcW w:w="236" w:type="pct"/>
            <w:vAlign w:val="center"/>
          </w:tcPr>
          <w:p w:rsidR="00535331" w:rsidRDefault="00D431DD">
            <w:pPr>
              <w:pStyle w:val="--"/>
              <w:rPr>
                <w:sz w:val="15"/>
                <w:szCs w:val="15"/>
              </w:rPr>
            </w:pPr>
            <w:r>
              <w:rPr>
                <w:sz w:val="15"/>
                <w:szCs w:val="15"/>
              </w:rPr>
              <w:t>6</w:t>
            </w:r>
          </w:p>
        </w:tc>
        <w:tc>
          <w:tcPr>
            <w:tcW w:w="364" w:type="pct"/>
            <w:vAlign w:val="center"/>
          </w:tcPr>
          <w:p w:rsidR="00535331" w:rsidRDefault="00D431DD">
            <w:pPr>
              <w:pStyle w:val="--"/>
              <w:rPr>
                <w:sz w:val="15"/>
                <w:szCs w:val="15"/>
              </w:rPr>
            </w:pPr>
            <w:r>
              <w:rPr>
                <w:sz w:val="15"/>
                <w:szCs w:val="15"/>
              </w:rPr>
              <w:t>4.5</w:t>
            </w:r>
          </w:p>
        </w:tc>
        <w:tc>
          <w:tcPr>
            <w:tcW w:w="274" w:type="pct"/>
            <w:vAlign w:val="center"/>
          </w:tcPr>
          <w:p w:rsidR="00535331" w:rsidRDefault="00D431DD">
            <w:pPr>
              <w:pStyle w:val="--"/>
              <w:rPr>
                <w:sz w:val="15"/>
                <w:szCs w:val="15"/>
              </w:rPr>
            </w:pPr>
            <w:r>
              <w:rPr>
                <w:sz w:val="15"/>
                <w:szCs w:val="15"/>
              </w:rPr>
              <w:t>2.9</w:t>
            </w:r>
          </w:p>
        </w:tc>
        <w:tc>
          <w:tcPr>
            <w:tcW w:w="343" w:type="pct"/>
            <w:vAlign w:val="center"/>
          </w:tcPr>
          <w:p w:rsidR="00535331" w:rsidRDefault="00D431DD">
            <w:pPr>
              <w:pStyle w:val="--"/>
              <w:rPr>
                <w:sz w:val="15"/>
                <w:szCs w:val="15"/>
              </w:rPr>
            </w:pPr>
            <w:r>
              <w:rPr>
                <w:sz w:val="15"/>
                <w:szCs w:val="15"/>
              </w:rPr>
              <w:t>2.6</w:t>
            </w:r>
          </w:p>
        </w:tc>
        <w:tc>
          <w:tcPr>
            <w:tcW w:w="282" w:type="pct"/>
            <w:vAlign w:val="center"/>
          </w:tcPr>
          <w:p w:rsidR="00535331" w:rsidRDefault="00D431DD">
            <w:pPr>
              <w:pStyle w:val="--"/>
              <w:rPr>
                <w:sz w:val="15"/>
                <w:szCs w:val="15"/>
              </w:rPr>
            </w:pPr>
            <w:r>
              <w:rPr>
                <w:sz w:val="15"/>
                <w:szCs w:val="15"/>
              </w:rPr>
              <w:t>19.1</w:t>
            </w:r>
          </w:p>
        </w:tc>
      </w:tr>
      <w:tr w:rsidR="00535331">
        <w:trPr>
          <w:jc w:val="center"/>
        </w:trPr>
        <w:tc>
          <w:tcPr>
            <w:tcW w:w="211" w:type="pct"/>
            <w:vAlign w:val="center"/>
          </w:tcPr>
          <w:p w:rsidR="00535331" w:rsidRDefault="00D431DD">
            <w:pPr>
              <w:pStyle w:val="--"/>
              <w:rPr>
                <w:sz w:val="15"/>
                <w:szCs w:val="15"/>
              </w:rPr>
            </w:pPr>
            <w:r>
              <w:rPr>
                <w:sz w:val="15"/>
                <w:szCs w:val="15"/>
              </w:rPr>
              <w:t>全年</w:t>
            </w:r>
          </w:p>
        </w:tc>
        <w:tc>
          <w:tcPr>
            <w:tcW w:w="236" w:type="pct"/>
            <w:vAlign w:val="center"/>
          </w:tcPr>
          <w:p w:rsidR="00535331" w:rsidRDefault="00D431DD">
            <w:pPr>
              <w:pStyle w:val="--"/>
              <w:rPr>
                <w:sz w:val="15"/>
                <w:szCs w:val="15"/>
              </w:rPr>
            </w:pPr>
            <w:r>
              <w:rPr>
                <w:sz w:val="15"/>
                <w:szCs w:val="15"/>
              </w:rPr>
              <w:t>2.8</w:t>
            </w:r>
          </w:p>
        </w:tc>
        <w:tc>
          <w:tcPr>
            <w:tcW w:w="311" w:type="pct"/>
            <w:vAlign w:val="center"/>
          </w:tcPr>
          <w:p w:rsidR="00535331" w:rsidRDefault="00D431DD">
            <w:pPr>
              <w:pStyle w:val="--"/>
              <w:rPr>
                <w:sz w:val="15"/>
                <w:szCs w:val="15"/>
              </w:rPr>
            </w:pPr>
            <w:r>
              <w:rPr>
                <w:sz w:val="15"/>
                <w:szCs w:val="15"/>
              </w:rPr>
              <w:t>6.3</w:t>
            </w:r>
          </w:p>
        </w:tc>
        <w:tc>
          <w:tcPr>
            <w:tcW w:w="243" w:type="pct"/>
            <w:vAlign w:val="center"/>
          </w:tcPr>
          <w:p w:rsidR="00535331" w:rsidRDefault="00D431DD">
            <w:pPr>
              <w:pStyle w:val="--"/>
              <w:rPr>
                <w:sz w:val="15"/>
                <w:szCs w:val="15"/>
              </w:rPr>
            </w:pPr>
            <w:r>
              <w:rPr>
                <w:sz w:val="15"/>
                <w:szCs w:val="15"/>
              </w:rPr>
              <w:t>8.8</w:t>
            </w:r>
          </w:p>
        </w:tc>
        <w:tc>
          <w:tcPr>
            <w:tcW w:w="301" w:type="pct"/>
            <w:vAlign w:val="center"/>
          </w:tcPr>
          <w:p w:rsidR="00535331" w:rsidRDefault="00D431DD">
            <w:pPr>
              <w:pStyle w:val="--"/>
              <w:rPr>
                <w:sz w:val="15"/>
                <w:szCs w:val="15"/>
              </w:rPr>
            </w:pPr>
            <w:r>
              <w:rPr>
                <w:sz w:val="15"/>
                <w:szCs w:val="15"/>
              </w:rPr>
              <w:t>9.6</w:t>
            </w:r>
          </w:p>
        </w:tc>
        <w:tc>
          <w:tcPr>
            <w:tcW w:w="236" w:type="pct"/>
            <w:vAlign w:val="center"/>
          </w:tcPr>
          <w:p w:rsidR="00535331" w:rsidRDefault="00D431DD">
            <w:pPr>
              <w:pStyle w:val="--"/>
              <w:rPr>
                <w:sz w:val="15"/>
                <w:szCs w:val="15"/>
              </w:rPr>
            </w:pPr>
            <w:r>
              <w:rPr>
                <w:sz w:val="15"/>
                <w:szCs w:val="15"/>
              </w:rPr>
              <w:t>6.9</w:t>
            </w:r>
          </w:p>
        </w:tc>
        <w:tc>
          <w:tcPr>
            <w:tcW w:w="285" w:type="pct"/>
            <w:vAlign w:val="center"/>
          </w:tcPr>
          <w:p w:rsidR="00535331" w:rsidRDefault="00D431DD">
            <w:pPr>
              <w:pStyle w:val="--"/>
              <w:rPr>
                <w:sz w:val="15"/>
                <w:szCs w:val="15"/>
              </w:rPr>
            </w:pPr>
            <w:r>
              <w:rPr>
                <w:sz w:val="15"/>
                <w:szCs w:val="15"/>
              </w:rPr>
              <w:t>5.5</w:t>
            </w:r>
          </w:p>
        </w:tc>
        <w:tc>
          <w:tcPr>
            <w:tcW w:w="236" w:type="pct"/>
            <w:vAlign w:val="center"/>
          </w:tcPr>
          <w:p w:rsidR="00535331" w:rsidRDefault="00D431DD">
            <w:pPr>
              <w:pStyle w:val="--"/>
              <w:rPr>
                <w:sz w:val="15"/>
                <w:szCs w:val="15"/>
              </w:rPr>
            </w:pPr>
            <w:r>
              <w:rPr>
                <w:sz w:val="15"/>
                <w:szCs w:val="15"/>
              </w:rPr>
              <w:t>5</w:t>
            </w:r>
          </w:p>
        </w:tc>
        <w:tc>
          <w:tcPr>
            <w:tcW w:w="280" w:type="pct"/>
            <w:vAlign w:val="center"/>
          </w:tcPr>
          <w:p w:rsidR="00535331" w:rsidRDefault="00D431DD">
            <w:pPr>
              <w:pStyle w:val="--"/>
              <w:rPr>
                <w:sz w:val="15"/>
                <w:szCs w:val="15"/>
              </w:rPr>
            </w:pPr>
            <w:r>
              <w:rPr>
                <w:sz w:val="15"/>
                <w:szCs w:val="15"/>
              </w:rPr>
              <w:t>4.5</w:t>
            </w:r>
          </w:p>
        </w:tc>
        <w:tc>
          <w:tcPr>
            <w:tcW w:w="236" w:type="pct"/>
            <w:vAlign w:val="center"/>
          </w:tcPr>
          <w:p w:rsidR="00535331" w:rsidRDefault="00D431DD">
            <w:pPr>
              <w:pStyle w:val="--"/>
              <w:rPr>
                <w:sz w:val="15"/>
                <w:szCs w:val="15"/>
              </w:rPr>
            </w:pPr>
            <w:r>
              <w:rPr>
                <w:sz w:val="15"/>
                <w:szCs w:val="15"/>
              </w:rPr>
              <w:t>4</w:t>
            </w:r>
          </w:p>
        </w:tc>
        <w:tc>
          <w:tcPr>
            <w:tcW w:w="311" w:type="pct"/>
            <w:vAlign w:val="center"/>
          </w:tcPr>
          <w:p w:rsidR="00535331" w:rsidRDefault="00D431DD">
            <w:pPr>
              <w:pStyle w:val="--"/>
              <w:rPr>
                <w:sz w:val="15"/>
                <w:szCs w:val="15"/>
              </w:rPr>
            </w:pPr>
            <w:r>
              <w:rPr>
                <w:sz w:val="15"/>
                <w:szCs w:val="15"/>
              </w:rPr>
              <w:t>5.7</w:t>
            </w:r>
          </w:p>
        </w:tc>
        <w:tc>
          <w:tcPr>
            <w:tcW w:w="259" w:type="pct"/>
            <w:vAlign w:val="center"/>
          </w:tcPr>
          <w:p w:rsidR="00535331" w:rsidRDefault="00D431DD">
            <w:pPr>
              <w:pStyle w:val="--"/>
              <w:rPr>
                <w:sz w:val="15"/>
                <w:szCs w:val="15"/>
              </w:rPr>
            </w:pPr>
            <w:r>
              <w:rPr>
                <w:sz w:val="15"/>
                <w:szCs w:val="15"/>
              </w:rPr>
              <w:t>6.1</w:t>
            </w:r>
          </w:p>
        </w:tc>
        <w:tc>
          <w:tcPr>
            <w:tcW w:w="348" w:type="pct"/>
            <w:vAlign w:val="center"/>
          </w:tcPr>
          <w:p w:rsidR="00535331" w:rsidRDefault="00D431DD">
            <w:pPr>
              <w:pStyle w:val="--"/>
              <w:rPr>
                <w:sz w:val="15"/>
                <w:szCs w:val="15"/>
              </w:rPr>
            </w:pPr>
            <w:r>
              <w:rPr>
                <w:sz w:val="15"/>
                <w:szCs w:val="15"/>
              </w:rPr>
              <w:t>7.6</w:t>
            </w:r>
          </w:p>
        </w:tc>
        <w:tc>
          <w:tcPr>
            <w:tcW w:w="236" w:type="pct"/>
            <w:vAlign w:val="center"/>
          </w:tcPr>
          <w:p w:rsidR="00535331" w:rsidRDefault="00D431DD">
            <w:pPr>
              <w:pStyle w:val="--"/>
              <w:rPr>
                <w:sz w:val="15"/>
                <w:szCs w:val="15"/>
              </w:rPr>
            </w:pPr>
            <w:r>
              <w:rPr>
                <w:sz w:val="15"/>
                <w:szCs w:val="15"/>
              </w:rPr>
              <w:t>5.4</w:t>
            </w:r>
          </w:p>
        </w:tc>
        <w:tc>
          <w:tcPr>
            <w:tcW w:w="364" w:type="pct"/>
            <w:vAlign w:val="center"/>
          </w:tcPr>
          <w:p w:rsidR="00535331" w:rsidRDefault="00D431DD">
            <w:pPr>
              <w:pStyle w:val="--"/>
              <w:rPr>
                <w:sz w:val="15"/>
                <w:szCs w:val="15"/>
              </w:rPr>
            </w:pPr>
            <w:r>
              <w:rPr>
                <w:sz w:val="15"/>
                <w:szCs w:val="15"/>
              </w:rPr>
              <w:t>4.1</w:t>
            </w:r>
          </w:p>
        </w:tc>
        <w:tc>
          <w:tcPr>
            <w:tcW w:w="274" w:type="pct"/>
            <w:vAlign w:val="center"/>
          </w:tcPr>
          <w:p w:rsidR="00535331" w:rsidRDefault="00D431DD">
            <w:pPr>
              <w:pStyle w:val="--"/>
              <w:rPr>
                <w:sz w:val="15"/>
                <w:szCs w:val="15"/>
              </w:rPr>
            </w:pPr>
            <w:r>
              <w:rPr>
                <w:sz w:val="15"/>
                <w:szCs w:val="15"/>
              </w:rPr>
              <w:t>2.8</w:t>
            </w:r>
          </w:p>
        </w:tc>
        <w:tc>
          <w:tcPr>
            <w:tcW w:w="343" w:type="pct"/>
            <w:vAlign w:val="center"/>
          </w:tcPr>
          <w:p w:rsidR="00535331" w:rsidRDefault="00D431DD">
            <w:pPr>
              <w:pStyle w:val="--"/>
              <w:rPr>
                <w:sz w:val="15"/>
                <w:szCs w:val="15"/>
              </w:rPr>
            </w:pPr>
            <w:r>
              <w:rPr>
                <w:sz w:val="15"/>
                <w:szCs w:val="15"/>
              </w:rPr>
              <w:t>2.9</w:t>
            </w:r>
          </w:p>
        </w:tc>
        <w:tc>
          <w:tcPr>
            <w:tcW w:w="282" w:type="pct"/>
            <w:vAlign w:val="center"/>
          </w:tcPr>
          <w:p w:rsidR="00535331" w:rsidRDefault="00D431DD">
            <w:pPr>
              <w:pStyle w:val="--"/>
              <w:rPr>
                <w:sz w:val="15"/>
                <w:szCs w:val="15"/>
              </w:rPr>
            </w:pPr>
            <w:r>
              <w:rPr>
                <w:sz w:val="15"/>
                <w:szCs w:val="15"/>
              </w:rPr>
              <w:t>12.2</w:t>
            </w:r>
          </w:p>
        </w:tc>
      </w:tr>
    </w:tbl>
    <w:p w:rsidR="00535331" w:rsidRDefault="00D431DD">
      <w:pPr>
        <w:pStyle w:val="---"/>
        <w:ind w:firstLineChars="0" w:firstLine="0"/>
      </w:pPr>
      <w:r>
        <w:rPr>
          <w:noProof/>
        </w:rPr>
        <w:lastRenderedPageBreak/>
        <w:drawing>
          <wp:inline distT="0" distB="0" distL="114300" distR="114300">
            <wp:extent cx="5645785" cy="5931535"/>
            <wp:effectExtent l="0" t="0" r="12065" b="12065"/>
            <wp:docPr id="62" name="图片 26" descr="1611627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6" descr="1611627591(1)"/>
                    <pic:cNvPicPr>
                      <a:picLocks noChangeAspect="1"/>
                    </pic:cNvPicPr>
                  </pic:nvPicPr>
                  <pic:blipFill>
                    <a:blip r:embed="rId70"/>
                    <a:srcRect r="892"/>
                    <a:stretch>
                      <a:fillRect/>
                    </a:stretch>
                  </pic:blipFill>
                  <pic:spPr>
                    <a:xfrm>
                      <a:off x="0" y="0"/>
                      <a:ext cx="5645785" cy="5931535"/>
                    </a:xfrm>
                    <a:prstGeom prst="rect">
                      <a:avLst/>
                    </a:prstGeom>
                    <a:noFill/>
                    <a:ln>
                      <a:noFill/>
                    </a:ln>
                  </pic:spPr>
                </pic:pic>
              </a:graphicData>
            </a:graphic>
          </wp:inline>
        </w:drawing>
      </w:r>
    </w:p>
    <w:p w:rsidR="00535331" w:rsidRDefault="00D431DD">
      <w:pPr>
        <w:pStyle w:val="--1"/>
        <w:ind w:firstLine="482"/>
      </w:pPr>
      <w:r>
        <w:t>图</w:t>
      </w:r>
      <w:r>
        <w:rPr>
          <w:rFonts w:hint="eastAsia"/>
        </w:rPr>
        <w:t>5.2-4</w:t>
      </w:r>
      <w:r>
        <w:t xml:space="preserve">    </w:t>
      </w:r>
      <w:r>
        <w:t>五原县近</w:t>
      </w:r>
      <w:r>
        <w:t>20</w:t>
      </w:r>
      <w:r>
        <w:t>年（</w:t>
      </w:r>
      <w:r>
        <w:t>1999</w:t>
      </w:r>
      <w:r>
        <w:t>年</w:t>
      </w:r>
      <w:r>
        <w:t>-2018</w:t>
      </w:r>
      <w:r>
        <w:t>年）各季及全年风向频率玫瑰图</w:t>
      </w:r>
    </w:p>
    <w:p w:rsidR="00535331" w:rsidRDefault="00D431DD">
      <w:pPr>
        <w:pStyle w:val="---"/>
        <w:ind w:firstLine="480"/>
      </w:pPr>
      <w:r>
        <w:t>由图表可知，五原县春季主导风向为</w:t>
      </w:r>
      <w:r>
        <w:t>WSW</w:t>
      </w:r>
      <w:r>
        <w:t>风，出现频率为</w:t>
      </w:r>
      <w:r>
        <w:t>9.6%</w:t>
      </w:r>
      <w:r>
        <w:t>，次主导风向为</w:t>
      </w:r>
      <w:r>
        <w:t>ENE</w:t>
      </w:r>
      <w:r>
        <w:t>风，出现频率为</w:t>
      </w:r>
      <w:r>
        <w:t>9.5%</w:t>
      </w:r>
      <w:r>
        <w:t>，静风在春季的出现频率为</w:t>
      </w:r>
      <w:r>
        <w:t>10.5%</w:t>
      </w:r>
      <w:r>
        <w:t>；该地区夏季主导风向为</w:t>
      </w:r>
      <w:r>
        <w:t>NE</w:t>
      </w:r>
      <w:r>
        <w:t>风，出现频率为</w:t>
      </w:r>
      <w:r>
        <w:t>8.9%</w:t>
      </w:r>
      <w:r>
        <w:t>，次主导风向为</w:t>
      </w:r>
      <w:r>
        <w:t>NNE</w:t>
      </w:r>
      <w:r>
        <w:t>风，出现频率为</w:t>
      </w:r>
      <w:r>
        <w:t>8%</w:t>
      </w:r>
      <w:r>
        <w:t>，静风在夏季的出现频率为</w:t>
      </w:r>
      <w:r>
        <w:t>6.8%</w:t>
      </w:r>
      <w:r>
        <w:t>；该地区秋季主导风向为</w:t>
      </w:r>
      <w:r>
        <w:t>ENE</w:t>
      </w:r>
      <w:r>
        <w:t>风，出现频率为</w:t>
      </w:r>
      <w:r>
        <w:t>10.4%</w:t>
      </w:r>
      <w:r>
        <w:t>，次主导风向为</w:t>
      </w:r>
      <w:r>
        <w:t>NE</w:t>
      </w:r>
      <w:r>
        <w:t>风，出现频率为</w:t>
      </w:r>
      <w:r>
        <w:t>9.5%</w:t>
      </w:r>
      <w:r>
        <w:t>，静风在秋季的出现频率为</w:t>
      </w:r>
      <w:r>
        <w:t>12.5%</w:t>
      </w:r>
      <w:r>
        <w:t>；该地区冬季主导风向为</w:t>
      </w:r>
      <w:r>
        <w:t>ENE</w:t>
      </w:r>
      <w:r>
        <w:t>风，出现频率为</w:t>
      </w:r>
      <w:r>
        <w:t>10.9%</w:t>
      </w:r>
      <w:r>
        <w:t>，次主导风向为</w:t>
      </w:r>
      <w:r>
        <w:t>E</w:t>
      </w:r>
      <w:r>
        <w:t>风，出现频率为</w:t>
      </w:r>
      <w:r>
        <w:t>8.2%</w:t>
      </w:r>
      <w:r>
        <w:t>，静风在冬季的出现频率为</w:t>
      </w:r>
      <w:r>
        <w:t>19.1%</w:t>
      </w:r>
      <w:r>
        <w:t>；该地区</w:t>
      </w:r>
      <w:r>
        <w:t>全年主导风向为</w:t>
      </w:r>
      <w:r>
        <w:t>ENE</w:t>
      </w:r>
      <w:r>
        <w:t>风，出现频率为</w:t>
      </w:r>
      <w:r>
        <w:t>9.6%</w:t>
      </w:r>
      <w:r>
        <w:t>，次主导风向</w:t>
      </w:r>
      <w:r>
        <w:lastRenderedPageBreak/>
        <w:t>为</w:t>
      </w:r>
      <w:r>
        <w:t>NE</w:t>
      </w:r>
      <w:r>
        <w:t>风，出现频率为</w:t>
      </w:r>
      <w:r>
        <w:t>8.8%</w:t>
      </w:r>
      <w:r>
        <w:t>，静风在全年的出现频率为</w:t>
      </w:r>
      <w:r>
        <w:t>12.2%</w:t>
      </w:r>
      <w:r>
        <w:t>。</w:t>
      </w:r>
    </w:p>
    <w:p w:rsidR="00535331" w:rsidRDefault="00D431DD">
      <w:pPr>
        <w:pStyle w:val="4"/>
        <w:rPr>
          <w:rFonts w:cs="Times New Roman"/>
        </w:rPr>
      </w:pPr>
      <w:r>
        <w:rPr>
          <w:rFonts w:cs="Times New Roman"/>
        </w:rPr>
        <w:t>5.2.1.2</w:t>
      </w:r>
      <w:r>
        <w:rPr>
          <w:rFonts w:cs="Times New Roman"/>
        </w:rPr>
        <w:t>预测模式</w:t>
      </w:r>
    </w:p>
    <w:p w:rsidR="00535331" w:rsidRDefault="00D431DD">
      <w:pPr>
        <w:pStyle w:val="---"/>
        <w:ind w:firstLine="480"/>
      </w:pPr>
      <w:r>
        <w:t>1</w:t>
      </w:r>
      <w:r>
        <w:t>、预测模式</w:t>
      </w:r>
    </w:p>
    <w:p w:rsidR="00535331" w:rsidRDefault="00D431DD">
      <w:pPr>
        <w:pStyle w:val="---"/>
        <w:ind w:firstLine="480"/>
      </w:pPr>
      <w:r>
        <w:t>本次大气环境影响评价采用《环境影响评价技术导则</w:t>
      </w:r>
      <w:r>
        <w:t xml:space="preserve">  </w:t>
      </w:r>
      <w:r>
        <w:t>大气环境》（</w:t>
      </w:r>
      <w:r>
        <w:t>HJ2.2-2018</w:t>
      </w:r>
      <w:r>
        <w:t>）所推荐采用的估算模式</w:t>
      </w:r>
      <w:r>
        <w:t>AERSCREEN</w:t>
      </w:r>
      <w:r>
        <w:t>，</w:t>
      </w:r>
      <w:r>
        <w:t>AERSCREEN</w:t>
      </w:r>
      <w:r>
        <w:t>为美国环保署（</w:t>
      </w:r>
      <w:r>
        <w:t>U.S.EPA</w:t>
      </w:r>
      <w:r>
        <w:t>，下同）开发的基于</w:t>
      </w:r>
      <w:r>
        <w:t>AERMOD</w:t>
      </w:r>
      <w:r>
        <w:t>估算模式的单源估算模型，可计算污染源包括点源、带盖点源、水平点源、矩形面源、圆形面源、</w:t>
      </w:r>
      <w:proofErr w:type="gramStart"/>
      <w:r>
        <w:t>体源和</w:t>
      </w:r>
      <w:proofErr w:type="gramEnd"/>
      <w:r>
        <w:t>火炬源，能够考虑地形、熏烟和建筑物下洗的影响，可以输出</w:t>
      </w:r>
      <w:r>
        <w:t>1</w:t>
      </w:r>
      <w:r>
        <w:t>小时、</w:t>
      </w:r>
      <w:r>
        <w:t>8</w:t>
      </w:r>
      <w:r>
        <w:t>小时、</w:t>
      </w:r>
      <w:r>
        <w:t>24</w:t>
      </w:r>
      <w:r>
        <w:t>小时平均及年均地面浓度最大值，</w:t>
      </w:r>
      <w:proofErr w:type="gramStart"/>
      <w:r>
        <w:t>评评价源</w:t>
      </w:r>
      <w:proofErr w:type="gramEnd"/>
      <w:r>
        <w:t>对周边空气环境的影响程度和范围。</w:t>
      </w:r>
    </w:p>
    <w:p w:rsidR="00535331" w:rsidRDefault="00D431DD">
      <w:pPr>
        <w:pStyle w:val="---"/>
        <w:ind w:firstLine="480"/>
      </w:pPr>
      <w:r>
        <w:t>2</w:t>
      </w:r>
      <w:r>
        <w:t>、预测源强</w:t>
      </w:r>
    </w:p>
    <w:p w:rsidR="00535331" w:rsidRDefault="00D431DD">
      <w:pPr>
        <w:pStyle w:val="---"/>
        <w:ind w:firstLine="480"/>
      </w:pPr>
      <w:r>
        <w:t>本项目正常工况下以</w:t>
      </w:r>
      <w:r>
        <w:rPr>
          <w:rFonts w:hint="eastAsia"/>
        </w:rPr>
        <w:t>无</w:t>
      </w:r>
      <w:r>
        <w:t>组织排放为主，根据工程分析结果，本次预测采用影响最大的几个主要污染源对环境的预测影响程度，</w:t>
      </w:r>
      <w:r>
        <w:rPr>
          <w:rFonts w:hint="eastAsia"/>
        </w:rPr>
        <w:t>下</w:t>
      </w:r>
      <w:r>
        <w:t>表给出利用估算模式预测时面源参数。</w:t>
      </w:r>
    </w:p>
    <w:p w:rsidR="00535331" w:rsidRDefault="00D431DD">
      <w:pPr>
        <w:pStyle w:val="--1"/>
        <w:ind w:firstLine="482"/>
      </w:pPr>
      <w:r>
        <w:t>表</w:t>
      </w:r>
      <w:r>
        <w:t>5.2-</w:t>
      </w:r>
      <w:r>
        <w:rPr>
          <w:rFonts w:hint="eastAsia"/>
        </w:rPr>
        <w:t>6</w:t>
      </w:r>
      <w:r>
        <w:t xml:space="preserve">     </w:t>
      </w:r>
      <w:r>
        <w:t>本项目</w:t>
      </w:r>
      <w:r>
        <w:rPr>
          <w:rFonts w:hint="eastAsia"/>
        </w:rPr>
        <w:t>无</w:t>
      </w:r>
      <w:r>
        <w:t>组织源强参数一览表</w:t>
      </w:r>
      <w:r>
        <w:rPr>
          <w:rFonts w:hint="eastAsia"/>
        </w:rPr>
        <w:t>1</w:t>
      </w:r>
    </w:p>
    <w:tbl>
      <w:tblPr>
        <w:tblW w:w="4996" w:type="pct"/>
        <w:jc w:val="center"/>
        <w:tblBorders>
          <w:top w:val="single" w:sz="12" w:space="0" w:color="auto"/>
          <w:bottom w:val="single" w:sz="12" w:space="0" w:color="auto"/>
          <w:insideH w:val="single" w:sz="6" w:space="0" w:color="auto"/>
          <w:insideV w:val="single" w:sz="4" w:space="0" w:color="auto"/>
        </w:tblBorders>
        <w:tblLook w:val="04A0" w:firstRow="1" w:lastRow="0" w:firstColumn="1" w:lastColumn="0" w:noHBand="0" w:noVBand="1"/>
      </w:tblPr>
      <w:tblGrid>
        <w:gridCol w:w="1037"/>
        <w:gridCol w:w="1180"/>
        <w:gridCol w:w="857"/>
        <w:gridCol w:w="947"/>
        <w:gridCol w:w="965"/>
        <w:gridCol w:w="883"/>
        <w:gridCol w:w="896"/>
        <w:gridCol w:w="896"/>
        <w:gridCol w:w="770"/>
        <w:gridCol w:w="735"/>
      </w:tblGrid>
      <w:tr w:rsidR="00535331">
        <w:trPr>
          <w:trHeight w:val="809"/>
          <w:jc w:val="center"/>
        </w:trPr>
        <w:tc>
          <w:tcPr>
            <w:tcW w:w="1037" w:type="dxa"/>
            <w:vAlign w:val="center"/>
          </w:tcPr>
          <w:p w:rsidR="00535331" w:rsidRDefault="00D431DD">
            <w:pPr>
              <w:jc w:val="center"/>
              <w:rPr>
                <w:sz w:val="18"/>
                <w:szCs w:val="18"/>
              </w:rPr>
            </w:pPr>
            <w:r>
              <w:rPr>
                <w:rFonts w:ascii="Times New Roman" w:hAnsi="Times New Roman"/>
                <w:sz w:val="18"/>
                <w:szCs w:val="18"/>
              </w:rPr>
              <w:t>名称</w:t>
            </w:r>
          </w:p>
        </w:tc>
        <w:tc>
          <w:tcPr>
            <w:tcW w:w="1180" w:type="dxa"/>
            <w:vAlign w:val="center"/>
          </w:tcPr>
          <w:p w:rsidR="00535331" w:rsidRDefault="00D431DD">
            <w:pPr>
              <w:jc w:val="center"/>
              <w:rPr>
                <w:sz w:val="18"/>
                <w:szCs w:val="18"/>
              </w:rPr>
            </w:pPr>
            <w:r>
              <w:rPr>
                <w:rFonts w:ascii="Times New Roman" w:hAnsi="Times New Roman"/>
                <w:sz w:val="18"/>
                <w:szCs w:val="18"/>
              </w:rPr>
              <w:t>面源海拔高度（</w:t>
            </w:r>
            <w:r>
              <w:rPr>
                <w:rFonts w:ascii="Times New Roman" w:hAnsi="Times New Roman"/>
                <w:sz w:val="18"/>
                <w:szCs w:val="18"/>
              </w:rPr>
              <w:t>m</w:t>
            </w:r>
            <w:r>
              <w:rPr>
                <w:rFonts w:ascii="Times New Roman" w:hAnsi="Times New Roman"/>
                <w:sz w:val="18"/>
                <w:szCs w:val="18"/>
              </w:rPr>
              <w:t>）</w:t>
            </w:r>
          </w:p>
        </w:tc>
        <w:tc>
          <w:tcPr>
            <w:tcW w:w="857" w:type="dxa"/>
            <w:vAlign w:val="center"/>
          </w:tcPr>
          <w:p w:rsidR="00535331" w:rsidRDefault="00D431DD">
            <w:pPr>
              <w:jc w:val="center"/>
              <w:rPr>
                <w:sz w:val="18"/>
                <w:szCs w:val="18"/>
              </w:rPr>
            </w:pPr>
            <w:r>
              <w:rPr>
                <w:rFonts w:ascii="Times New Roman" w:hAnsi="Times New Roman"/>
                <w:sz w:val="18"/>
                <w:szCs w:val="18"/>
              </w:rPr>
              <w:t>面源长度（</w:t>
            </w:r>
            <w:r>
              <w:rPr>
                <w:rFonts w:ascii="Times New Roman" w:hAnsi="Times New Roman"/>
                <w:sz w:val="18"/>
                <w:szCs w:val="18"/>
              </w:rPr>
              <w:t>m</w:t>
            </w:r>
            <w:r>
              <w:rPr>
                <w:rFonts w:ascii="Times New Roman" w:hAnsi="Times New Roman"/>
                <w:sz w:val="18"/>
                <w:szCs w:val="18"/>
              </w:rPr>
              <w:t>）</w:t>
            </w:r>
          </w:p>
        </w:tc>
        <w:tc>
          <w:tcPr>
            <w:tcW w:w="947" w:type="dxa"/>
            <w:vAlign w:val="center"/>
          </w:tcPr>
          <w:p w:rsidR="00535331" w:rsidRDefault="00D431DD">
            <w:pPr>
              <w:jc w:val="center"/>
              <w:rPr>
                <w:sz w:val="18"/>
                <w:szCs w:val="18"/>
              </w:rPr>
            </w:pPr>
            <w:r>
              <w:rPr>
                <w:rFonts w:ascii="Times New Roman" w:hAnsi="Times New Roman"/>
                <w:sz w:val="18"/>
                <w:szCs w:val="18"/>
              </w:rPr>
              <w:t>面源宽度（</w:t>
            </w:r>
            <w:r>
              <w:rPr>
                <w:rFonts w:ascii="Times New Roman" w:hAnsi="Times New Roman"/>
                <w:sz w:val="18"/>
                <w:szCs w:val="18"/>
              </w:rPr>
              <w:t>m</w:t>
            </w:r>
            <w:r>
              <w:rPr>
                <w:rFonts w:ascii="Times New Roman" w:hAnsi="Times New Roman"/>
                <w:sz w:val="18"/>
                <w:szCs w:val="18"/>
              </w:rPr>
              <w:t>）</w:t>
            </w:r>
          </w:p>
        </w:tc>
        <w:tc>
          <w:tcPr>
            <w:tcW w:w="965" w:type="dxa"/>
            <w:vAlign w:val="center"/>
          </w:tcPr>
          <w:p w:rsidR="00535331" w:rsidRDefault="00D431DD">
            <w:pPr>
              <w:jc w:val="center"/>
              <w:rPr>
                <w:sz w:val="18"/>
                <w:szCs w:val="18"/>
              </w:rPr>
            </w:pPr>
            <w:r>
              <w:rPr>
                <w:rFonts w:ascii="Times New Roman" w:hAnsi="Times New Roman"/>
                <w:sz w:val="18"/>
                <w:szCs w:val="18"/>
              </w:rPr>
              <w:t>面</w:t>
            </w:r>
            <w:proofErr w:type="gramStart"/>
            <w:r>
              <w:rPr>
                <w:rFonts w:ascii="Times New Roman" w:hAnsi="Times New Roman"/>
                <w:sz w:val="18"/>
                <w:szCs w:val="18"/>
              </w:rPr>
              <w:t>源有效</w:t>
            </w:r>
            <w:proofErr w:type="gramEnd"/>
            <w:r>
              <w:rPr>
                <w:rFonts w:ascii="Times New Roman" w:hAnsi="Times New Roman"/>
                <w:sz w:val="18"/>
                <w:szCs w:val="18"/>
              </w:rPr>
              <w:t>排放高度（</w:t>
            </w:r>
            <w:r>
              <w:rPr>
                <w:rFonts w:ascii="Times New Roman" w:hAnsi="Times New Roman"/>
                <w:sz w:val="18"/>
                <w:szCs w:val="18"/>
              </w:rPr>
              <w:t>m</w:t>
            </w:r>
            <w:r>
              <w:rPr>
                <w:rFonts w:ascii="Times New Roman" w:hAnsi="Times New Roman"/>
                <w:sz w:val="18"/>
                <w:szCs w:val="18"/>
              </w:rPr>
              <w:t>）</w:t>
            </w:r>
          </w:p>
        </w:tc>
        <w:tc>
          <w:tcPr>
            <w:tcW w:w="883" w:type="dxa"/>
            <w:vAlign w:val="center"/>
          </w:tcPr>
          <w:p w:rsidR="00535331" w:rsidRDefault="00D431DD">
            <w:pPr>
              <w:jc w:val="center"/>
              <w:rPr>
                <w:sz w:val="18"/>
                <w:szCs w:val="18"/>
              </w:rPr>
            </w:pPr>
            <w:r>
              <w:rPr>
                <w:rFonts w:ascii="Times New Roman" w:hAnsi="Times New Roman"/>
                <w:sz w:val="18"/>
                <w:szCs w:val="18"/>
              </w:rPr>
              <w:t>与</w:t>
            </w:r>
            <w:proofErr w:type="gramStart"/>
            <w:r>
              <w:rPr>
                <w:rFonts w:ascii="Times New Roman" w:hAnsi="Times New Roman"/>
                <w:sz w:val="18"/>
                <w:szCs w:val="18"/>
              </w:rPr>
              <w:t>正北向</w:t>
            </w:r>
            <w:proofErr w:type="gramEnd"/>
            <w:r>
              <w:rPr>
                <w:rFonts w:ascii="Times New Roman" w:hAnsi="Times New Roman"/>
                <w:sz w:val="18"/>
                <w:szCs w:val="18"/>
              </w:rPr>
              <w:t>夹角（</w:t>
            </w:r>
            <w:r>
              <w:rPr>
                <w:rFonts w:ascii="Times New Roman" w:hAnsi="Times New Roman"/>
                <w:sz w:val="18"/>
                <w:szCs w:val="18"/>
              </w:rPr>
              <w:t>°</w:t>
            </w:r>
            <w:r>
              <w:rPr>
                <w:rFonts w:ascii="Times New Roman" w:hAnsi="Times New Roman"/>
                <w:sz w:val="18"/>
                <w:szCs w:val="18"/>
              </w:rPr>
              <w:t>）</w:t>
            </w:r>
          </w:p>
        </w:tc>
        <w:tc>
          <w:tcPr>
            <w:tcW w:w="896" w:type="dxa"/>
            <w:vAlign w:val="center"/>
          </w:tcPr>
          <w:p w:rsidR="00535331" w:rsidRDefault="00D431DD">
            <w:pPr>
              <w:jc w:val="center"/>
              <w:rPr>
                <w:sz w:val="18"/>
                <w:szCs w:val="18"/>
              </w:rPr>
            </w:pPr>
            <w:r>
              <w:rPr>
                <w:rFonts w:ascii="Times New Roman" w:hAnsi="Times New Roman"/>
                <w:sz w:val="18"/>
                <w:szCs w:val="18"/>
              </w:rPr>
              <w:t>年排放小时数</w:t>
            </w:r>
          </w:p>
        </w:tc>
        <w:tc>
          <w:tcPr>
            <w:tcW w:w="896" w:type="dxa"/>
            <w:vAlign w:val="center"/>
          </w:tcPr>
          <w:p w:rsidR="00535331" w:rsidRDefault="00D431DD">
            <w:pPr>
              <w:jc w:val="center"/>
              <w:rPr>
                <w:sz w:val="18"/>
                <w:szCs w:val="18"/>
              </w:rPr>
            </w:pPr>
            <w:r>
              <w:rPr>
                <w:rFonts w:ascii="Times New Roman" w:hAnsi="Times New Roman"/>
                <w:sz w:val="18"/>
                <w:szCs w:val="18"/>
              </w:rPr>
              <w:t>排放工况</w:t>
            </w:r>
          </w:p>
        </w:tc>
        <w:tc>
          <w:tcPr>
            <w:tcW w:w="820" w:type="pct"/>
            <w:gridSpan w:val="2"/>
            <w:vAlign w:val="center"/>
          </w:tcPr>
          <w:p w:rsidR="00535331" w:rsidRDefault="00D431DD">
            <w:pPr>
              <w:pStyle w:val="--"/>
              <w:rPr>
                <w:sz w:val="18"/>
                <w:szCs w:val="18"/>
              </w:rPr>
            </w:pPr>
            <w:r>
              <w:rPr>
                <w:sz w:val="18"/>
                <w:szCs w:val="18"/>
              </w:rPr>
              <w:t>污染物排放速率（</w:t>
            </w:r>
            <w:r>
              <w:rPr>
                <w:sz w:val="18"/>
                <w:szCs w:val="18"/>
              </w:rPr>
              <w:t>kg/h</w:t>
            </w:r>
            <w:r>
              <w:rPr>
                <w:sz w:val="18"/>
                <w:szCs w:val="18"/>
              </w:rPr>
              <w:t>）</w:t>
            </w:r>
          </w:p>
        </w:tc>
      </w:tr>
      <w:tr w:rsidR="00535331">
        <w:trPr>
          <w:trHeight w:val="214"/>
          <w:jc w:val="center"/>
        </w:trPr>
        <w:tc>
          <w:tcPr>
            <w:tcW w:w="565" w:type="pct"/>
            <w:vMerge w:val="restart"/>
            <w:vAlign w:val="center"/>
          </w:tcPr>
          <w:p w:rsidR="00535331" w:rsidRDefault="00D431DD">
            <w:pPr>
              <w:pStyle w:val="--"/>
              <w:rPr>
                <w:sz w:val="18"/>
                <w:szCs w:val="18"/>
              </w:rPr>
            </w:pPr>
            <w:proofErr w:type="gramStart"/>
            <w:r>
              <w:rPr>
                <w:rFonts w:hint="eastAsia"/>
                <w:sz w:val="18"/>
                <w:szCs w:val="18"/>
              </w:rPr>
              <w:t>热风机</w:t>
            </w:r>
            <w:proofErr w:type="gramEnd"/>
          </w:p>
        </w:tc>
        <w:tc>
          <w:tcPr>
            <w:tcW w:w="643" w:type="pct"/>
            <w:vMerge w:val="restart"/>
            <w:vAlign w:val="center"/>
          </w:tcPr>
          <w:p w:rsidR="00535331" w:rsidRDefault="00D431DD">
            <w:pPr>
              <w:pStyle w:val="--"/>
              <w:rPr>
                <w:sz w:val="18"/>
                <w:szCs w:val="18"/>
              </w:rPr>
            </w:pPr>
            <w:r>
              <w:rPr>
                <w:sz w:val="18"/>
                <w:szCs w:val="18"/>
              </w:rPr>
              <w:t>1027</w:t>
            </w:r>
          </w:p>
        </w:tc>
        <w:tc>
          <w:tcPr>
            <w:tcW w:w="467"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770</w:t>
            </w:r>
          </w:p>
        </w:tc>
        <w:tc>
          <w:tcPr>
            <w:tcW w:w="516"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210</w:t>
            </w:r>
          </w:p>
        </w:tc>
        <w:tc>
          <w:tcPr>
            <w:tcW w:w="526"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4.5</w:t>
            </w:r>
          </w:p>
        </w:tc>
        <w:tc>
          <w:tcPr>
            <w:tcW w:w="481" w:type="pct"/>
            <w:vMerge w:val="restar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90</w:t>
            </w:r>
          </w:p>
        </w:tc>
        <w:tc>
          <w:tcPr>
            <w:tcW w:w="488" w:type="pct"/>
            <w:vMerge w:val="restart"/>
            <w:vAlign w:val="center"/>
          </w:tcPr>
          <w:p w:rsidR="00535331" w:rsidRDefault="00D431DD">
            <w:pPr>
              <w:pStyle w:val="--"/>
              <w:rPr>
                <w:sz w:val="18"/>
                <w:szCs w:val="18"/>
              </w:rPr>
            </w:pPr>
            <w:r>
              <w:rPr>
                <w:rFonts w:hint="eastAsia"/>
                <w:sz w:val="18"/>
                <w:szCs w:val="18"/>
              </w:rPr>
              <w:t>3600</w:t>
            </w:r>
          </w:p>
        </w:tc>
        <w:tc>
          <w:tcPr>
            <w:tcW w:w="488" w:type="pct"/>
            <w:vMerge w:val="restart"/>
            <w:vAlign w:val="center"/>
          </w:tcPr>
          <w:p w:rsidR="00535331" w:rsidRDefault="00D431DD">
            <w:pPr>
              <w:pStyle w:val="--"/>
              <w:rPr>
                <w:sz w:val="18"/>
                <w:szCs w:val="18"/>
              </w:rPr>
            </w:pPr>
            <w:r>
              <w:rPr>
                <w:sz w:val="18"/>
                <w:szCs w:val="18"/>
              </w:rPr>
              <w:t>正常</w:t>
            </w:r>
          </w:p>
        </w:tc>
        <w:tc>
          <w:tcPr>
            <w:tcW w:w="767" w:type="dxa"/>
            <w:tcBorders>
              <w:bottom w:val="single" w:sz="4" w:space="0" w:color="000000"/>
            </w:tcBorders>
            <w:vAlign w:val="center"/>
          </w:tcPr>
          <w:p w:rsidR="00535331" w:rsidRDefault="00D431DD">
            <w:pPr>
              <w:pStyle w:val="--"/>
              <w:rPr>
                <w:sz w:val="18"/>
                <w:szCs w:val="18"/>
              </w:rPr>
            </w:pPr>
            <w:r>
              <w:rPr>
                <w:sz w:val="18"/>
                <w:szCs w:val="18"/>
              </w:rPr>
              <w:t>SO</w:t>
            </w:r>
            <w:r>
              <w:rPr>
                <w:sz w:val="18"/>
                <w:szCs w:val="18"/>
                <w:vertAlign w:val="subscript"/>
              </w:rPr>
              <w:t>2</w:t>
            </w:r>
          </w:p>
        </w:tc>
        <w:tc>
          <w:tcPr>
            <w:tcW w:w="401" w:type="pct"/>
            <w:tcBorders>
              <w:bottom w:val="single" w:sz="4" w:space="0" w:color="000000"/>
            </w:tcBorders>
            <w:vAlign w:val="center"/>
          </w:tcPr>
          <w:p w:rsidR="00535331" w:rsidRDefault="00D431DD">
            <w:pPr>
              <w:pStyle w:val="--"/>
              <w:rPr>
                <w:sz w:val="18"/>
                <w:szCs w:val="18"/>
              </w:rPr>
            </w:pPr>
            <w:r>
              <w:rPr>
                <w:rFonts w:hint="eastAsia"/>
                <w:sz w:val="18"/>
                <w:szCs w:val="18"/>
              </w:rPr>
              <w:t>0.1</w:t>
            </w:r>
            <w:r>
              <w:rPr>
                <w:rFonts w:hint="eastAsia"/>
                <w:sz w:val="18"/>
                <w:szCs w:val="18"/>
              </w:rPr>
              <w:t>28</w:t>
            </w:r>
          </w:p>
        </w:tc>
      </w:tr>
      <w:tr w:rsidR="00535331">
        <w:trPr>
          <w:trHeight w:val="201"/>
          <w:jc w:val="center"/>
        </w:trPr>
        <w:tc>
          <w:tcPr>
            <w:tcW w:w="565" w:type="pct"/>
            <w:vMerge/>
            <w:vAlign w:val="center"/>
          </w:tcPr>
          <w:p w:rsidR="00535331" w:rsidRDefault="00535331">
            <w:pPr>
              <w:pStyle w:val="--"/>
              <w:rPr>
                <w:sz w:val="18"/>
                <w:szCs w:val="18"/>
              </w:rPr>
            </w:pPr>
          </w:p>
        </w:tc>
        <w:tc>
          <w:tcPr>
            <w:tcW w:w="643" w:type="pct"/>
            <w:vMerge/>
            <w:vAlign w:val="center"/>
          </w:tcPr>
          <w:p w:rsidR="00535331" w:rsidRDefault="00535331">
            <w:pPr>
              <w:pStyle w:val="--"/>
              <w:rPr>
                <w:sz w:val="18"/>
                <w:szCs w:val="18"/>
              </w:rPr>
            </w:pPr>
          </w:p>
        </w:tc>
        <w:tc>
          <w:tcPr>
            <w:tcW w:w="467" w:type="pct"/>
            <w:vMerge/>
            <w:vAlign w:val="center"/>
          </w:tcPr>
          <w:p w:rsidR="00535331" w:rsidRDefault="00535331">
            <w:pPr>
              <w:pStyle w:val="--"/>
              <w:rPr>
                <w:sz w:val="18"/>
                <w:szCs w:val="18"/>
              </w:rPr>
            </w:pPr>
          </w:p>
        </w:tc>
        <w:tc>
          <w:tcPr>
            <w:tcW w:w="516" w:type="pct"/>
            <w:vMerge/>
            <w:vAlign w:val="center"/>
          </w:tcPr>
          <w:p w:rsidR="00535331" w:rsidRDefault="00535331">
            <w:pPr>
              <w:pStyle w:val="--"/>
              <w:rPr>
                <w:sz w:val="18"/>
                <w:szCs w:val="18"/>
              </w:rPr>
            </w:pPr>
          </w:p>
        </w:tc>
        <w:tc>
          <w:tcPr>
            <w:tcW w:w="526" w:type="pct"/>
            <w:vMerge/>
            <w:vAlign w:val="center"/>
          </w:tcPr>
          <w:p w:rsidR="00535331" w:rsidRDefault="00535331">
            <w:pPr>
              <w:pStyle w:val="--"/>
              <w:rPr>
                <w:sz w:val="18"/>
                <w:szCs w:val="18"/>
              </w:rPr>
            </w:pPr>
          </w:p>
        </w:tc>
        <w:tc>
          <w:tcPr>
            <w:tcW w:w="481"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767" w:type="dxa"/>
            <w:tcBorders>
              <w:top w:val="single" w:sz="4" w:space="0" w:color="000000"/>
              <w:bottom w:val="single" w:sz="4" w:space="0" w:color="000000"/>
            </w:tcBorders>
            <w:vAlign w:val="center"/>
          </w:tcPr>
          <w:p w:rsidR="00535331" w:rsidRDefault="00D431DD">
            <w:pPr>
              <w:pStyle w:val="--"/>
              <w:rPr>
                <w:sz w:val="18"/>
                <w:szCs w:val="18"/>
              </w:rPr>
            </w:pPr>
            <w:r>
              <w:rPr>
                <w:sz w:val="18"/>
                <w:szCs w:val="18"/>
              </w:rPr>
              <w:t>NO</w:t>
            </w:r>
            <w:r>
              <w:rPr>
                <w:sz w:val="18"/>
                <w:szCs w:val="18"/>
                <w:vertAlign w:val="subscript"/>
              </w:rPr>
              <w:t>X</w:t>
            </w:r>
          </w:p>
        </w:tc>
        <w:tc>
          <w:tcPr>
            <w:tcW w:w="401" w:type="pct"/>
            <w:tcBorders>
              <w:top w:val="single" w:sz="4" w:space="0" w:color="000000"/>
              <w:bottom w:val="single" w:sz="4" w:space="0" w:color="000000"/>
            </w:tcBorders>
            <w:vAlign w:val="center"/>
          </w:tcPr>
          <w:p w:rsidR="00535331" w:rsidRDefault="00D431DD">
            <w:pPr>
              <w:pStyle w:val="--"/>
              <w:rPr>
                <w:sz w:val="18"/>
                <w:szCs w:val="18"/>
              </w:rPr>
            </w:pPr>
            <w:r>
              <w:rPr>
                <w:rFonts w:hint="eastAsia"/>
                <w:sz w:val="18"/>
                <w:szCs w:val="18"/>
              </w:rPr>
              <w:t>0.223</w:t>
            </w:r>
          </w:p>
        </w:tc>
      </w:tr>
      <w:tr w:rsidR="00535331">
        <w:trPr>
          <w:trHeight w:val="156"/>
          <w:jc w:val="center"/>
        </w:trPr>
        <w:tc>
          <w:tcPr>
            <w:tcW w:w="565" w:type="pct"/>
            <w:vMerge/>
            <w:vAlign w:val="center"/>
          </w:tcPr>
          <w:p w:rsidR="00535331" w:rsidRDefault="00535331">
            <w:pPr>
              <w:pStyle w:val="--"/>
              <w:rPr>
                <w:sz w:val="18"/>
                <w:szCs w:val="18"/>
              </w:rPr>
            </w:pPr>
          </w:p>
        </w:tc>
        <w:tc>
          <w:tcPr>
            <w:tcW w:w="643" w:type="pct"/>
            <w:vMerge/>
            <w:vAlign w:val="center"/>
          </w:tcPr>
          <w:p w:rsidR="00535331" w:rsidRDefault="00535331">
            <w:pPr>
              <w:pStyle w:val="--"/>
              <w:rPr>
                <w:sz w:val="18"/>
                <w:szCs w:val="18"/>
              </w:rPr>
            </w:pPr>
          </w:p>
        </w:tc>
        <w:tc>
          <w:tcPr>
            <w:tcW w:w="467" w:type="pct"/>
            <w:vMerge/>
            <w:vAlign w:val="center"/>
          </w:tcPr>
          <w:p w:rsidR="00535331" w:rsidRDefault="00535331">
            <w:pPr>
              <w:pStyle w:val="--"/>
              <w:rPr>
                <w:sz w:val="18"/>
                <w:szCs w:val="18"/>
              </w:rPr>
            </w:pPr>
          </w:p>
        </w:tc>
        <w:tc>
          <w:tcPr>
            <w:tcW w:w="516" w:type="pct"/>
            <w:vMerge/>
            <w:vAlign w:val="center"/>
          </w:tcPr>
          <w:p w:rsidR="00535331" w:rsidRDefault="00535331">
            <w:pPr>
              <w:pStyle w:val="--"/>
              <w:rPr>
                <w:sz w:val="18"/>
                <w:szCs w:val="18"/>
              </w:rPr>
            </w:pPr>
          </w:p>
        </w:tc>
        <w:tc>
          <w:tcPr>
            <w:tcW w:w="526" w:type="pct"/>
            <w:vMerge/>
            <w:vAlign w:val="center"/>
          </w:tcPr>
          <w:p w:rsidR="00535331" w:rsidRDefault="00535331">
            <w:pPr>
              <w:pStyle w:val="--"/>
              <w:rPr>
                <w:sz w:val="18"/>
                <w:szCs w:val="18"/>
              </w:rPr>
            </w:pPr>
          </w:p>
        </w:tc>
        <w:tc>
          <w:tcPr>
            <w:tcW w:w="481"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488" w:type="pct"/>
            <w:vMerge/>
            <w:vAlign w:val="center"/>
          </w:tcPr>
          <w:p w:rsidR="00535331" w:rsidRDefault="00535331">
            <w:pPr>
              <w:pStyle w:val="--"/>
              <w:rPr>
                <w:sz w:val="18"/>
                <w:szCs w:val="18"/>
              </w:rPr>
            </w:pPr>
          </w:p>
        </w:tc>
        <w:tc>
          <w:tcPr>
            <w:tcW w:w="767" w:type="dxa"/>
            <w:tcBorders>
              <w:top w:val="single" w:sz="4" w:space="0" w:color="000000"/>
            </w:tcBorders>
            <w:vAlign w:val="center"/>
          </w:tcPr>
          <w:p w:rsidR="00535331" w:rsidRDefault="00D431DD">
            <w:pPr>
              <w:pStyle w:val="--"/>
              <w:rPr>
                <w:sz w:val="18"/>
                <w:szCs w:val="18"/>
              </w:rPr>
            </w:pPr>
            <w:r>
              <w:rPr>
                <w:rFonts w:hint="eastAsia"/>
                <w:sz w:val="18"/>
                <w:szCs w:val="18"/>
              </w:rPr>
              <w:t>颗粒物</w:t>
            </w:r>
          </w:p>
        </w:tc>
        <w:tc>
          <w:tcPr>
            <w:tcW w:w="401" w:type="pct"/>
            <w:tcBorders>
              <w:top w:val="single" w:sz="4" w:space="0" w:color="000000"/>
            </w:tcBorders>
            <w:vAlign w:val="center"/>
          </w:tcPr>
          <w:p w:rsidR="00535331" w:rsidRDefault="00D431DD">
            <w:pPr>
              <w:pStyle w:val="--"/>
              <w:rPr>
                <w:sz w:val="18"/>
                <w:szCs w:val="18"/>
              </w:rPr>
            </w:pPr>
            <w:r>
              <w:rPr>
                <w:rFonts w:hint="eastAsia"/>
                <w:sz w:val="18"/>
                <w:szCs w:val="18"/>
              </w:rPr>
              <w:t>0.077</w:t>
            </w:r>
          </w:p>
        </w:tc>
      </w:tr>
    </w:tbl>
    <w:p w:rsidR="00535331" w:rsidRDefault="00D431DD">
      <w:pPr>
        <w:pStyle w:val="--1"/>
        <w:ind w:firstLine="482"/>
      </w:pPr>
      <w:r>
        <w:t>表</w:t>
      </w:r>
      <w:r>
        <w:t>5.2-</w:t>
      </w:r>
      <w:r>
        <w:rPr>
          <w:rFonts w:hint="eastAsia"/>
        </w:rPr>
        <w:t>7</w:t>
      </w:r>
      <w:r>
        <w:t xml:space="preserve">    </w:t>
      </w:r>
      <w:r>
        <w:t>本项目无组织源强参数一览表</w:t>
      </w:r>
      <w:r>
        <w:rPr>
          <w:rFonts w:hint="eastAsia"/>
        </w:rPr>
        <w:t>2</w:t>
      </w:r>
    </w:p>
    <w:tbl>
      <w:tblPr>
        <w:tblW w:w="4996" w:type="pct"/>
        <w:tblBorders>
          <w:top w:val="single" w:sz="12" w:space="0" w:color="auto"/>
          <w:bottom w:val="single" w:sz="12" w:space="0" w:color="auto"/>
          <w:insideH w:val="single" w:sz="6" w:space="0" w:color="auto"/>
          <w:insideV w:val="single" w:sz="6" w:space="0" w:color="auto"/>
        </w:tblBorders>
        <w:tblLook w:val="04A0" w:firstRow="1" w:lastRow="0" w:firstColumn="1" w:lastColumn="0" w:noHBand="0" w:noVBand="1"/>
      </w:tblPr>
      <w:tblGrid>
        <w:gridCol w:w="866"/>
        <w:gridCol w:w="998"/>
        <w:gridCol w:w="811"/>
        <w:gridCol w:w="812"/>
        <w:gridCol w:w="1045"/>
        <w:gridCol w:w="847"/>
        <w:gridCol w:w="713"/>
        <w:gridCol w:w="700"/>
        <w:gridCol w:w="825"/>
        <w:gridCol w:w="735"/>
        <w:gridCol w:w="814"/>
      </w:tblGrid>
      <w:tr w:rsidR="00535331">
        <w:trPr>
          <w:tblHeader/>
        </w:trPr>
        <w:tc>
          <w:tcPr>
            <w:tcW w:w="472"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名称</w:t>
            </w:r>
          </w:p>
        </w:tc>
        <w:tc>
          <w:tcPr>
            <w:tcW w:w="544"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面源海拔高度（</w:t>
            </w:r>
            <w:r>
              <w:rPr>
                <w:rFonts w:ascii="Times New Roman" w:hAnsi="Times New Roman"/>
                <w:sz w:val="18"/>
                <w:szCs w:val="18"/>
              </w:rPr>
              <w:t>m</w:t>
            </w:r>
            <w:r>
              <w:rPr>
                <w:rFonts w:ascii="Times New Roman" w:hAnsi="Times New Roman"/>
                <w:sz w:val="18"/>
                <w:szCs w:val="18"/>
              </w:rPr>
              <w:t>）</w:t>
            </w:r>
          </w:p>
        </w:tc>
        <w:tc>
          <w:tcPr>
            <w:tcW w:w="442"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面源长度（</w:t>
            </w:r>
            <w:r>
              <w:rPr>
                <w:rFonts w:ascii="Times New Roman" w:hAnsi="Times New Roman"/>
                <w:sz w:val="18"/>
                <w:szCs w:val="18"/>
              </w:rPr>
              <w:t>m</w:t>
            </w:r>
            <w:r>
              <w:rPr>
                <w:rFonts w:ascii="Times New Roman" w:hAnsi="Times New Roman"/>
                <w:sz w:val="18"/>
                <w:szCs w:val="18"/>
              </w:rPr>
              <w:t>）</w:t>
            </w:r>
          </w:p>
        </w:tc>
        <w:tc>
          <w:tcPr>
            <w:tcW w:w="442" w:type="pct"/>
            <w:vMerge w:val="restar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面源宽度（</w:t>
            </w:r>
            <w:r>
              <w:rPr>
                <w:rFonts w:ascii="Times New Roman" w:hAnsi="Times New Roman"/>
                <w:sz w:val="18"/>
                <w:szCs w:val="18"/>
              </w:rPr>
              <w:t>m</w:t>
            </w:r>
            <w:r>
              <w:rPr>
                <w:rFonts w:ascii="Times New Roman" w:hAnsi="Times New Roman"/>
                <w:sz w:val="18"/>
                <w:szCs w:val="18"/>
              </w:rPr>
              <w:t>）</w:t>
            </w:r>
          </w:p>
        </w:tc>
        <w:tc>
          <w:tcPr>
            <w:tcW w:w="569" w:type="pct"/>
            <w:vMerge w:val="restar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面</w:t>
            </w:r>
            <w:proofErr w:type="gramStart"/>
            <w:r>
              <w:rPr>
                <w:rFonts w:ascii="Times New Roman" w:hAnsi="Times New Roman"/>
                <w:sz w:val="18"/>
                <w:szCs w:val="18"/>
              </w:rPr>
              <w:t>源有效</w:t>
            </w:r>
            <w:proofErr w:type="gramEnd"/>
            <w:r>
              <w:rPr>
                <w:rFonts w:ascii="Times New Roman" w:hAnsi="Times New Roman"/>
                <w:sz w:val="18"/>
                <w:szCs w:val="18"/>
              </w:rPr>
              <w:t>排放高度（</w:t>
            </w:r>
            <w:r>
              <w:rPr>
                <w:rFonts w:ascii="Times New Roman" w:hAnsi="Times New Roman"/>
                <w:sz w:val="18"/>
                <w:szCs w:val="18"/>
              </w:rPr>
              <w:t>m</w:t>
            </w:r>
            <w:r>
              <w:rPr>
                <w:rFonts w:ascii="Times New Roman" w:hAnsi="Times New Roman"/>
                <w:sz w:val="18"/>
                <w:szCs w:val="18"/>
              </w:rPr>
              <w:t>）</w:t>
            </w:r>
          </w:p>
        </w:tc>
        <w:tc>
          <w:tcPr>
            <w:tcW w:w="461"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与</w:t>
            </w:r>
            <w:proofErr w:type="gramStart"/>
            <w:r>
              <w:rPr>
                <w:rFonts w:ascii="Times New Roman" w:hAnsi="Times New Roman"/>
                <w:sz w:val="18"/>
                <w:szCs w:val="18"/>
              </w:rPr>
              <w:t>正北向</w:t>
            </w:r>
            <w:proofErr w:type="gramEnd"/>
            <w:r>
              <w:rPr>
                <w:rFonts w:ascii="Times New Roman" w:hAnsi="Times New Roman"/>
                <w:sz w:val="18"/>
                <w:szCs w:val="18"/>
              </w:rPr>
              <w:t>夹角（</w:t>
            </w:r>
            <w:r>
              <w:rPr>
                <w:rFonts w:ascii="Times New Roman" w:hAnsi="Times New Roman"/>
                <w:sz w:val="18"/>
                <w:szCs w:val="18"/>
              </w:rPr>
              <w:t>°</w:t>
            </w:r>
            <w:r>
              <w:rPr>
                <w:rFonts w:ascii="Times New Roman" w:hAnsi="Times New Roman"/>
                <w:sz w:val="18"/>
                <w:szCs w:val="18"/>
              </w:rPr>
              <w:t>）</w:t>
            </w:r>
          </w:p>
        </w:tc>
        <w:tc>
          <w:tcPr>
            <w:tcW w:w="389"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年排放小时数</w:t>
            </w:r>
          </w:p>
        </w:tc>
        <w:tc>
          <w:tcPr>
            <w:tcW w:w="382" w:type="pct"/>
            <w:vMerge w:val="restart"/>
            <w:vAlign w:val="center"/>
          </w:tcPr>
          <w:p w:rsidR="00535331" w:rsidRDefault="00D431DD">
            <w:pPr>
              <w:jc w:val="center"/>
              <w:rPr>
                <w:rFonts w:ascii="Times New Roman" w:hAnsi="Times New Roman"/>
                <w:sz w:val="18"/>
                <w:szCs w:val="18"/>
              </w:rPr>
            </w:pPr>
            <w:r>
              <w:rPr>
                <w:rFonts w:ascii="Times New Roman" w:hAnsi="Times New Roman"/>
                <w:sz w:val="18"/>
                <w:szCs w:val="18"/>
              </w:rPr>
              <w:t>排放工况</w:t>
            </w:r>
          </w:p>
        </w:tc>
        <w:tc>
          <w:tcPr>
            <w:tcW w:w="1293" w:type="pct"/>
            <w:gridSpan w:val="3"/>
            <w:vAlign w:val="center"/>
          </w:tcPr>
          <w:p w:rsidR="00535331" w:rsidRDefault="00D431DD">
            <w:pPr>
              <w:jc w:val="center"/>
              <w:rPr>
                <w:rFonts w:ascii="Times New Roman" w:hAnsi="Times New Roman"/>
                <w:sz w:val="18"/>
                <w:szCs w:val="18"/>
              </w:rPr>
            </w:pPr>
            <w:r>
              <w:rPr>
                <w:rFonts w:ascii="Times New Roman" w:hAnsi="Times New Roman"/>
                <w:sz w:val="18"/>
                <w:szCs w:val="18"/>
              </w:rPr>
              <w:t>污染物排放速率（</w:t>
            </w:r>
            <w:r>
              <w:rPr>
                <w:rFonts w:ascii="Times New Roman" w:hAnsi="Times New Roman"/>
                <w:sz w:val="18"/>
                <w:szCs w:val="18"/>
              </w:rPr>
              <w:t>kg/h</w:t>
            </w:r>
            <w:r>
              <w:rPr>
                <w:rFonts w:ascii="Times New Roman" w:hAnsi="Times New Roman"/>
                <w:sz w:val="18"/>
                <w:szCs w:val="18"/>
              </w:rPr>
              <w:t>）</w:t>
            </w:r>
          </w:p>
        </w:tc>
      </w:tr>
      <w:tr w:rsidR="00535331">
        <w:trPr>
          <w:trHeight w:val="315"/>
          <w:tblHeader/>
        </w:trPr>
        <w:tc>
          <w:tcPr>
            <w:tcW w:w="472" w:type="pct"/>
            <w:vMerge/>
            <w:vAlign w:val="center"/>
          </w:tcPr>
          <w:p w:rsidR="00535331" w:rsidRDefault="00535331">
            <w:pPr>
              <w:jc w:val="center"/>
              <w:rPr>
                <w:rFonts w:ascii="Times New Roman" w:hAnsi="Times New Roman"/>
                <w:sz w:val="18"/>
                <w:szCs w:val="18"/>
              </w:rPr>
            </w:pPr>
          </w:p>
        </w:tc>
        <w:tc>
          <w:tcPr>
            <w:tcW w:w="544" w:type="pct"/>
            <w:vMerge/>
            <w:vAlign w:val="center"/>
          </w:tcPr>
          <w:p w:rsidR="00535331" w:rsidRDefault="00535331">
            <w:pPr>
              <w:jc w:val="center"/>
              <w:rPr>
                <w:rFonts w:ascii="Times New Roman" w:hAnsi="Times New Roman"/>
                <w:sz w:val="18"/>
                <w:szCs w:val="18"/>
              </w:rPr>
            </w:pPr>
          </w:p>
        </w:tc>
        <w:tc>
          <w:tcPr>
            <w:tcW w:w="442" w:type="pct"/>
            <w:vMerge/>
            <w:vAlign w:val="center"/>
          </w:tcPr>
          <w:p w:rsidR="00535331" w:rsidRDefault="00535331">
            <w:pPr>
              <w:jc w:val="center"/>
              <w:rPr>
                <w:rFonts w:ascii="Times New Roman" w:hAnsi="Times New Roman"/>
                <w:sz w:val="18"/>
                <w:szCs w:val="18"/>
              </w:rPr>
            </w:pPr>
          </w:p>
        </w:tc>
        <w:tc>
          <w:tcPr>
            <w:tcW w:w="442" w:type="pct"/>
            <w:vMerge/>
            <w:tcBorders>
              <w:right w:val="single" w:sz="4" w:space="0" w:color="auto"/>
            </w:tcBorders>
            <w:vAlign w:val="center"/>
          </w:tcPr>
          <w:p w:rsidR="00535331" w:rsidRDefault="00535331">
            <w:pPr>
              <w:jc w:val="center"/>
              <w:rPr>
                <w:rFonts w:ascii="Times New Roman" w:hAnsi="Times New Roman"/>
                <w:sz w:val="18"/>
                <w:szCs w:val="18"/>
              </w:rPr>
            </w:pPr>
          </w:p>
        </w:tc>
        <w:tc>
          <w:tcPr>
            <w:tcW w:w="569" w:type="pct"/>
            <w:vMerge/>
            <w:tcBorders>
              <w:left w:val="single" w:sz="4" w:space="0" w:color="auto"/>
            </w:tcBorders>
            <w:vAlign w:val="center"/>
          </w:tcPr>
          <w:p w:rsidR="00535331" w:rsidRDefault="00535331">
            <w:pPr>
              <w:jc w:val="center"/>
              <w:rPr>
                <w:rFonts w:ascii="Times New Roman" w:hAnsi="Times New Roman"/>
                <w:sz w:val="18"/>
                <w:szCs w:val="18"/>
              </w:rPr>
            </w:pPr>
          </w:p>
        </w:tc>
        <w:tc>
          <w:tcPr>
            <w:tcW w:w="461" w:type="pct"/>
            <w:vMerge/>
            <w:vAlign w:val="center"/>
          </w:tcPr>
          <w:p w:rsidR="00535331" w:rsidRDefault="00535331">
            <w:pPr>
              <w:jc w:val="center"/>
              <w:rPr>
                <w:rFonts w:ascii="Times New Roman" w:hAnsi="Times New Roman"/>
                <w:sz w:val="18"/>
                <w:szCs w:val="18"/>
              </w:rPr>
            </w:pPr>
          </w:p>
        </w:tc>
        <w:tc>
          <w:tcPr>
            <w:tcW w:w="389" w:type="pct"/>
            <w:vMerge/>
            <w:vAlign w:val="center"/>
          </w:tcPr>
          <w:p w:rsidR="00535331" w:rsidRDefault="00535331">
            <w:pPr>
              <w:jc w:val="center"/>
              <w:rPr>
                <w:rFonts w:ascii="Times New Roman" w:hAnsi="Times New Roman"/>
                <w:sz w:val="18"/>
                <w:szCs w:val="18"/>
              </w:rPr>
            </w:pPr>
          </w:p>
        </w:tc>
        <w:tc>
          <w:tcPr>
            <w:tcW w:w="382" w:type="pct"/>
            <w:vMerge/>
            <w:vAlign w:val="center"/>
          </w:tcPr>
          <w:p w:rsidR="00535331" w:rsidRDefault="00535331">
            <w:pPr>
              <w:jc w:val="center"/>
              <w:rPr>
                <w:rFonts w:ascii="Times New Roman" w:hAnsi="Times New Roman"/>
                <w:sz w:val="18"/>
                <w:szCs w:val="18"/>
              </w:rPr>
            </w:pPr>
          </w:p>
        </w:tc>
        <w:tc>
          <w:tcPr>
            <w:tcW w:w="449"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NH</w:t>
            </w:r>
            <w:r>
              <w:rPr>
                <w:rFonts w:ascii="Times New Roman" w:hAnsi="Times New Roman"/>
                <w:sz w:val="18"/>
                <w:szCs w:val="18"/>
                <w:vertAlign w:val="subscript"/>
              </w:rPr>
              <w:t>3</w:t>
            </w:r>
          </w:p>
        </w:tc>
        <w:tc>
          <w:tcPr>
            <w:tcW w:w="401"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sz w:val="18"/>
                <w:szCs w:val="18"/>
              </w:rPr>
              <w:t>H</w:t>
            </w:r>
            <w:r>
              <w:rPr>
                <w:rFonts w:ascii="Times New Roman" w:hAnsi="Times New Roman"/>
                <w:sz w:val="18"/>
                <w:szCs w:val="18"/>
                <w:vertAlign w:val="subscript"/>
              </w:rPr>
              <w:t>2</w:t>
            </w:r>
            <w:r>
              <w:rPr>
                <w:rFonts w:ascii="Times New Roman" w:hAnsi="Times New Roman"/>
                <w:sz w:val="18"/>
                <w:szCs w:val="18"/>
              </w:rPr>
              <w:t>S</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颗粒物</w:t>
            </w:r>
          </w:p>
        </w:tc>
      </w:tr>
      <w:tr w:rsidR="00535331">
        <w:tc>
          <w:tcPr>
            <w:tcW w:w="472" w:type="pct"/>
            <w:vAlign w:val="center"/>
          </w:tcPr>
          <w:p w:rsidR="00535331" w:rsidRDefault="00D431DD">
            <w:pPr>
              <w:jc w:val="center"/>
              <w:rPr>
                <w:rFonts w:ascii="Times New Roman" w:hAnsi="Times New Roman"/>
                <w:sz w:val="18"/>
                <w:szCs w:val="18"/>
              </w:rPr>
            </w:pPr>
            <w:r>
              <w:rPr>
                <w:rFonts w:ascii="Times New Roman" w:hAnsi="Times New Roman"/>
                <w:sz w:val="18"/>
                <w:szCs w:val="18"/>
              </w:rPr>
              <w:t>鸡舍</w:t>
            </w:r>
          </w:p>
        </w:tc>
        <w:tc>
          <w:tcPr>
            <w:tcW w:w="544" w:type="pct"/>
            <w:vAlign w:val="center"/>
          </w:tcPr>
          <w:p w:rsidR="00535331" w:rsidRDefault="00D431DD">
            <w:pPr>
              <w:jc w:val="center"/>
              <w:rPr>
                <w:rFonts w:ascii="Times New Roman" w:hAnsi="Times New Roman"/>
                <w:sz w:val="18"/>
                <w:szCs w:val="18"/>
              </w:rPr>
            </w:pPr>
            <w:r>
              <w:rPr>
                <w:rFonts w:ascii="Times New Roman" w:hAnsi="Times New Roman"/>
                <w:sz w:val="18"/>
                <w:szCs w:val="18"/>
              </w:rPr>
              <w:t>1027</w:t>
            </w:r>
          </w:p>
        </w:tc>
        <w:tc>
          <w:tcPr>
            <w:tcW w:w="442"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770</w:t>
            </w:r>
          </w:p>
        </w:tc>
        <w:tc>
          <w:tcPr>
            <w:tcW w:w="442"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2</w:t>
            </w:r>
            <w:r>
              <w:rPr>
                <w:rFonts w:ascii="Times New Roman" w:hAnsi="Times New Roman" w:hint="eastAsia"/>
                <w:sz w:val="18"/>
                <w:szCs w:val="18"/>
              </w:rPr>
              <w:t>10</w:t>
            </w:r>
          </w:p>
        </w:tc>
        <w:tc>
          <w:tcPr>
            <w:tcW w:w="569" w:type="pc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4.5</w:t>
            </w:r>
          </w:p>
        </w:tc>
        <w:tc>
          <w:tcPr>
            <w:tcW w:w="461"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90</w:t>
            </w:r>
          </w:p>
        </w:tc>
        <w:tc>
          <w:tcPr>
            <w:tcW w:w="389"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6</w:t>
            </w:r>
            <w:r>
              <w:rPr>
                <w:rFonts w:ascii="Times New Roman" w:hAnsi="Times New Roman"/>
                <w:sz w:val="18"/>
                <w:szCs w:val="18"/>
              </w:rPr>
              <w:t>7</w:t>
            </w:r>
            <w:r>
              <w:rPr>
                <w:rFonts w:ascii="Times New Roman" w:hAnsi="Times New Roman" w:hint="eastAsia"/>
                <w:sz w:val="18"/>
                <w:szCs w:val="18"/>
              </w:rPr>
              <w:t>8</w:t>
            </w:r>
            <w:r>
              <w:rPr>
                <w:rFonts w:ascii="Times New Roman" w:hAnsi="Times New Roman"/>
                <w:sz w:val="18"/>
                <w:szCs w:val="18"/>
              </w:rPr>
              <w:t>0</w:t>
            </w:r>
          </w:p>
        </w:tc>
        <w:tc>
          <w:tcPr>
            <w:tcW w:w="382" w:type="pct"/>
            <w:vAlign w:val="center"/>
          </w:tcPr>
          <w:p w:rsidR="00535331" w:rsidRDefault="00D431DD">
            <w:pPr>
              <w:jc w:val="center"/>
              <w:rPr>
                <w:rFonts w:ascii="Times New Roman" w:hAnsi="Times New Roman"/>
                <w:sz w:val="18"/>
                <w:szCs w:val="18"/>
              </w:rPr>
            </w:pPr>
            <w:r>
              <w:rPr>
                <w:rFonts w:ascii="Times New Roman" w:hAnsi="Times New Roman"/>
                <w:sz w:val="18"/>
                <w:szCs w:val="18"/>
              </w:rPr>
              <w:t>正常</w:t>
            </w:r>
          </w:p>
        </w:tc>
        <w:tc>
          <w:tcPr>
            <w:tcW w:w="449"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0.00</w:t>
            </w:r>
            <w:r>
              <w:rPr>
                <w:rFonts w:ascii="Times New Roman" w:hAnsi="Times New Roman" w:hint="eastAsia"/>
                <w:sz w:val="18"/>
                <w:szCs w:val="18"/>
              </w:rPr>
              <w:t>93</w:t>
            </w:r>
          </w:p>
        </w:tc>
        <w:tc>
          <w:tcPr>
            <w:tcW w:w="401"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sz w:val="18"/>
                <w:szCs w:val="18"/>
              </w:rPr>
              <w:t>0.000</w:t>
            </w:r>
            <w:r>
              <w:rPr>
                <w:rFonts w:ascii="Times New Roman" w:hAnsi="Times New Roman" w:hint="eastAsia"/>
                <w:sz w:val="18"/>
                <w:szCs w:val="18"/>
              </w:rPr>
              <w:t>9</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w:t>
            </w:r>
          </w:p>
        </w:tc>
      </w:tr>
      <w:tr w:rsidR="00535331">
        <w:tc>
          <w:tcPr>
            <w:tcW w:w="472" w:type="pct"/>
            <w:vAlign w:val="center"/>
          </w:tcPr>
          <w:p w:rsidR="00535331" w:rsidRDefault="00D431DD">
            <w:pPr>
              <w:jc w:val="center"/>
              <w:rPr>
                <w:rFonts w:ascii="Times New Roman" w:hAnsi="Times New Roman"/>
                <w:sz w:val="18"/>
                <w:szCs w:val="18"/>
              </w:rPr>
            </w:pPr>
            <w:r>
              <w:rPr>
                <w:rFonts w:hint="eastAsia"/>
                <w:sz w:val="18"/>
                <w:szCs w:val="18"/>
              </w:rPr>
              <w:t>污水处理站</w:t>
            </w:r>
          </w:p>
        </w:tc>
        <w:tc>
          <w:tcPr>
            <w:tcW w:w="544"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1027</w:t>
            </w:r>
          </w:p>
        </w:tc>
        <w:tc>
          <w:tcPr>
            <w:tcW w:w="442"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17.6</w:t>
            </w:r>
          </w:p>
        </w:tc>
        <w:tc>
          <w:tcPr>
            <w:tcW w:w="442"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18.9</w:t>
            </w:r>
          </w:p>
        </w:tc>
        <w:tc>
          <w:tcPr>
            <w:tcW w:w="569" w:type="pc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2</w:t>
            </w:r>
          </w:p>
        </w:tc>
        <w:tc>
          <w:tcPr>
            <w:tcW w:w="461"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0</w:t>
            </w:r>
          </w:p>
        </w:tc>
        <w:tc>
          <w:tcPr>
            <w:tcW w:w="389" w:type="pct"/>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2360</w:t>
            </w:r>
          </w:p>
        </w:tc>
        <w:tc>
          <w:tcPr>
            <w:tcW w:w="382" w:type="pct"/>
            <w:vAlign w:val="center"/>
          </w:tcPr>
          <w:p w:rsidR="00535331" w:rsidRDefault="00D431DD">
            <w:pPr>
              <w:jc w:val="center"/>
              <w:rPr>
                <w:rFonts w:ascii="Times New Roman" w:hAnsi="Times New Roman"/>
                <w:sz w:val="18"/>
                <w:szCs w:val="18"/>
              </w:rPr>
            </w:pPr>
            <w:r>
              <w:rPr>
                <w:rFonts w:ascii="Times New Roman" w:hAnsi="Times New Roman"/>
                <w:sz w:val="18"/>
                <w:szCs w:val="18"/>
              </w:rPr>
              <w:t>正常</w:t>
            </w:r>
          </w:p>
        </w:tc>
        <w:tc>
          <w:tcPr>
            <w:tcW w:w="449"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kern w:val="0"/>
                <w:sz w:val="18"/>
                <w:szCs w:val="18"/>
                <w:lang w:bidi="ar"/>
              </w:rPr>
              <w:t>0.00</w:t>
            </w:r>
            <w:r>
              <w:rPr>
                <w:rFonts w:ascii="Times New Roman" w:hAnsi="Times New Roman" w:hint="eastAsia"/>
                <w:kern w:val="0"/>
                <w:sz w:val="18"/>
                <w:szCs w:val="18"/>
                <w:lang w:bidi="ar"/>
              </w:rPr>
              <w:t>28</w:t>
            </w:r>
          </w:p>
        </w:tc>
        <w:tc>
          <w:tcPr>
            <w:tcW w:w="401"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kern w:val="0"/>
                <w:sz w:val="18"/>
                <w:szCs w:val="18"/>
                <w:lang w:bidi="ar"/>
              </w:rPr>
              <w:t>0.0001</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w:t>
            </w:r>
          </w:p>
        </w:tc>
      </w:tr>
      <w:tr w:rsidR="00535331">
        <w:tc>
          <w:tcPr>
            <w:tcW w:w="472" w:type="pct"/>
            <w:vAlign w:val="center"/>
          </w:tcPr>
          <w:p w:rsidR="00535331" w:rsidRDefault="00D431DD">
            <w:pPr>
              <w:jc w:val="center"/>
              <w:rPr>
                <w:rFonts w:ascii="Times New Roman" w:hAnsi="Times New Roman"/>
                <w:sz w:val="18"/>
                <w:szCs w:val="18"/>
              </w:rPr>
            </w:pPr>
            <w:r>
              <w:rPr>
                <w:sz w:val="18"/>
                <w:szCs w:val="18"/>
              </w:rPr>
              <w:t>鸡粪处理车间</w:t>
            </w:r>
          </w:p>
        </w:tc>
        <w:tc>
          <w:tcPr>
            <w:tcW w:w="544" w:type="pct"/>
            <w:vAlign w:val="center"/>
          </w:tcPr>
          <w:p w:rsidR="00535331" w:rsidRDefault="00D431DD">
            <w:pPr>
              <w:jc w:val="center"/>
              <w:rPr>
                <w:rFonts w:ascii="Times New Roman" w:hAnsi="Times New Roman"/>
                <w:sz w:val="18"/>
                <w:szCs w:val="18"/>
              </w:rPr>
            </w:pPr>
            <w:r>
              <w:rPr>
                <w:rFonts w:ascii="Times New Roman" w:hAnsi="Times New Roman"/>
                <w:sz w:val="18"/>
                <w:szCs w:val="18"/>
              </w:rPr>
              <w:t>1027</w:t>
            </w:r>
          </w:p>
        </w:tc>
        <w:tc>
          <w:tcPr>
            <w:tcW w:w="442" w:type="pct"/>
            <w:vAlign w:val="center"/>
          </w:tcPr>
          <w:p w:rsidR="00535331" w:rsidRDefault="00D431DD">
            <w:pPr>
              <w:jc w:val="center"/>
              <w:rPr>
                <w:rFonts w:ascii="Times New Roman" w:hAnsi="Times New Roman"/>
                <w:sz w:val="18"/>
                <w:szCs w:val="18"/>
              </w:rPr>
            </w:pPr>
            <w:r>
              <w:rPr>
                <w:rFonts w:ascii="Times New Roman" w:hAnsi="Times New Roman"/>
                <w:sz w:val="18"/>
                <w:szCs w:val="18"/>
              </w:rPr>
              <w:t>35.4</w:t>
            </w:r>
          </w:p>
        </w:tc>
        <w:tc>
          <w:tcPr>
            <w:tcW w:w="442" w:type="pct"/>
            <w:tcBorders>
              <w:righ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1</w:t>
            </w:r>
            <w:r>
              <w:rPr>
                <w:rFonts w:ascii="Times New Roman" w:hAnsi="Times New Roman" w:hint="eastAsia"/>
                <w:sz w:val="18"/>
                <w:szCs w:val="18"/>
              </w:rPr>
              <w:t>0</w:t>
            </w:r>
            <w:r>
              <w:rPr>
                <w:rFonts w:ascii="Times New Roman" w:hAnsi="Times New Roman"/>
                <w:sz w:val="18"/>
                <w:szCs w:val="18"/>
              </w:rPr>
              <w:t>0</w:t>
            </w:r>
          </w:p>
        </w:tc>
        <w:tc>
          <w:tcPr>
            <w:tcW w:w="569" w:type="pct"/>
            <w:tcBorders>
              <w:left w:val="single" w:sz="4" w:space="0" w:color="auto"/>
            </w:tcBorders>
            <w:vAlign w:val="center"/>
          </w:tcPr>
          <w:p w:rsidR="00535331" w:rsidRDefault="00D431DD">
            <w:pPr>
              <w:jc w:val="center"/>
              <w:rPr>
                <w:rFonts w:ascii="Times New Roman" w:hAnsi="Times New Roman"/>
                <w:sz w:val="18"/>
                <w:szCs w:val="18"/>
              </w:rPr>
            </w:pPr>
            <w:r>
              <w:rPr>
                <w:rFonts w:ascii="Times New Roman" w:hAnsi="Times New Roman"/>
                <w:sz w:val="18"/>
                <w:szCs w:val="18"/>
              </w:rPr>
              <w:t>3.5</w:t>
            </w:r>
          </w:p>
        </w:tc>
        <w:tc>
          <w:tcPr>
            <w:tcW w:w="461" w:type="pct"/>
            <w:vAlign w:val="center"/>
          </w:tcPr>
          <w:p w:rsidR="00535331" w:rsidRDefault="00D431DD">
            <w:pPr>
              <w:jc w:val="center"/>
              <w:rPr>
                <w:rFonts w:ascii="Times New Roman" w:hAnsi="Times New Roman"/>
                <w:sz w:val="18"/>
                <w:szCs w:val="18"/>
              </w:rPr>
            </w:pPr>
            <w:r>
              <w:rPr>
                <w:rFonts w:ascii="Times New Roman" w:hAnsi="Times New Roman"/>
                <w:sz w:val="18"/>
                <w:szCs w:val="18"/>
              </w:rPr>
              <w:t>0</w:t>
            </w:r>
          </w:p>
        </w:tc>
        <w:tc>
          <w:tcPr>
            <w:tcW w:w="389" w:type="pct"/>
            <w:vAlign w:val="center"/>
          </w:tcPr>
          <w:p w:rsidR="00535331" w:rsidRDefault="00D431DD">
            <w:pPr>
              <w:jc w:val="center"/>
              <w:rPr>
                <w:rFonts w:ascii="Times New Roman" w:hAnsi="Times New Roman"/>
                <w:sz w:val="18"/>
                <w:szCs w:val="18"/>
              </w:rPr>
            </w:pPr>
            <w:r>
              <w:rPr>
                <w:rFonts w:ascii="Times New Roman" w:hAnsi="Times New Roman"/>
                <w:sz w:val="18"/>
                <w:szCs w:val="18"/>
              </w:rPr>
              <w:t>8760</w:t>
            </w:r>
          </w:p>
        </w:tc>
        <w:tc>
          <w:tcPr>
            <w:tcW w:w="382" w:type="pct"/>
            <w:vAlign w:val="center"/>
          </w:tcPr>
          <w:p w:rsidR="00535331" w:rsidRDefault="00D431DD">
            <w:pPr>
              <w:jc w:val="center"/>
              <w:rPr>
                <w:rFonts w:ascii="Times New Roman" w:hAnsi="Times New Roman"/>
                <w:sz w:val="18"/>
                <w:szCs w:val="18"/>
              </w:rPr>
            </w:pPr>
            <w:r>
              <w:rPr>
                <w:rFonts w:ascii="Times New Roman" w:hAnsi="Times New Roman"/>
                <w:sz w:val="18"/>
                <w:szCs w:val="18"/>
              </w:rPr>
              <w:t>正常</w:t>
            </w:r>
          </w:p>
        </w:tc>
        <w:tc>
          <w:tcPr>
            <w:tcW w:w="449" w:type="pct"/>
            <w:tcBorders>
              <w:right w:val="single" w:sz="4" w:space="0" w:color="auto"/>
            </w:tcBorders>
            <w:vAlign w:val="center"/>
          </w:tcPr>
          <w:p w:rsidR="00535331" w:rsidRDefault="00D431DD">
            <w:pPr>
              <w:pStyle w:val="--"/>
              <w:rPr>
                <w:sz w:val="18"/>
                <w:szCs w:val="18"/>
              </w:rPr>
            </w:pPr>
            <w:r>
              <w:rPr>
                <w:rFonts w:hint="eastAsia"/>
                <w:sz w:val="18"/>
                <w:szCs w:val="18"/>
              </w:rPr>
              <w:t>/</w:t>
            </w:r>
          </w:p>
        </w:tc>
        <w:tc>
          <w:tcPr>
            <w:tcW w:w="401" w:type="pct"/>
            <w:tcBorders>
              <w:left w:val="single" w:sz="4" w:space="0" w:color="auto"/>
              <w:righ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w:t>
            </w:r>
          </w:p>
        </w:tc>
        <w:tc>
          <w:tcPr>
            <w:tcW w:w="442" w:type="pct"/>
            <w:tcBorders>
              <w:left w:val="single" w:sz="4" w:space="0" w:color="000000"/>
            </w:tcBorders>
            <w:vAlign w:val="center"/>
          </w:tcPr>
          <w:p w:rsidR="00535331" w:rsidRDefault="00D431DD">
            <w:pPr>
              <w:jc w:val="center"/>
              <w:rPr>
                <w:rFonts w:ascii="Times New Roman" w:hAnsi="Times New Roman"/>
                <w:sz w:val="18"/>
                <w:szCs w:val="18"/>
              </w:rPr>
            </w:pPr>
            <w:r>
              <w:rPr>
                <w:rFonts w:ascii="Times New Roman" w:hAnsi="Times New Roman" w:hint="eastAsia"/>
                <w:sz w:val="18"/>
                <w:szCs w:val="18"/>
              </w:rPr>
              <w:t>0</w:t>
            </w:r>
            <w:r>
              <w:rPr>
                <w:rFonts w:ascii="Times New Roman" w:hAnsi="Times New Roman"/>
                <w:sz w:val="18"/>
                <w:szCs w:val="18"/>
              </w:rPr>
              <w:t>.03</w:t>
            </w:r>
          </w:p>
        </w:tc>
      </w:tr>
    </w:tbl>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535331">
      <w:pPr>
        <w:pStyle w:val="--1"/>
        <w:ind w:firstLine="482"/>
      </w:pPr>
    </w:p>
    <w:p w:rsidR="00535331" w:rsidRDefault="00D431DD">
      <w:pPr>
        <w:pStyle w:val="--1"/>
        <w:ind w:firstLine="482"/>
      </w:pPr>
      <w:r>
        <w:lastRenderedPageBreak/>
        <w:t>表</w:t>
      </w:r>
      <w:r>
        <w:t>5.2-</w:t>
      </w:r>
      <w:r>
        <w:rPr>
          <w:rFonts w:hint="eastAsia"/>
        </w:rPr>
        <w:t>8</w:t>
      </w:r>
      <w:r>
        <w:t xml:space="preserve">    </w:t>
      </w:r>
      <w:r>
        <w:t>估算模型参数表</w:t>
      </w:r>
    </w:p>
    <w:tbl>
      <w:tblPr>
        <w:tblW w:w="4999" w:type="pct"/>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81"/>
        <w:gridCol w:w="2990"/>
        <w:gridCol w:w="2984"/>
      </w:tblGrid>
      <w:tr w:rsidR="00535331">
        <w:trPr>
          <w:trHeight w:hRule="exact" w:val="293"/>
        </w:trPr>
        <w:tc>
          <w:tcPr>
            <w:tcW w:w="3333" w:type="pct"/>
            <w:gridSpan w:val="2"/>
            <w:vAlign w:val="center"/>
          </w:tcPr>
          <w:p w:rsidR="00535331" w:rsidRDefault="00D431DD">
            <w:pPr>
              <w:pStyle w:val="--"/>
            </w:pPr>
            <w:r>
              <w:t>参数</w:t>
            </w:r>
          </w:p>
        </w:tc>
        <w:tc>
          <w:tcPr>
            <w:tcW w:w="1666" w:type="pct"/>
            <w:vAlign w:val="center"/>
          </w:tcPr>
          <w:p w:rsidR="00535331" w:rsidRDefault="00D431DD">
            <w:pPr>
              <w:pStyle w:val="--"/>
            </w:pPr>
            <w:r>
              <w:t>取值</w:t>
            </w:r>
          </w:p>
        </w:tc>
      </w:tr>
      <w:tr w:rsidR="00535331">
        <w:trPr>
          <w:trHeight w:hRule="exact" w:val="283"/>
        </w:trPr>
        <w:tc>
          <w:tcPr>
            <w:tcW w:w="1664" w:type="pct"/>
            <w:vMerge w:val="restart"/>
            <w:vAlign w:val="center"/>
          </w:tcPr>
          <w:p w:rsidR="00535331" w:rsidRDefault="00D431DD">
            <w:pPr>
              <w:pStyle w:val="--"/>
            </w:pPr>
            <w:r>
              <w:t>城市农村</w:t>
            </w:r>
            <w:r>
              <w:t>/</w:t>
            </w:r>
            <w:r>
              <w:t>选项</w:t>
            </w:r>
          </w:p>
        </w:tc>
        <w:tc>
          <w:tcPr>
            <w:tcW w:w="1668" w:type="pct"/>
            <w:vAlign w:val="center"/>
          </w:tcPr>
          <w:p w:rsidR="00535331" w:rsidRDefault="00D431DD">
            <w:pPr>
              <w:pStyle w:val="--"/>
            </w:pPr>
            <w:r>
              <w:t>城市</w:t>
            </w:r>
            <w:r>
              <w:t>/</w:t>
            </w:r>
            <w:r>
              <w:t>农村</w:t>
            </w:r>
          </w:p>
        </w:tc>
        <w:tc>
          <w:tcPr>
            <w:tcW w:w="1666" w:type="pct"/>
            <w:vAlign w:val="center"/>
          </w:tcPr>
          <w:p w:rsidR="00535331" w:rsidRDefault="00D431DD">
            <w:pPr>
              <w:pStyle w:val="--"/>
            </w:pPr>
            <w:r>
              <w:t>农村</w:t>
            </w:r>
          </w:p>
        </w:tc>
      </w:tr>
      <w:tr w:rsidR="00535331">
        <w:trPr>
          <w:trHeight w:hRule="exact" w:val="284"/>
        </w:trPr>
        <w:tc>
          <w:tcPr>
            <w:tcW w:w="1664" w:type="pct"/>
            <w:vMerge/>
            <w:vAlign w:val="center"/>
          </w:tcPr>
          <w:p w:rsidR="00535331" w:rsidRDefault="00535331">
            <w:pPr>
              <w:pStyle w:val="--"/>
            </w:pPr>
          </w:p>
        </w:tc>
        <w:tc>
          <w:tcPr>
            <w:tcW w:w="1668" w:type="pct"/>
            <w:vAlign w:val="center"/>
          </w:tcPr>
          <w:p w:rsidR="00535331" w:rsidRDefault="00D431DD">
            <w:pPr>
              <w:pStyle w:val="--"/>
            </w:pPr>
            <w:r>
              <w:t>人口（城市人口数）</w:t>
            </w:r>
          </w:p>
        </w:tc>
        <w:tc>
          <w:tcPr>
            <w:tcW w:w="1666" w:type="pct"/>
            <w:vAlign w:val="center"/>
          </w:tcPr>
          <w:p w:rsidR="00535331" w:rsidRDefault="00D431DD">
            <w:pPr>
              <w:pStyle w:val="--"/>
            </w:pPr>
            <w:r>
              <w:t>/</w:t>
            </w:r>
          </w:p>
        </w:tc>
      </w:tr>
      <w:tr w:rsidR="00535331">
        <w:trPr>
          <w:trHeight w:hRule="exact" w:val="283"/>
        </w:trPr>
        <w:tc>
          <w:tcPr>
            <w:tcW w:w="3333" w:type="pct"/>
            <w:gridSpan w:val="2"/>
            <w:vAlign w:val="center"/>
          </w:tcPr>
          <w:p w:rsidR="00535331" w:rsidRDefault="00D431DD">
            <w:pPr>
              <w:pStyle w:val="--"/>
            </w:pPr>
            <w:r>
              <w:t>最高环境温度</w:t>
            </w:r>
          </w:p>
        </w:tc>
        <w:tc>
          <w:tcPr>
            <w:tcW w:w="1666" w:type="pct"/>
            <w:vAlign w:val="center"/>
          </w:tcPr>
          <w:p w:rsidR="00535331" w:rsidRDefault="00D431DD">
            <w:pPr>
              <w:pStyle w:val="--"/>
            </w:pPr>
            <w:r>
              <w:t>38.1℃</w:t>
            </w:r>
          </w:p>
        </w:tc>
      </w:tr>
      <w:tr w:rsidR="00535331">
        <w:trPr>
          <w:trHeight w:hRule="exact" w:val="283"/>
        </w:trPr>
        <w:tc>
          <w:tcPr>
            <w:tcW w:w="3333" w:type="pct"/>
            <w:gridSpan w:val="2"/>
            <w:vAlign w:val="center"/>
          </w:tcPr>
          <w:p w:rsidR="00535331" w:rsidRDefault="00D431DD">
            <w:pPr>
              <w:pStyle w:val="--"/>
            </w:pPr>
            <w:r>
              <w:t>最低环境温度</w:t>
            </w:r>
          </w:p>
        </w:tc>
        <w:tc>
          <w:tcPr>
            <w:tcW w:w="1666" w:type="pct"/>
            <w:vAlign w:val="center"/>
          </w:tcPr>
          <w:p w:rsidR="00535331" w:rsidRDefault="00D431DD">
            <w:pPr>
              <w:pStyle w:val="--"/>
            </w:pPr>
            <w:r>
              <w:t>-29℃</w:t>
            </w:r>
          </w:p>
        </w:tc>
      </w:tr>
      <w:tr w:rsidR="00535331">
        <w:trPr>
          <w:trHeight w:hRule="exact" w:val="278"/>
        </w:trPr>
        <w:tc>
          <w:tcPr>
            <w:tcW w:w="3333" w:type="pct"/>
            <w:gridSpan w:val="2"/>
            <w:vAlign w:val="center"/>
          </w:tcPr>
          <w:p w:rsidR="00535331" w:rsidRDefault="00D431DD">
            <w:pPr>
              <w:pStyle w:val="--"/>
            </w:pPr>
            <w:r>
              <w:t>土地利用类型</w:t>
            </w:r>
          </w:p>
        </w:tc>
        <w:tc>
          <w:tcPr>
            <w:tcW w:w="1666" w:type="pct"/>
            <w:vAlign w:val="center"/>
          </w:tcPr>
          <w:p w:rsidR="00535331" w:rsidRDefault="00D431DD">
            <w:pPr>
              <w:pStyle w:val="--"/>
            </w:pPr>
            <w:r>
              <w:rPr>
                <w:rFonts w:hint="eastAsia"/>
              </w:rPr>
              <w:t>农作地</w:t>
            </w:r>
          </w:p>
        </w:tc>
      </w:tr>
      <w:tr w:rsidR="00535331">
        <w:trPr>
          <w:trHeight w:hRule="exact" w:val="283"/>
        </w:trPr>
        <w:tc>
          <w:tcPr>
            <w:tcW w:w="3333" w:type="pct"/>
            <w:gridSpan w:val="2"/>
            <w:vAlign w:val="center"/>
          </w:tcPr>
          <w:p w:rsidR="00535331" w:rsidRDefault="00D431DD">
            <w:pPr>
              <w:pStyle w:val="--"/>
            </w:pPr>
            <w:r>
              <w:t>区域温度条件</w:t>
            </w:r>
          </w:p>
        </w:tc>
        <w:tc>
          <w:tcPr>
            <w:tcW w:w="1666" w:type="pct"/>
            <w:vAlign w:val="center"/>
          </w:tcPr>
          <w:p w:rsidR="00535331" w:rsidRDefault="00D431DD">
            <w:pPr>
              <w:pStyle w:val="--"/>
            </w:pPr>
            <w:r>
              <w:rPr>
                <w:rFonts w:hint="eastAsia"/>
              </w:rPr>
              <w:t>干燥气候</w:t>
            </w:r>
          </w:p>
        </w:tc>
      </w:tr>
      <w:tr w:rsidR="00535331">
        <w:trPr>
          <w:trHeight w:hRule="exact" w:val="302"/>
        </w:trPr>
        <w:tc>
          <w:tcPr>
            <w:tcW w:w="1664" w:type="pct"/>
            <w:vMerge w:val="restart"/>
            <w:vAlign w:val="center"/>
          </w:tcPr>
          <w:p w:rsidR="00535331" w:rsidRDefault="00D431DD">
            <w:pPr>
              <w:pStyle w:val="--"/>
            </w:pPr>
            <w:r>
              <w:t>是否考虑地形</w:t>
            </w:r>
          </w:p>
        </w:tc>
        <w:tc>
          <w:tcPr>
            <w:tcW w:w="1668" w:type="pct"/>
            <w:vAlign w:val="center"/>
          </w:tcPr>
          <w:p w:rsidR="00535331" w:rsidRDefault="00D431DD">
            <w:pPr>
              <w:pStyle w:val="--"/>
            </w:pPr>
            <w:r>
              <w:t>考虑地形</w:t>
            </w:r>
          </w:p>
        </w:tc>
        <w:tc>
          <w:tcPr>
            <w:tcW w:w="1666" w:type="pct"/>
            <w:vAlign w:val="center"/>
          </w:tcPr>
          <w:p w:rsidR="00535331" w:rsidRDefault="00D431DD">
            <w:pPr>
              <w:pStyle w:val="--"/>
            </w:pPr>
            <w:r>
              <w:t>是</w:t>
            </w:r>
          </w:p>
        </w:tc>
      </w:tr>
      <w:tr w:rsidR="00535331">
        <w:trPr>
          <w:trHeight w:hRule="exact" w:val="363"/>
        </w:trPr>
        <w:tc>
          <w:tcPr>
            <w:tcW w:w="1664" w:type="pct"/>
            <w:vMerge/>
            <w:vAlign w:val="center"/>
          </w:tcPr>
          <w:p w:rsidR="00535331" w:rsidRDefault="00535331">
            <w:pPr>
              <w:pStyle w:val="--"/>
            </w:pPr>
          </w:p>
        </w:tc>
        <w:tc>
          <w:tcPr>
            <w:tcW w:w="1668" w:type="pct"/>
            <w:vAlign w:val="center"/>
          </w:tcPr>
          <w:p w:rsidR="00535331" w:rsidRDefault="00D431DD">
            <w:pPr>
              <w:pStyle w:val="--"/>
            </w:pPr>
            <w:r>
              <w:t>地形数据分辨率（</w:t>
            </w:r>
            <w:r>
              <w:t>m</w:t>
            </w:r>
            <w:r>
              <w:t>）</w:t>
            </w:r>
          </w:p>
        </w:tc>
        <w:tc>
          <w:tcPr>
            <w:tcW w:w="1666" w:type="pct"/>
            <w:vAlign w:val="center"/>
          </w:tcPr>
          <w:p w:rsidR="00535331" w:rsidRDefault="00D431DD">
            <w:pPr>
              <w:pStyle w:val="--"/>
            </w:pPr>
            <w:r>
              <w:t>90</w:t>
            </w:r>
          </w:p>
        </w:tc>
      </w:tr>
      <w:tr w:rsidR="00535331">
        <w:trPr>
          <w:trHeight w:hRule="exact" w:val="319"/>
        </w:trPr>
        <w:tc>
          <w:tcPr>
            <w:tcW w:w="1664" w:type="pct"/>
            <w:vMerge w:val="restart"/>
            <w:vAlign w:val="center"/>
          </w:tcPr>
          <w:p w:rsidR="00535331" w:rsidRDefault="00D431DD">
            <w:pPr>
              <w:pStyle w:val="--"/>
            </w:pPr>
            <w:r>
              <w:t>是否考虑海岸线烟熏</w:t>
            </w:r>
          </w:p>
        </w:tc>
        <w:tc>
          <w:tcPr>
            <w:tcW w:w="1668" w:type="pct"/>
            <w:vAlign w:val="center"/>
          </w:tcPr>
          <w:p w:rsidR="00535331" w:rsidRDefault="00D431DD">
            <w:pPr>
              <w:pStyle w:val="--"/>
            </w:pPr>
            <w:r>
              <w:t>考虑海岸线烟熏</w:t>
            </w:r>
          </w:p>
        </w:tc>
        <w:tc>
          <w:tcPr>
            <w:tcW w:w="1666" w:type="pct"/>
            <w:vAlign w:val="center"/>
          </w:tcPr>
          <w:p w:rsidR="00535331" w:rsidRDefault="00D431DD">
            <w:pPr>
              <w:pStyle w:val="--"/>
            </w:pPr>
            <w:r>
              <w:t>否</w:t>
            </w:r>
          </w:p>
        </w:tc>
      </w:tr>
      <w:tr w:rsidR="00535331">
        <w:trPr>
          <w:trHeight w:hRule="exact" w:val="314"/>
        </w:trPr>
        <w:tc>
          <w:tcPr>
            <w:tcW w:w="1664" w:type="pct"/>
            <w:vMerge/>
            <w:vAlign w:val="center"/>
          </w:tcPr>
          <w:p w:rsidR="00535331" w:rsidRDefault="00535331">
            <w:pPr>
              <w:pStyle w:val="--"/>
            </w:pPr>
          </w:p>
        </w:tc>
        <w:tc>
          <w:tcPr>
            <w:tcW w:w="1668" w:type="pct"/>
            <w:vAlign w:val="center"/>
          </w:tcPr>
          <w:p w:rsidR="00535331" w:rsidRDefault="00D431DD">
            <w:pPr>
              <w:pStyle w:val="--"/>
            </w:pPr>
            <w:r>
              <w:t>海岸线距离（</w:t>
            </w:r>
            <w:r>
              <w:t>m</w:t>
            </w:r>
            <w:r>
              <w:t>）</w:t>
            </w:r>
          </w:p>
        </w:tc>
        <w:tc>
          <w:tcPr>
            <w:tcW w:w="1666" w:type="pct"/>
            <w:vAlign w:val="center"/>
          </w:tcPr>
          <w:p w:rsidR="00535331" w:rsidRDefault="00D431DD">
            <w:pPr>
              <w:pStyle w:val="--"/>
            </w:pPr>
            <w:r>
              <w:t>/</w:t>
            </w:r>
          </w:p>
        </w:tc>
      </w:tr>
      <w:tr w:rsidR="00535331">
        <w:trPr>
          <w:trHeight w:hRule="exact" w:val="401"/>
        </w:trPr>
        <w:tc>
          <w:tcPr>
            <w:tcW w:w="1664" w:type="pct"/>
            <w:vMerge/>
            <w:vAlign w:val="center"/>
          </w:tcPr>
          <w:p w:rsidR="00535331" w:rsidRDefault="00535331">
            <w:pPr>
              <w:pStyle w:val="--"/>
            </w:pPr>
          </w:p>
        </w:tc>
        <w:tc>
          <w:tcPr>
            <w:tcW w:w="1668" w:type="pct"/>
            <w:vAlign w:val="center"/>
          </w:tcPr>
          <w:p w:rsidR="00535331" w:rsidRDefault="00D431DD">
            <w:pPr>
              <w:pStyle w:val="--"/>
            </w:pPr>
            <w:r>
              <w:t>海岸线方向</w:t>
            </w:r>
          </w:p>
        </w:tc>
        <w:tc>
          <w:tcPr>
            <w:tcW w:w="1666" w:type="pct"/>
            <w:vAlign w:val="center"/>
          </w:tcPr>
          <w:p w:rsidR="00535331" w:rsidRDefault="00D431DD">
            <w:pPr>
              <w:pStyle w:val="--"/>
            </w:pPr>
            <w:r>
              <w:t>/</w:t>
            </w:r>
          </w:p>
        </w:tc>
      </w:tr>
    </w:tbl>
    <w:p w:rsidR="00535331" w:rsidRDefault="00D431DD">
      <w:pPr>
        <w:pStyle w:val="---"/>
        <w:ind w:firstLine="480"/>
      </w:pPr>
      <w:r>
        <w:t>（</w:t>
      </w:r>
      <w:r>
        <w:t>3</w:t>
      </w:r>
      <w:r>
        <w:t>）预测结果</w:t>
      </w:r>
    </w:p>
    <w:p w:rsidR="00535331" w:rsidRDefault="00D431DD">
      <w:pPr>
        <w:pStyle w:val="---"/>
        <w:ind w:firstLine="480"/>
      </w:pPr>
      <w:r>
        <w:t>本项目实施后，</w:t>
      </w:r>
      <w:proofErr w:type="gramStart"/>
      <w:r>
        <w:t>各产污环节</w:t>
      </w:r>
      <w:proofErr w:type="gramEnd"/>
      <w:r>
        <w:t>均设置完善的处理设施，根据估算模式</w:t>
      </w:r>
      <w:r>
        <w:t>AERSCREEN</w:t>
      </w:r>
      <w:r>
        <w:t>预测的面源污染物浓度扩散结果见下表。</w:t>
      </w:r>
    </w:p>
    <w:p w:rsidR="00535331" w:rsidRDefault="00D431DD">
      <w:pPr>
        <w:pStyle w:val="--1"/>
        <w:ind w:firstLine="482"/>
      </w:pPr>
      <w:r>
        <w:t>表</w:t>
      </w:r>
      <w:r>
        <w:t>5.2-</w:t>
      </w:r>
      <w:r>
        <w:rPr>
          <w:rFonts w:hint="eastAsia"/>
        </w:rPr>
        <w:t>9</w:t>
      </w:r>
      <w:r>
        <w:t xml:space="preserve">    </w:t>
      </w:r>
      <w:r>
        <w:t>估算模式</w:t>
      </w:r>
      <w:proofErr w:type="gramStart"/>
      <w:r>
        <w:t>预测</w:t>
      </w:r>
      <w:r>
        <w:rPr>
          <w:rFonts w:hint="eastAsia"/>
        </w:rPr>
        <w:t>面</w:t>
      </w:r>
      <w:proofErr w:type="gramEnd"/>
      <w:r>
        <w:rPr>
          <w:rFonts w:hint="eastAsia"/>
        </w:rPr>
        <w:t>源</w:t>
      </w:r>
      <w:r>
        <w:t>浓度扩散结果表</w:t>
      </w:r>
    </w:p>
    <w:tbl>
      <w:tblPr>
        <w:tblW w:w="4994"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304"/>
        <w:gridCol w:w="1195"/>
        <w:gridCol w:w="1237"/>
        <w:gridCol w:w="1347"/>
        <w:gridCol w:w="1237"/>
        <w:gridCol w:w="1426"/>
        <w:gridCol w:w="1416"/>
      </w:tblGrid>
      <w:tr w:rsidR="00535331">
        <w:trPr>
          <w:jc w:val="center"/>
        </w:trPr>
        <w:tc>
          <w:tcPr>
            <w:tcW w:w="711" w:type="pct"/>
            <w:vMerge w:val="restart"/>
            <w:vAlign w:val="center"/>
          </w:tcPr>
          <w:p w:rsidR="00535331" w:rsidRDefault="00D431DD">
            <w:pPr>
              <w:pStyle w:val="--"/>
              <w:rPr>
                <w:sz w:val="18"/>
                <w:szCs w:val="18"/>
              </w:rPr>
            </w:pPr>
            <w:proofErr w:type="gramStart"/>
            <w:r>
              <w:rPr>
                <w:sz w:val="18"/>
                <w:szCs w:val="18"/>
              </w:rPr>
              <w:t>距源中心</w:t>
            </w:r>
            <w:proofErr w:type="gramEnd"/>
            <w:r>
              <w:rPr>
                <w:sz w:val="18"/>
                <w:szCs w:val="18"/>
              </w:rPr>
              <w:t>下分风向</w:t>
            </w:r>
            <w:r>
              <w:rPr>
                <w:sz w:val="18"/>
                <w:szCs w:val="18"/>
              </w:rPr>
              <w:t>D/m</w:t>
            </w:r>
          </w:p>
        </w:tc>
        <w:tc>
          <w:tcPr>
            <w:tcW w:w="4288" w:type="pct"/>
            <w:gridSpan w:val="6"/>
            <w:vAlign w:val="center"/>
          </w:tcPr>
          <w:p w:rsidR="00535331" w:rsidRDefault="00D431DD">
            <w:pPr>
              <w:pStyle w:val="--"/>
              <w:rPr>
                <w:sz w:val="18"/>
                <w:szCs w:val="18"/>
              </w:rPr>
            </w:pPr>
            <w:proofErr w:type="gramStart"/>
            <w:r>
              <w:rPr>
                <w:rFonts w:hint="eastAsia"/>
                <w:sz w:val="18"/>
                <w:szCs w:val="18"/>
              </w:rPr>
              <w:t>热风机</w:t>
            </w:r>
            <w:proofErr w:type="gramEnd"/>
          </w:p>
        </w:tc>
      </w:tr>
      <w:tr w:rsidR="00535331">
        <w:trPr>
          <w:jc w:val="center"/>
        </w:trPr>
        <w:tc>
          <w:tcPr>
            <w:tcW w:w="711" w:type="pct"/>
            <w:vMerge/>
            <w:vAlign w:val="center"/>
          </w:tcPr>
          <w:p w:rsidR="00535331" w:rsidRDefault="00535331">
            <w:pPr>
              <w:pStyle w:val="--"/>
              <w:rPr>
                <w:sz w:val="18"/>
                <w:szCs w:val="18"/>
              </w:rPr>
            </w:pPr>
          </w:p>
        </w:tc>
        <w:tc>
          <w:tcPr>
            <w:tcW w:w="1327" w:type="pct"/>
            <w:gridSpan w:val="2"/>
            <w:vAlign w:val="center"/>
          </w:tcPr>
          <w:p w:rsidR="00535331" w:rsidRDefault="00D431DD">
            <w:pPr>
              <w:pStyle w:val="--"/>
              <w:rPr>
                <w:sz w:val="18"/>
                <w:szCs w:val="18"/>
              </w:rPr>
            </w:pPr>
            <w:r>
              <w:rPr>
                <w:sz w:val="18"/>
                <w:szCs w:val="18"/>
              </w:rPr>
              <w:t>SO</w:t>
            </w:r>
            <w:r>
              <w:rPr>
                <w:sz w:val="18"/>
                <w:szCs w:val="18"/>
                <w:vertAlign w:val="subscript"/>
              </w:rPr>
              <w:t>2</w:t>
            </w:r>
          </w:p>
        </w:tc>
        <w:tc>
          <w:tcPr>
            <w:tcW w:w="1410" w:type="pct"/>
            <w:gridSpan w:val="2"/>
            <w:vAlign w:val="center"/>
          </w:tcPr>
          <w:p w:rsidR="00535331" w:rsidRDefault="00D431DD">
            <w:pPr>
              <w:pStyle w:val="--"/>
              <w:rPr>
                <w:sz w:val="18"/>
                <w:szCs w:val="18"/>
              </w:rPr>
            </w:pPr>
            <w:r>
              <w:rPr>
                <w:sz w:val="18"/>
                <w:szCs w:val="18"/>
              </w:rPr>
              <w:t>NO</w:t>
            </w:r>
            <w:r>
              <w:rPr>
                <w:sz w:val="18"/>
                <w:szCs w:val="18"/>
                <w:vertAlign w:val="subscript"/>
              </w:rPr>
              <w:t>X</w:t>
            </w:r>
          </w:p>
        </w:tc>
        <w:tc>
          <w:tcPr>
            <w:tcW w:w="1551" w:type="pct"/>
            <w:gridSpan w:val="2"/>
            <w:vAlign w:val="center"/>
          </w:tcPr>
          <w:p w:rsidR="00535331" w:rsidRDefault="00D431DD">
            <w:pPr>
              <w:pStyle w:val="--"/>
              <w:rPr>
                <w:sz w:val="18"/>
                <w:szCs w:val="18"/>
              </w:rPr>
            </w:pPr>
            <w:r>
              <w:rPr>
                <w:rFonts w:hint="eastAsia"/>
                <w:sz w:val="18"/>
                <w:szCs w:val="18"/>
              </w:rPr>
              <w:t>颗粒物</w:t>
            </w:r>
          </w:p>
        </w:tc>
      </w:tr>
      <w:tr w:rsidR="00535331">
        <w:trPr>
          <w:trHeight w:val="90"/>
          <w:jc w:val="center"/>
        </w:trPr>
        <w:tc>
          <w:tcPr>
            <w:tcW w:w="711" w:type="pct"/>
            <w:vMerge/>
            <w:vAlign w:val="center"/>
          </w:tcPr>
          <w:p w:rsidR="00535331" w:rsidRDefault="00535331">
            <w:pPr>
              <w:pStyle w:val="--"/>
              <w:rPr>
                <w:sz w:val="18"/>
                <w:szCs w:val="18"/>
              </w:rPr>
            </w:pPr>
          </w:p>
        </w:tc>
        <w:tc>
          <w:tcPr>
            <w:tcW w:w="652" w:type="pct"/>
            <w:vAlign w:val="center"/>
          </w:tcPr>
          <w:p w:rsidR="00535331" w:rsidRDefault="00D431DD">
            <w:pPr>
              <w:pStyle w:val="--"/>
              <w:rPr>
                <w:sz w:val="18"/>
                <w:szCs w:val="18"/>
              </w:rPr>
            </w:pPr>
            <w:r>
              <w:rPr>
                <w:sz w:val="18"/>
                <w:szCs w:val="18"/>
              </w:rPr>
              <w:t>预测质量浓度（</w:t>
            </w:r>
            <w:r>
              <w:rPr>
                <w:sz w:val="18"/>
                <w:szCs w:val="18"/>
              </w:rPr>
              <w:t>mg/m</w:t>
            </w:r>
            <w:r>
              <w:rPr>
                <w:sz w:val="18"/>
                <w:szCs w:val="18"/>
                <w:vertAlign w:val="superscript"/>
              </w:rPr>
              <w:t>3</w:t>
            </w:r>
            <w:r>
              <w:rPr>
                <w:sz w:val="18"/>
                <w:szCs w:val="18"/>
              </w:rPr>
              <w:t>）</w:t>
            </w:r>
          </w:p>
        </w:tc>
        <w:tc>
          <w:tcPr>
            <w:tcW w:w="675" w:type="pct"/>
            <w:vAlign w:val="center"/>
          </w:tcPr>
          <w:p w:rsidR="00535331" w:rsidRDefault="00D431DD">
            <w:pPr>
              <w:pStyle w:val="--"/>
              <w:rPr>
                <w:sz w:val="18"/>
                <w:szCs w:val="18"/>
              </w:rPr>
            </w:pPr>
            <w:r>
              <w:rPr>
                <w:sz w:val="18"/>
                <w:szCs w:val="18"/>
              </w:rPr>
              <w:t>质量浓度占标率（</w:t>
            </w:r>
            <w:r>
              <w:rPr>
                <w:sz w:val="18"/>
                <w:szCs w:val="18"/>
              </w:rPr>
              <w:t>%</w:t>
            </w:r>
            <w:r>
              <w:rPr>
                <w:sz w:val="18"/>
                <w:szCs w:val="18"/>
              </w:rPr>
              <w:t>）</w:t>
            </w:r>
          </w:p>
        </w:tc>
        <w:tc>
          <w:tcPr>
            <w:tcW w:w="735" w:type="pct"/>
            <w:vAlign w:val="center"/>
          </w:tcPr>
          <w:p w:rsidR="00535331" w:rsidRDefault="00D431DD">
            <w:pPr>
              <w:pStyle w:val="--"/>
              <w:rPr>
                <w:sz w:val="18"/>
                <w:szCs w:val="18"/>
              </w:rPr>
            </w:pPr>
            <w:r>
              <w:rPr>
                <w:sz w:val="18"/>
                <w:szCs w:val="18"/>
              </w:rPr>
              <w:t>预测质量浓度（</w:t>
            </w:r>
            <w:r>
              <w:rPr>
                <w:sz w:val="18"/>
                <w:szCs w:val="18"/>
              </w:rPr>
              <w:t>mg/m</w:t>
            </w:r>
            <w:r>
              <w:rPr>
                <w:sz w:val="18"/>
                <w:szCs w:val="18"/>
                <w:vertAlign w:val="superscript"/>
              </w:rPr>
              <w:t>3</w:t>
            </w:r>
            <w:r>
              <w:rPr>
                <w:sz w:val="18"/>
                <w:szCs w:val="18"/>
              </w:rPr>
              <w:t>）</w:t>
            </w:r>
          </w:p>
        </w:tc>
        <w:tc>
          <w:tcPr>
            <w:tcW w:w="675" w:type="pct"/>
            <w:vAlign w:val="center"/>
          </w:tcPr>
          <w:p w:rsidR="00535331" w:rsidRDefault="00D431DD">
            <w:pPr>
              <w:pStyle w:val="--"/>
              <w:rPr>
                <w:sz w:val="18"/>
                <w:szCs w:val="18"/>
              </w:rPr>
            </w:pPr>
            <w:r>
              <w:rPr>
                <w:sz w:val="18"/>
                <w:szCs w:val="18"/>
              </w:rPr>
              <w:t>质量浓度占标率（</w:t>
            </w:r>
            <w:r>
              <w:rPr>
                <w:sz w:val="18"/>
                <w:szCs w:val="18"/>
              </w:rPr>
              <w:t>%</w:t>
            </w:r>
            <w:r>
              <w:rPr>
                <w:sz w:val="18"/>
                <w:szCs w:val="18"/>
              </w:rPr>
              <w:t>）</w:t>
            </w:r>
          </w:p>
        </w:tc>
        <w:tc>
          <w:tcPr>
            <w:tcW w:w="778" w:type="pct"/>
            <w:vAlign w:val="center"/>
          </w:tcPr>
          <w:p w:rsidR="00535331" w:rsidRDefault="00D431DD">
            <w:pPr>
              <w:pStyle w:val="--"/>
              <w:rPr>
                <w:sz w:val="18"/>
                <w:szCs w:val="18"/>
              </w:rPr>
            </w:pPr>
            <w:r>
              <w:rPr>
                <w:sz w:val="18"/>
                <w:szCs w:val="18"/>
              </w:rPr>
              <w:t>预测质量浓度（</w:t>
            </w:r>
            <w:r>
              <w:rPr>
                <w:sz w:val="18"/>
                <w:szCs w:val="18"/>
              </w:rPr>
              <w:t>mg/m</w:t>
            </w:r>
            <w:r>
              <w:rPr>
                <w:sz w:val="18"/>
                <w:szCs w:val="18"/>
                <w:vertAlign w:val="superscript"/>
              </w:rPr>
              <w:t>3</w:t>
            </w:r>
            <w:r>
              <w:rPr>
                <w:sz w:val="18"/>
                <w:szCs w:val="18"/>
              </w:rPr>
              <w:t>）</w:t>
            </w:r>
          </w:p>
        </w:tc>
        <w:tc>
          <w:tcPr>
            <w:tcW w:w="773" w:type="pct"/>
            <w:vAlign w:val="center"/>
          </w:tcPr>
          <w:p w:rsidR="00535331" w:rsidRDefault="00D431DD">
            <w:pPr>
              <w:pStyle w:val="--"/>
              <w:rPr>
                <w:sz w:val="18"/>
                <w:szCs w:val="18"/>
              </w:rPr>
            </w:pPr>
            <w:r>
              <w:rPr>
                <w:sz w:val="18"/>
                <w:szCs w:val="18"/>
              </w:rPr>
              <w:t>质量浓度占标率（</w:t>
            </w:r>
            <w:r>
              <w:rPr>
                <w:sz w:val="18"/>
                <w:szCs w:val="18"/>
              </w:rPr>
              <w:t>%</w:t>
            </w:r>
            <w:r>
              <w:rPr>
                <w:sz w:val="18"/>
                <w:szCs w:val="18"/>
              </w:rPr>
              <w:t>）</w:t>
            </w:r>
          </w:p>
        </w:tc>
      </w:tr>
      <w:tr w:rsidR="00535331">
        <w:trPr>
          <w:jc w:val="center"/>
        </w:trPr>
        <w:tc>
          <w:tcPr>
            <w:tcW w:w="711" w:type="pct"/>
            <w:vAlign w:val="center"/>
          </w:tcPr>
          <w:p w:rsidR="00535331" w:rsidRDefault="00D431DD">
            <w:pPr>
              <w:pStyle w:val="--"/>
              <w:rPr>
                <w:sz w:val="18"/>
                <w:szCs w:val="18"/>
              </w:rPr>
            </w:pPr>
            <w:r>
              <w:rPr>
                <w:rFonts w:hint="eastAsia"/>
                <w:sz w:val="18"/>
                <w:szCs w:val="18"/>
              </w:rPr>
              <w:t>10</w:t>
            </w:r>
          </w:p>
        </w:tc>
        <w:tc>
          <w:tcPr>
            <w:tcW w:w="652" w:type="pct"/>
            <w:vAlign w:val="center"/>
          </w:tcPr>
          <w:p w:rsidR="00535331" w:rsidRDefault="00D431DD">
            <w:pPr>
              <w:pStyle w:val="--"/>
              <w:rPr>
                <w:sz w:val="18"/>
                <w:szCs w:val="18"/>
              </w:rPr>
            </w:pPr>
            <w:r>
              <w:rPr>
                <w:rFonts w:hint="eastAsia"/>
                <w:sz w:val="18"/>
                <w:szCs w:val="18"/>
              </w:rPr>
              <w:t>0.0023</w:t>
            </w:r>
          </w:p>
        </w:tc>
        <w:tc>
          <w:tcPr>
            <w:tcW w:w="675" w:type="pct"/>
            <w:vAlign w:val="center"/>
          </w:tcPr>
          <w:p w:rsidR="00535331" w:rsidRDefault="00D431DD">
            <w:pPr>
              <w:pStyle w:val="--"/>
              <w:rPr>
                <w:sz w:val="18"/>
                <w:szCs w:val="18"/>
              </w:rPr>
            </w:pPr>
            <w:r>
              <w:rPr>
                <w:rFonts w:hint="eastAsia"/>
                <w:sz w:val="18"/>
                <w:szCs w:val="18"/>
              </w:rPr>
              <w:t>0.46</w:t>
            </w:r>
          </w:p>
        </w:tc>
        <w:tc>
          <w:tcPr>
            <w:tcW w:w="735" w:type="pct"/>
            <w:vAlign w:val="center"/>
          </w:tcPr>
          <w:p w:rsidR="00535331" w:rsidRDefault="00D431DD">
            <w:pPr>
              <w:pStyle w:val="--"/>
              <w:rPr>
                <w:sz w:val="18"/>
                <w:szCs w:val="18"/>
              </w:rPr>
            </w:pPr>
            <w:r>
              <w:rPr>
                <w:rFonts w:hint="eastAsia"/>
                <w:sz w:val="18"/>
                <w:szCs w:val="18"/>
              </w:rPr>
              <w:t>0.0042</w:t>
            </w:r>
          </w:p>
        </w:tc>
        <w:tc>
          <w:tcPr>
            <w:tcW w:w="675" w:type="pct"/>
            <w:vAlign w:val="center"/>
          </w:tcPr>
          <w:p w:rsidR="00535331" w:rsidRDefault="00D431DD">
            <w:pPr>
              <w:pStyle w:val="--"/>
              <w:rPr>
                <w:sz w:val="18"/>
                <w:szCs w:val="18"/>
              </w:rPr>
            </w:pPr>
            <w:r>
              <w:rPr>
                <w:rFonts w:hint="eastAsia"/>
                <w:sz w:val="18"/>
                <w:szCs w:val="18"/>
              </w:rPr>
              <w:t>2.12</w:t>
            </w:r>
          </w:p>
        </w:tc>
        <w:tc>
          <w:tcPr>
            <w:tcW w:w="778" w:type="pct"/>
            <w:vAlign w:val="center"/>
          </w:tcPr>
          <w:p w:rsidR="00535331" w:rsidRDefault="00D431DD">
            <w:pPr>
              <w:pStyle w:val="--"/>
              <w:rPr>
                <w:sz w:val="18"/>
                <w:szCs w:val="18"/>
              </w:rPr>
            </w:pPr>
            <w:r>
              <w:rPr>
                <w:rFonts w:hint="eastAsia"/>
                <w:sz w:val="18"/>
                <w:szCs w:val="18"/>
              </w:rPr>
              <w:t>0.0014</w:t>
            </w:r>
          </w:p>
        </w:tc>
        <w:tc>
          <w:tcPr>
            <w:tcW w:w="773" w:type="pct"/>
            <w:vAlign w:val="center"/>
          </w:tcPr>
          <w:p w:rsidR="00535331" w:rsidRDefault="00D431DD">
            <w:pPr>
              <w:pStyle w:val="--"/>
              <w:rPr>
                <w:sz w:val="18"/>
                <w:szCs w:val="18"/>
              </w:rPr>
            </w:pPr>
            <w:r>
              <w:rPr>
                <w:rFonts w:hint="eastAsia"/>
                <w:sz w:val="18"/>
                <w:szCs w:val="18"/>
              </w:rPr>
              <w:t>0.16</w:t>
            </w:r>
          </w:p>
        </w:tc>
      </w:tr>
      <w:tr w:rsidR="00535331">
        <w:trPr>
          <w:trHeight w:val="90"/>
          <w:jc w:val="center"/>
        </w:trPr>
        <w:tc>
          <w:tcPr>
            <w:tcW w:w="711" w:type="pct"/>
            <w:vAlign w:val="center"/>
          </w:tcPr>
          <w:p w:rsidR="00535331" w:rsidRDefault="00D431DD">
            <w:pPr>
              <w:pStyle w:val="--"/>
              <w:rPr>
                <w:sz w:val="18"/>
                <w:szCs w:val="18"/>
              </w:rPr>
            </w:pPr>
            <w:r>
              <w:rPr>
                <w:rFonts w:hint="eastAsia"/>
                <w:sz w:val="18"/>
                <w:szCs w:val="18"/>
              </w:rPr>
              <w:t>25</w:t>
            </w:r>
          </w:p>
        </w:tc>
        <w:tc>
          <w:tcPr>
            <w:tcW w:w="652" w:type="pct"/>
            <w:vAlign w:val="center"/>
          </w:tcPr>
          <w:p w:rsidR="00535331" w:rsidRDefault="00D431DD">
            <w:pPr>
              <w:pStyle w:val="--"/>
              <w:rPr>
                <w:sz w:val="18"/>
                <w:szCs w:val="18"/>
              </w:rPr>
            </w:pPr>
            <w:r>
              <w:rPr>
                <w:rFonts w:hint="eastAsia"/>
                <w:sz w:val="18"/>
                <w:szCs w:val="18"/>
              </w:rPr>
              <w:t>0.0024</w:t>
            </w:r>
          </w:p>
        </w:tc>
        <w:tc>
          <w:tcPr>
            <w:tcW w:w="675" w:type="pct"/>
            <w:vAlign w:val="center"/>
          </w:tcPr>
          <w:p w:rsidR="00535331" w:rsidRDefault="00D431DD">
            <w:pPr>
              <w:pStyle w:val="--"/>
              <w:rPr>
                <w:sz w:val="18"/>
                <w:szCs w:val="18"/>
              </w:rPr>
            </w:pPr>
            <w:r>
              <w:rPr>
                <w:rFonts w:hint="eastAsia"/>
                <w:sz w:val="18"/>
                <w:szCs w:val="18"/>
              </w:rPr>
              <w:t>0.48</w:t>
            </w:r>
          </w:p>
        </w:tc>
        <w:tc>
          <w:tcPr>
            <w:tcW w:w="735" w:type="pct"/>
            <w:vAlign w:val="center"/>
          </w:tcPr>
          <w:p w:rsidR="00535331" w:rsidRDefault="00D431DD">
            <w:pPr>
              <w:pStyle w:val="--"/>
              <w:rPr>
                <w:sz w:val="18"/>
                <w:szCs w:val="18"/>
              </w:rPr>
            </w:pPr>
            <w:r>
              <w:rPr>
                <w:rFonts w:hint="eastAsia"/>
                <w:sz w:val="18"/>
                <w:szCs w:val="18"/>
              </w:rPr>
              <w:t>0.0043</w:t>
            </w:r>
          </w:p>
        </w:tc>
        <w:tc>
          <w:tcPr>
            <w:tcW w:w="675" w:type="pct"/>
            <w:vAlign w:val="center"/>
          </w:tcPr>
          <w:p w:rsidR="00535331" w:rsidRDefault="00D431DD">
            <w:pPr>
              <w:pStyle w:val="--"/>
              <w:rPr>
                <w:sz w:val="18"/>
                <w:szCs w:val="18"/>
              </w:rPr>
            </w:pPr>
            <w:r>
              <w:rPr>
                <w:rFonts w:hint="eastAsia"/>
                <w:sz w:val="18"/>
                <w:szCs w:val="18"/>
              </w:rPr>
              <w:t>2.16</w:t>
            </w:r>
          </w:p>
        </w:tc>
        <w:tc>
          <w:tcPr>
            <w:tcW w:w="778" w:type="pct"/>
            <w:vAlign w:val="center"/>
          </w:tcPr>
          <w:p w:rsidR="00535331" w:rsidRDefault="00D431DD">
            <w:pPr>
              <w:pStyle w:val="--"/>
              <w:rPr>
                <w:sz w:val="18"/>
                <w:szCs w:val="18"/>
              </w:rPr>
            </w:pPr>
            <w:r>
              <w:rPr>
                <w:rFonts w:hint="eastAsia"/>
                <w:sz w:val="18"/>
                <w:szCs w:val="18"/>
              </w:rPr>
              <w:t>0.0014</w:t>
            </w:r>
          </w:p>
        </w:tc>
        <w:tc>
          <w:tcPr>
            <w:tcW w:w="773" w:type="pct"/>
            <w:vAlign w:val="center"/>
          </w:tcPr>
          <w:p w:rsidR="00535331" w:rsidRDefault="00D431DD">
            <w:pPr>
              <w:pStyle w:val="--"/>
              <w:rPr>
                <w:sz w:val="18"/>
                <w:szCs w:val="18"/>
              </w:rPr>
            </w:pPr>
            <w:r>
              <w:rPr>
                <w:rFonts w:hint="eastAsia"/>
                <w:sz w:val="18"/>
                <w:szCs w:val="18"/>
              </w:rPr>
              <w:t>0.16</w:t>
            </w:r>
          </w:p>
        </w:tc>
      </w:tr>
      <w:tr w:rsidR="00535331">
        <w:trPr>
          <w:trHeight w:val="90"/>
          <w:jc w:val="center"/>
        </w:trPr>
        <w:tc>
          <w:tcPr>
            <w:tcW w:w="711" w:type="pct"/>
            <w:vAlign w:val="center"/>
          </w:tcPr>
          <w:p w:rsidR="00535331" w:rsidRDefault="00D431DD">
            <w:pPr>
              <w:pStyle w:val="--"/>
              <w:rPr>
                <w:sz w:val="18"/>
                <w:szCs w:val="18"/>
              </w:rPr>
            </w:pPr>
            <w:r>
              <w:rPr>
                <w:rFonts w:hint="eastAsia"/>
                <w:sz w:val="18"/>
                <w:szCs w:val="18"/>
              </w:rPr>
              <w:t>50</w:t>
            </w:r>
          </w:p>
        </w:tc>
        <w:tc>
          <w:tcPr>
            <w:tcW w:w="652" w:type="pct"/>
            <w:vAlign w:val="center"/>
          </w:tcPr>
          <w:p w:rsidR="00535331" w:rsidRDefault="00D431DD">
            <w:pPr>
              <w:pStyle w:val="--"/>
              <w:rPr>
                <w:sz w:val="18"/>
                <w:szCs w:val="18"/>
              </w:rPr>
            </w:pPr>
            <w:r>
              <w:rPr>
                <w:rFonts w:hint="eastAsia"/>
                <w:sz w:val="18"/>
                <w:szCs w:val="18"/>
              </w:rPr>
              <w:t>0.0025</w:t>
            </w:r>
          </w:p>
        </w:tc>
        <w:tc>
          <w:tcPr>
            <w:tcW w:w="675" w:type="pct"/>
            <w:vAlign w:val="center"/>
          </w:tcPr>
          <w:p w:rsidR="00535331" w:rsidRDefault="00D431DD">
            <w:pPr>
              <w:pStyle w:val="--"/>
              <w:rPr>
                <w:sz w:val="18"/>
                <w:szCs w:val="18"/>
              </w:rPr>
            </w:pPr>
            <w:r>
              <w:rPr>
                <w:rFonts w:hint="eastAsia"/>
                <w:sz w:val="18"/>
                <w:szCs w:val="18"/>
              </w:rPr>
              <w:t>0.49</w:t>
            </w:r>
          </w:p>
        </w:tc>
        <w:tc>
          <w:tcPr>
            <w:tcW w:w="735" w:type="pct"/>
            <w:vAlign w:val="center"/>
          </w:tcPr>
          <w:p w:rsidR="00535331" w:rsidRDefault="00D431DD">
            <w:pPr>
              <w:pStyle w:val="--"/>
              <w:rPr>
                <w:sz w:val="18"/>
                <w:szCs w:val="18"/>
              </w:rPr>
            </w:pPr>
            <w:r>
              <w:rPr>
                <w:rFonts w:hint="eastAsia"/>
                <w:sz w:val="18"/>
                <w:szCs w:val="18"/>
              </w:rPr>
              <w:t>0.0045</w:t>
            </w:r>
          </w:p>
        </w:tc>
        <w:tc>
          <w:tcPr>
            <w:tcW w:w="675" w:type="pct"/>
            <w:vAlign w:val="center"/>
          </w:tcPr>
          <w:p w:rsidR="00535331" w:rsidRDefault="00D431DD">
            <w:pPr>
              <w:pStyle w:val="--"/>
              <w:rPr>
                <w:sz w:val="18"/>
                <w:szCs w:val="18"/>
              </w:rPr>
            </w:pPr>
            <w:r>
              <w:rPr>
                <w:rFonts w:hint="eastAsia"/>
                <w:sz w:val="18"/>
                <w:szCs w:val="18"/>
              </w:rPr>
              <w:t>2.23</w:t>
            </w:r>
          </w:p>
        </w:tc>
        <w:tc>
          <w:tcPr>
            <w:tcW w:w="778" w:type="pct"/>
            <w:vAlign w:val="center"/>
          </w:tcPr>
          <w:p w:rsidR="00535331" w:rsidRDefault="00D431DD">
            <w:pPr>
              <w:pStyle w:val="--"/>
              <w:rPr>
                <w:sz w:val="18"/>
                <w:szCs w:val="18"/>
              </w:rPr>
            </w:pPr>
            <w:r>
              <w:rPr>
                <w:rFonts w:hint="eastAsia"/>
                <w:sz w:val="18"/>
                <w:szCs w:val="18"/>
              </w:rPr>
              <w:t>0.0015</w:t>
            </w:r>
          </w:p>
        </w:tc>
        <w:tc>
          <w:tcPr>
            <w:tcW w:w="773" w:type="pct"/>
            <w:vAlign w:val="center"/>
          </w:tcPr>
          <w:p w:rsidR="00535331" w:rsidRDefault="00D431DD">
            <w:pPr>
              <w:pStyle w:val="--"/>
              <w:rPr>
                <w:sz w:val="18"/>
                <w:szCs w:val="18"/>
              </w:rPr>
            </w:pPr>
            <w:r>
              <w:rPr>
                <w:rFonts w:hint="eastAsia"/>
                <w:sz w:val="18"/>
                <w:szCs w:val="18"/>
              </w:rPr>
              <w:t>0.16</w:t>
            </w:r>
          </w:p>
        </w:tc>
      </w:tr>
      <w:tr w:rsidR="00535331">
        <w:trPr>
          <w:trHeight w:val="169"/>
          <w:jc w:val="center"/>
        </w:trPr>
        <w:tc>
          <w:tcPr>
            <w:tcW w:w="711" w:type="pct"/>
            <w:vAlign w:val="center"/>
          </w:tcPr>
          <w:p w:rsidR="00535331" w:rsidRDefault="00D431DD">
            <w:pPr>
              <w:pStyle w:val="--"/>
              <w:rPr>
                <w:sz w:val="18"/>
                <w:szCs w:val="18"/>
              </w:rPr>
            </w:pPr>
            <w:r>
              <w:rPr>
                <w:rFonts w:hint="eastAsia"/>
                <w:sz w:val="18"/>
                <w:szCs w:val="18"/>
              </w:rPr>
              <w:t>75</w:t>
            </w:r>
          </w:p>
        </w:tc>
        <w:tc>
          <w:tcPr>
            <w:tcW w:w="652" w:type="pct"/>
            <w:vAlign w:val="center"/>
          </w:tcPr>
          <w:p w:rsidR="00535331" w:rsidRDefault="00D431DD">
            <w:pPr>
              <w:pStyle w:val="--"/>
              <w:rPr>
                <w:sz w:val="18"/>
                <w:szCs w:val="18"/>
              </w:rPr>
            </w:pPr>
            <w:r>
              <w:rPr>
                <w:rFonts w:hint="eastAsia"/>
                <w:sz w:val="18"/>
                <w:szCs w:val="18"/>
              </w:rPr>
              <w:t>0.0025</w:t>
            </w:r>
          </w:p>
        </w:tc>
        <w:tc>
          <w:tcPr>
            <w:tcW w:w="675" w:type="pct"/>
            <w:vAlign w:val="center"/>
          </w:tcPr>
          <w:p w:rsidR="00535331" w:rsidRDefault="00D431DD">
            <w:pPr>
              <w:pStyle w:val="--"/>
              <w:rPr>
                <w:sz w:val="18"/>
                <w:szCs w:val="18"/>
              </w:rPr>
            </w:pPr>
            <w:r>
              <w:rPr>
                <w:rFonts w:hint="eastAsia"/>
                <w:sz w:val="18"/>
                <w:szCs w:val="18"/>
              </w:rPr>
              <w:t>0.51</w:t>
            </w:r>
          </w:p>
        </w:tc>
        <w:tc>
          <w:tcPr>
            <w:tcW w:w="735" w:type="pct"/>
            <w:vAlign w:val="center"/>
          </w:tcPr>
          <w:p w:rsidR="00535331" w:rsidRDefault="00D431DD">
            <w:pPr>
              <w:pStyle w:val="--"/>
              <w:rPr>
                <w:sz w:val="18"/>
                <w:szCs w:val="18"/>
              </w:rPr>
            </w:pPr>
            <w:r>
              <w:rPr>
                <w:rFonts w:hint="eastAsia"/>
                <w:sz w:val="18"/>
                <w:szCs w:val="18"/>
              </w:rPr>
              <w:t>0.0046</w:t>
            </w:r>
          </w:p>
        </w:tc>
        <w:tc>
          <w:tcPr>
            <w:tcW w:w="675" w:type="pct"/>
            <w:vAlign w:val="center"/>
          </w:tcPr>
          <w:p w:rsidR="00535331" w:rsidRDefault="00D431DD">
            <w:pPr>
              <w:pStyle w:val="--"/>
              <w:rPr>
                <w:sz w:val="18"/>
                <w:szCs w:val="18"/>
              </w:rPr>
            </w:pPr>
            <w:r>
              <w:rPr>
                <w:rFonts w:hint="eastAsia"/>
                <w:sz w:val="18"/>
                <w:szCs w:val="18"/>
              </w:rPr>
              <w:t>2.3</w:t>
            </w:r>
          </w:p>
        </w:tc>
        <w:tc>
          <w:tcPr>
            <w:tcW w:w="778" w:type="pct"/>
            <w:vAlign w:val="center"/>
          </w:tcPr>
          <w:p w:rsidR="00535331" w:rsidRDefault="00D431DD">
            <w:pPr>
              <w:pStyle w:val="--"/>
              <w:rPr>
                <w:sz w:val="18"/>
                <w:szCs w:val="18"/>
              </w:rPr>
            </w:pPr>
            <w:r>
              <w:rPr>
                <w:rFonts w:hint="eastAsia"/>
                <w:sz w:val="18"/>
                <w:szCs w:val="18"/>
              </w:rPr>
              <w:t>0.0015</w:t>
            </w:r>
          </w:p>
        </w:tc>
        <w:tc>
          <w:tcPr>
            <w:tcW w:w="773" w:type="pct"/>
            <w:vAlign w:val="center"/>
          </w:tcPr>
          <w:p w:rsidR="00535331" w:rsidRDefault="00D431DD">
            <w:pPr>
              <w:pStyle w:val="--"/>
              <w:rPr>
                <w:sz w:val="18"/>
                <w:szCs w:val="18"/>
              </w:rPr>
            </w:pPr>
            <w:r>
              <w:rPr>
                <w:rFonts w:hint="eastAsia"/>
                <w:sz w:val="18"/>
                <w:szCs w:val="18"/>
              </w:rPr>
              <w:t>0.17</w:t>
            </w:r>
          </w:p>
        </w:tc>
      </w:tr>
      <w:tr w:rsidR="00535331">
        <w:trPr>
          <w:jc w:val="center"/>
        </w:trPr>
        <w:tc>
          <w:tcPr>
            <w:tcW w:w="711" w:type="pct"/>
            <w:vAlign w:val="center"/>
          </w:tcPr>
          <w:p w:rsidR="00535331" w:rsidRDefault="00D431DD">
            <w:pPr>
              <w:pStyle w:val="--"/>
              <w:rPr>
                <w:sz w:val="18"/>
                <w:szCs w:val="18"/>
              </w:rPr>
            </w:pPr>
            <w:r>
              <w:rPr>
                <w:rFonts w:hint="eastAsia"/>
                <w:sz w:val="18"/>
                <w:szCs w:val="18"/>
              </w:rPr>
              <w:t>100</w:t>
            </w:r>
          </w:p>
        </w:tc>
        <w:tc>
          <w:tcPr>
            <w:tcW w:w="652" w:type="pct"/>
            <w:vAlign w:val="center"/>
          </w:tcPr>
          <w:p w:rsidR="00535331" w:rsidRDefault="00D431DD">
            <w:pPr>
              <w:pStyle w:val="--"/>
              <w:rPr>
                <w:sz w:val="18"/>
                <w:szCs w:val="18"/>
              </w:rPr>
            </w:pPr>
            <w:r>
              <w:rPr>
                <w:rFonts w:hint="eastAsia"/>
                <w:sz w:val="18"/>
                <w:szCs w:val="18"/>
              </w:rPr>
              <w:t>0.0026</w:t>
            </w:r>
          </w:p>
        </w:tc>
        <w:tc>
          <w:tcPr>
            <w:tcW w:w="675" w:type="pct"/>
            <w:vAlign w:val="center"/>
          </w:tcPr>
          <w:p w:rsidR="00535331" w:rsidRDefault="00D431DD">
            <w:pPr>
              <w:pStyle w:val="--"/>
              <w:rPr>
                <w:sz w:val="18"/>
                <w:szCs w:val="18"/>
              </w:rPr>
            </w:pPr>
            <w:r>
              <w:rPr>
                <w:rFonts w:hint="eastAsia"/>
                <w:sz w:val="18"/>
                <w:szCs w:val="18"/>
              </w:rPr>
              <w:t>0.52</w:t>
            </w:r>
          </w:p>
        </w:tc>
        <w:tc>
          <w:tcPr>
            <w:tcW w:w="735" w:type="pct"/>
            <w:vAlign w:val="center"/>
          </w:tcPr>
          <w:p w:rsidR="00535331" w:rsidRDefault="00D431DD">
            <w:pPr>
              <w:pStyle w:val="--"/>
              <w:rPr>
                <w:sz w:val="18"/>
                <w:szCs w:val="18"/>
              </w:rPr>
            </w:pPr>
            <w:r>
              <w:rPr>
                <w:rFonts w:hint="eastAsia"/>
                <w:sz w:val="18"/>
                <w:szCs w:val="18"/>
              </w:rPr>
              <w:t>0.0047</w:t>
            </w:r>
          </w:p>
        </w:tc>
        <w:tc>
          <w:tcPr>
            <w:tcW w:w="675" w:type="pct"/>
            <w:vAlign w:val="center"/>
          </w:tcPr>
          <w:p w:rsidR="00535331" w:rsidRDefault="00D431DD">
            <w:pPr>
              <w:pStyle w:val="--"/>
              <w:rPr>
                <w:sz w:val="18"/>
                <w:szCs w:val="18"/>
              </w:rPr>
            </w:pPr>
            <w:r>
              <w:rPr>
                <w:rFonts w:hint="eastAsia"/>
                <w:sz w:val="18"/>
                <w:szCs w:val="18"/>
              </w:rPr>
              <w:t>2.37</w:t>
            </w:r>
          </w:p>
        </w:tc>
        <w:tc>
          <w:tcPr>
            <w:tcW w:w="778" w:type="pct"/>
            <w:vAlign w:val="center"/>
          </w:tcPr>
          <w:p w:rsidR="00535331" w:rsidRDefault="00D431DD">
            <w:pPr>
              <w:pStyle w:val="--"/>
              <w:rPr>
                <w:sz w:val="18"/>
                <w:szCs w:val="18"/>
              </w:rPr>
            </w:pPr>
            <w:r>
              <w:rPr>
                <w:rFonts w:hint="eastAsia"/>
                <w:sz w:val="18"/>
                <w:szCs w:val="18"/>
              </w:rPr>
              <w:t>0.0016</w:t>
            </w:r>
          </w:p>
        </w:tc>
        <w:tc>
          <w:tcPr>
            <w:tcW w:w="773" w:type="pct"/>
            <w:vAlign w:val="center"/>
          </w:tcPr>
          <w:p w:rsidR="00535331" w:rsidRDefault="00D431DD">
            <w:pPr>
              <w:pStyle w:val="--"/>
              <w:rPr>
                <w:sz w:val="18"/>
                <w:szCs w:val="18"/>
              </w:rPr>
            </w:pPr>
            <w:r>
              <w:rPr>
                <w:rFonts w:hint="eastAsia"/>
                <w:sz w:val="18"/>
                <w:szCs w:val="18"/>
              </w:rPr>
              <w:t>0.17</w:t>
            </w:r>
          </w:p>
        </w:tc>
      </w:tr>
      <w:tr w:rsidR="00535331">
        <w:trPr>
          <w:jc w:val="center"/>
        </w:trPr>
        <w:tc>
          <w:tcPr>
            <w:tcW w:w="711" w:type="pct"/>
            <w:vAlign w:val="center"/>
          </w:tcPr>
          <w:p w:rsidR="00535331" w:rsidRDefault="00D431DD">
            <w:pPr>
              <w:pStyle w:val="--"/>
              <w:rPr>
                <w:sz w:val="18"/>
                <w:szCs w:val="18"/>
              </w:rPr>
            </w:pPr>
            <w:r>
              <w:rPr>
                <w:rFonts w:hint="eastAsia"/>
                <w:sz w:val="18"/>
                <w:szCs w:val="18"/>
              </w:rPr>
              <w:t>150</w:t>
            </w:r>
          </w:p>
        </w:tc>
        <w:tc>
          <w:tcPr>
            <w:tcW w:w="652" w:type="pct"/>
            <w:vAlign w:val="center"/>
          </w:tcPr>
          <w:p w:rsidR="00535331" w:rsidRDefault="00D431DD">
            <w:pPr>
              <w:pStyle w:val="--"/>
              <w:rPr>
                <w:sz w:val="18"/>
                <w:szCs w:val="18"/>
              </w:rPr>
            </w:pPr>
            <w:r>
              <w:rPr>
                <w:rFonts w:hint="eastAsia"/>
                <w:sz w:val="18"/>
                <w:szCs w:val="18"/>
              </w:rPr>
              <w:t>0.0027</w:t>
            </w:r>
          </w:p>
        </w:tc>
        <w:tc>
          <w:tcPr>
            <w:tcW w:w="675" w:type="pct"/>
            <w:vAlign w:val="center"/>
          </w:tcPr>
          <w:p w:rsidR="00535331" w:rsidRDefault="00D431DD">
            <w:pPr>
              <w:pStyle w:val="--"/>
              <w:rPr>
                <w:sz w:val="18"/>
                <w:szCs w:val="18"/>
              </w:rPr>
            </w:pPr>
            <w:r>
              <w:rPr>
                <w:rFonts w:hint="eastAsia"/>
                <w:sz w:val="18"/>
                <w:szCs w:val="18"/>
              </w:rPr>
              <w:t>0.55</w:t>
            </w:r>
          </w:p>
        </w:tc>
        <w:tc>
          <w:tcPr>
            <w:tcW w:w="735" w:type="pct"/>
            <w:vAlign w:val="center"/>
          </w:tcPr>
          <w:p w:rsidR="00535331" w:rsidRDefault="00D431DD">
            <w:pPr>
              <w:pStyle w:val="--"/>
              <w:rPr>
                <w:sz w:val="18"/>
                <w:szCs w:val="18"/>
              </w:rPr>
            </w:pPr>
            <w:r>
              <w:rPr>
                <w:rFonts w:hint="eastAsia"/>
                <w:sz w:val="18"/>
                <w:szCs w:val="18"/>
              </w:rPr>
              <w:t>0.005</w:t>
            </w:r>
          </w:p>
        </w:tc>
        <w:tc>
          <w:tcPr>
            <w:tcW w:w="675" w:type="pct"/>
            <w:vAlign w:val="center"/>
          </w:tcPr>
          <w:p w:rsidR="00535331" w:rsidRDefault="00D431DD">
            <w:pPr>
              <w:pStyle w:val="--"/>
              <w:rPr>
                <w:sz w:val="18"/>
                <w:szCs w:val="18"/>
              </w:rPr>
            </w:pPr>
            <w:r>
              <w:rPr>
                <w:rFonts w:hint="eastAsia"/>
                <w:sz w:val="18"/>
                <w:szCs w:val="18"/>
              </w:rPr>
              <w:t>2.49</w:t>
            </w:r>
          </w:p>
        </w:tc>
        <w:tc>
          <w:tcPr>
            <w:tcW w:w="778" w:type="pct"/>
            <w:vAlign w:val="center"/>
          </w:tcPr>
          <w:p w:rsidR="00535331" w:rsidRDefault="00D431DD">
            <w:pPr>
              <w:pStyle w:val="--"/>
              <w:rPr>
                <w:sz w:val="18"/>
                <w:szCs w:val="18"/>
              </w:rPr>
            </w:pPr>
            <w:r>
              <w:rPr>
                <w:rFonts w:hint="eastAsia"/>
                <w:sz w:val="18"/>
                <w:szCs w:val="18"/>
              </w:rPr>
              <w:t>0.0016</w:t>
            </w:r>
          </w:p>
        </w:tc>
        <w:tc>
          <w:tcPr>
            <w:tcW w:w="773" w:type="pct"/>
            <w:vAlign w:val="center"/>
          </w:tcPr>
          <w:p w:rsidR="00535331" w:rsidRDefault="00D431DD">
            <w:pPr>
              <w:pStyle w:val="--"/>
              <w:rPr>
                <w:sz w:val="18"/>
                <w:szCs w:val="18"/>
              </w:rPr>
            </w:pPr>
            <w:r>
              <w:rPr>
                <w:rFonts w:hint="eastAsia"/>
                <w:sz w:val="18"/>
                <w:szCs w:val="18"/>
              </w:rPr>
              <w:t>0.18</w:t>
            </w:r>
          </w:p>
        </w:tc>
      </w:tr>
      <w:tr w:rsidR="00535331">
        <w:trPr>
          <w:jc w:val="center"/>
        </w:trPr>
        <w:tc>
          <w:tcPr>
            <w:tcW w:w="711" w:type="pct"/>
            <w:vAlign w:val="center"/>
          </w:tcPr>
          <w:p w:rsidR="00535331" w:rsidRDefault="00D431DD">
            <w:pPr>
              <w:pStyle w:val="--"/>
              <w:rPr>
                <w:sz w:val="18"/>
                <w:szCs w:val="18"/>
              </w:rPr>
            </w:pPr>
            <w:r>
              <w:rPr>
                <w:rFonts w:hint="eastAsia"/>
                <w:sz w:val="18"/>
                <w:szCs w:val="18"/>
              </w:rPr>
              <w:t>200</w:t>
            </w:r>
          </w:p>
        </w:tc>
        <w:tc>
          <w:tcPr>
            <w:tcW w:w="652" w:type="pct"/>
            <w:vAlign w:val="center"/>
          </w:tcPr>
          <w:p w:rsidR="00535331" w:rsidRDefault="00D431DD">
            <w:pPr>
              <w:pStyle w:val="--"/>
              <w:rPr>
                <w:sz w:val="18"/>
                <w:szCs w:val="18"/>
              </w:rPr>
            </w:pPr>
            <w:r>
              <w:rPr>
                <w:rFonts w:hint="eastAsia"/>
                <w:sz w:val="18"/>
                <w:szCs w:val="18"/>
              </w:rPr>
              <w:t>0.0029</w:t>
            </w:r>
          </w:p>
        </w:tc>
        <w:tc>
          <w:tcPr>
            <w:tcW w:w="675" w:type="pct"/>
            <w:vAlign w:val="center"/>
          </w:tcPr>
          <w:p w:rsidR="00535331" w:rsidRDefault="00D431DD">
            <w:pPr>
              <w:pStyle w:val="--"/>
              <w:rPr>
                <w:sz w:val="18"/>
                <w:szCs w:val="18"/>
              </w:rPr>
            </w:pPr>
            <w:r>
              <w:rPr>
                <w:rFonts w:hint="eastAsia"/>
                <w:sz w:val="18"/>
                <w:szCs w:val="18"/>
              </w:rPr>
              <w:t>0.57</w:t>
            </w:r>
          </w:p>
        </w:tc>
        <w:tc>
          <w:tcPr>
            <w:tcW w:w="735" w:type="pct"/>
            <w:vAlign w:val="center"/>
          </w:tcPr>
          <w:p w:rsidR="00535331" w:rsidRDefault="00D431DD">
            <w:pPr>
              <w:pStyle w:val="--"/>
              <w:rPr>
                <w:sz w:val="18"/>
                <w:szCs w:val="18"/>
              </w:rPr>
            </w:pPr>
            <w:r>
              <w:rPr>
                <w:rFonts w:hint="eastAsia"/>
                <w:sz w:val="18"/>
                <w:szCs w:val="18"/>
              </w:rPr>
              <w:t>0.0052</w:t>
            </w:r>
          </w:p>
        </w:tc>
        <w:tc>
          <w:tcPr>
            <w:tcW w:w="675" w:type="pct"/>
            <w:vAlign w:val="center"/>
          </w:tcPr>
          <w:p w:rsidR="00535331" w:rsidRDefault="00D431DD">
            <w:pPr>
              <w:pStyle w:val="--"/>
              <w:rPr>
                <w:sz w:val="18"/>
                <w:szCs w:val="18"/>
              </w:rPr>
            </w:pPr>
            <w:r>
              <w:rPr>
                <w:rFonts w:hint="eastAsia"/>
                <w:sz w:val="18"/>
                <w:szCs w:val="18"/>
              </w:rPr>
              <w:t>2.6</w:t>
            </w:r>
          </w:p>
        </w:tc>
        <w:tc>
          <w:tcPr>
            <w:tcW w:w="778" w:type="pct"/>
            <w:vAlign w:val="center"/>
          </w:tcPr>
          <w:p w:rsidR="00535331" w:rsidRDefault="00D431DD">
            <w:pPr>
              <w:pStyle w:val="--"/>
              <w:rPr>
                <w:sz w:val="18"/>
                <w:szCs w:val="18"/>
              </w:rPr>
            </w:pPr>
            <w:r>
              <w:rPr>
                <w:rFonts w:hint="eastAsia"/>
                <w:sz w:val="18"/>
                <w:szCs w:val="18"/>
              </w:rPr>
              <w:t>0.0017</w:t>
            </w:r>
          </w:p>
        </w:tc>
        <w:tc>
          <w:tcPr>
            <w:tcW w:w="773" w:type="pct"/>
            <w:vAlign w:val="center"/>
          </w:tcPr>
          <w:p w:rsidR="00535331" w:rsidRDefault="00D431DD">
            <w:pPr>
              <w:pStyle w:val="--"/>
              <w:rPr>
                <w:sz w:val="18"/>
                <w:szCs w:val="18"/>
              </w:rPr>
            </w:pPr>
            <w:r>
              <w:rPr>
                <w:rFonts w:hint="eastAsia"/>
                <w:sz w:val="18"/>
                <w:szCs w:val="18"/>
              </w:rPr>
              <w:t>0.19</w:t>
            </w:r>
          </w:p>
        </w:tc>
      </w:tr>
      <w:tr w:rsidR="00535331">
        <w:trPr>
          <w:trHeight w:val="90"/>
          <w:jc w:val="center"/>
        </w:trPr>
        <w:tc>
          <w:tcPr>
            <w:tcW w:w="711" w:type="pct"/>
            <w:vAlign w:val="center"/>
          </w:tcPr>
          <w:p w:rsidR="00535331" w:rsidRDefault="00D431DD">
            <w:pPr>
              <w:pStyle w:val="--"/>
              <w:rPr>
                <w:sz w:val="18"/>
                <w:szCs w:val="18"/>
              </w:rPr>
            </w:pPr>
            <w:r>
              <w:rPr>
                <w:rFonts w:hint="eastAsia"/>
                <w:sz w:val="18"/>
                <w:szCs w:val="18"/>
              </w:rPr>
              <w:t>250</w:t>
            </w:r>
          </w:p>
        </w:tc>
        <w:tc>
          <w:tcPr>
            <w:tcW w:w="652" w:type="pct"/>
            <w:vAlign w:val="center"/>
          </w:tcPr>
          <w:p w:rsidR="00535331" w:rsidRDefault="00D431DD">
            <w:pPr>
              <w:pStyle w:val="--"/>
              <w:rPr>
                <w:sz w:val="18"/>
                <w:szCs w:val="18"/>
              </w:rPr>
            </w:pPr>
            <w:r>
              <w:rPr>
                <w:rFonts w:hint="eastAsia"/>
                <w:sz w:val="18"/>
                <w:szCs w:val="18"/>
              </w:rPr>
              <w:t>0.003</w:t>
            </w:r>
          </w:p>
        </w:tc>
        <w:tc>
          <w:tcPr>
            <w:tcW w:w="675" w:type="pct"/>
            <w:vAlign w:val="center"/>
          </w:tcPr>
          <w:p w:rsidR="00535331" w:rsidRDefault="00D431DD">
            <w:pPr>
              <w:pStyle w:val="--"/>
              <w:rPr>
                <w:sz w:val="18"/>
                <w:szCs w:val="18"/>
              </w:rPr>
            </w:pPr>
            <w:r>
              <w:rPr>
                <w:rFonts w:hint="eastAsia"/>
                <w:sz w:val="18"/>
                <w:szCs w:val="18"/>
              </w:rPr>
              <w:t>0.59</w:t>
            </w:r>
          </w:p>
        </w:tc>
        <w:tc>
          <w:tcPr>
            <w:tcW w:w="735" w:type="pct"/>
            <w:vAlign w:val="center"/>
          </w:tcPr>
          <w:p w:rsidR="00535331" w:rsidRDefault="00D431DD">
            <w:pPr>
              <w:pStyle w:val="--"/>
              <w:rPr>
                <w:sz w:val="18"/>
                <w:szCs w:val="18"/>
              </w:rPr>
            </w:pPr>
            <w:r>
              <w:rPr>
                <w:rFonts w:hint="eastAsia"/>
                <w:sz w:val="18"/>
                <w:szCs w:val="18"/>
              </w:rPr>
              <w:t>0.0054</w:t>
            </w:r>
          </w:p>
        </w:tc>
        <w:tc>
          <w:tcPr>
            <w:tcW w:w="675" w:type="pct"/>
            <w:vAlign w:val="center"/>
          </w:tcPr>
          <w:p w:rsidR="00535331" w:rsidRDefault="00D431DD">
            <w:pPr>
              <w:pStyle w:val="--"/>
              <w:rPr>
                <w:sz w:val="18"/>
                <w:szCs w:val="18"/>
              </w:rPr>
            </w:pPr>
            <w:r>
              <w:rPr>
                <w:rFonts w:hint="eastAsia"/>
                <w:sz w:val="18"/>
                <w:szCs w:val="18"/>
              </w:rPr>
              <w:t>2.7</w:t>
            </w:r>
          </w:p>
        </w:tc>
        <w:tc>
          <w:tcPr>
            <w:tcW w:w="778" w:type="pct"/>
            <w:vAlign w:val="center"/>
          </w:tcPr>
          <w:p w:rsidR="00535331" w:rsidRDefault="00D431DD">
            <w:pPr>
              <w:pStyle w:val="--"/>
              <w:rPr>
                <w:sz w:val="18"/>
                <w:szCs w:val="18"/>
              </w:rPr>
            </w:pPr>
            <w:r>
              <w:rPr>
                <w:rFonts w:hint="eastAsia"/>
                <w:sz w:val="18"/>
                <w:szCs w:val="18"/>
              </w:rPr>
              <w:t>0.0018</w:t>
            </w:r>
          </w:p>
        </w:tc>
        <w:tc>
          <w:tcPr>
            <w:tcW w:w="773" w:type="pct"/>
            <w:vAlign w:val="center"/>
          </w:tcPr>
          <w:p w:rsidR="00535331" w:rsidRDefault="00D431DD">
            <w:pPr>
              <w:pStyle w:val="--"/>
              <w:rPr>
                <w:sz w:val="18"/>
                <w:szCs w:val="18"/>
              </w:rPr>
            </w:pPr>
            <w:r>
              <w:rPr>
                <w:rFonts w:hint="eastAsia"/>
                <w:sz w:val="18"/>
                <w:szCs w:val="18"/>
              </w:rPr>
              <w:t>0.2</w:t>
            </w:r>
          </w:p>
        </w:tc>
      </w:tr>
      <w:tr w:rsidR="00535331">
        <w:trPr>
          <w:jc w:val="center"/>
        </w:trPr>
        <w:tc>
          <w:tcPr>
            <w:tcW w:w="711" w:type="pct"/>
            <w:vAlign w:val="center"/>
          </w:tcPr>
          <w:p w:rsidR="00535331" w:rsidRDefault="00D431DD">
            <w:pPr>
              <w:pStyle w:val="--"/>
              <w:rPr>
                <w:sz w:val="18"/>
                <w:szCs w:val="18"/>
              </w:rPr>
            </w:pPr>
            <w:r>
              <w:rPr>
                <w:rFonts w:hint="eastAsia"/>
                <w:sz w:val="18"/>
                <w:szCs w:val="18"/>
              </w:rPr>
              <w:t>300</w:t>
            </w:r>
          </w:p>
        </w:tc>
        <w:tc>
          <w:tcPr>
            <w:tcW w:w="652" w:type="pct"/>
            <w:vAlign w:val="center"/>
          </w:tcPr>
          <w:p w:rsidR="00535331" w:rsidRDefault="00D431DD">
            <w:pPr>
              <w:pStyle w:val="--"/>
              <w:rPr>
                <w:sz w:val="18"/>
                <w:szCs w:val="18"/>
              </w:rPr>
            </w:pPr>
            <w:r>
              <w:rPr>
                <w:rFonts w:hint="eastAsia"/>
                <w:sz w:val="18"/>
                <w:szCs w:val="18"/>
              </w:rPr>
              <w:t>0.0031</w:t>
            </w:r>
          </w:p>
        </w:tc>
        <w:tc>
          <w:tcPr>
            <w:tcW w:w="675" w:type="pct"/>
            <w:vAlign w:val="center"/>
          </w:tcPr>
          <w:p w:rsidR="00535331" w:rsidRDefault="00D431DD">
            <w:pPr>
              <w:pStyle w:val="--"/>
              <w:rPr>
                <w:sz w:val="18"/>
                <w:szCs w:val="18"/>
              </w:rPr>
            </w:pPr>
            <w:r>
              <w:rPr>
                <w:rFonts w:hint="eastAsia"/>
                <w:sz w:val="18"/>
                <w:szCs w:val="18"/>
              </w:rPr>
              <w:t>0.61</w:t>
            </w:r>
          </w:p>
        </w:tc>
        <w:tc>
          <w:tcPr>
            <w:tcW w:w="735" w:type="pct"/>
            <w:vAlign w:val="center"/>
          </w:tcPr>
          <w:p w:rsidR="00535331" w:rsidRDefault="00D431DD">
            <w:pPr>
              <w:pStyle w:val="--"/>
              <w:rPr>
                <w:sz w:val="18"/>
                <w:szCs w:val="18"/>
              </w:rPr>
            </w:pPr>
            <w:r>
              <w:rPr>
                <w:rFonts w:hint="eastAsia"/>
                <w:sz w:val="18"/>
                <w:szCs w:val="18"/>
              </w:rPr>
              <w:t>0.0056</w:t>
            </w:r>
          </w:p>
        </w:tc>
        <w:tc>
          <w:tcPr>
            <w:tcW w:w="675" w:type="pct"/>
            <w:vAlign w:val="center"/>
          </w:tcPr>
          <w:p w:rsidR="00535331" w:rsidRDefault="00D431DD">
            <w:pPr>
              <w:pStyle w:val="--"/>
              <w:rPr>
                <w:sz w:val="18"/>
                <w:szCs w:val="18"/>
              </w:rPr>
            </w:pPr>
            <w:r>
              <w:rPr>
                <w:rFonts w:hint="eastAsia"/>
                <w:sz w:val="18"/>
                <w:szCs w:val="18"/>
              </w:rPr>
              <w:t>2.79</w:t>
            </w:r>
          </w:p>
        </w:tc>
        <w:tc>
          <w:tcPr>
            <w:tcW w:w="778" w:type="pct"/>
            <w:vAlign w:val="center"/>
          </w:tcPr>
          <w:p w:rsidR="00535331" w:rsidRDefault="00D431DD">
            <w:pPr>
              <w:pStyle w:val="--"/>
              <w:rPr>
                <w:sz w:val="18"/>
                <w:szCs w:val="18"/>
              </w:rPr>
            </w:pPr>
            <w:r>
              <w:rPr>
                <w:rFonts w:hint="eastAsia"/>
                <w:sz w:val="18"/>
                <w:szCs w:val="18"/>
              </w:rPr>
              <w:t>0.0018</w:t>
            </w:r>
          </w:p>
        </w:tc>
        <w:tc>
          <w:tcPr>
            <w:tcW w:w="773" w:type="pct"/>
            <w:vAlign w:val="center"/>
          </w:tcPr>
          <w:p w:rsidR="00535331" w:rsidRDefault="00D431DD">
            <w:pPr>
              <w:pStyle w:val="--"/>
              <w:rPr>
                <w:sz w:val="18"/>
                <w:szCs w:val="18"/>
              </w:rPr>
            </w:pPr>
            <w:r>
              <w:rPr>
                <w:rFonts w:hint="eastAsia"/>
                <w:sz w:val="18"/>
                <w:szCs w:val="18"/>
              </w:rPr>
              <w:t>0.2</w:t>
            </w:r>
          </w:p>
        </w:tc>
      </w:tr>
      <w:tr w:rsidR="00535331">
        <w:trPr>
          <w:jc w:val="center"/>
        </w:trPr>
        <w:tc>
          <w:tcPr>
            <w:tcW w:w="711" w:type="pct"/>
            <w:vAlign w:val="center"/>
          </w:tcPr>
          <w:p w:rsidR="00535331" w:rsidRDefault="00D431DD">
            <w:pPr>
              <w:pStyle w:val="--"/>
              <w:rPr>
                <w:b/>
                <w:bCs/>
                <w:sz w:val="18"/>
                <w:szCs w:val="18"/>
              </w:rPr>
            </w:pPr>
            <w:r>
              <w:rPr>
                <w:rFonts w:hint="eastAsia"/>
                <w:b/>
                <w:bCs/>
                <w:sz w:val="18"/>
                <w:szCs w:val="18"/>
              </w:rPr>
              <w:t>386</w:t>
            </w:r>
          </w:p>
        </w:tc>
        <w:tc>
          <w:tcPr>
            <w:tcW w:w="652" w:type="pct"/>
            <w:vAlign w:val="center"/>
          </w:tcPr>
          <w:p w:rsidR="00535331" w:rsidRDefault="00D431DD">
            <w:pPr>
              <w:pStyle w:val="--"/>
              <w:rPr>
                <w:b/>
                <w:bCs/>
                <w:sz w:val="18"/>
                <w:szCs w:val="18"/>
              </w:rPr>
            </w:pPr>
            <w:r>
              <w:rPr>
                <w:rFonts w:hint="eastAsia"/>
                <w:b/>
                <w:bCs/>
                <w:sz w:val="18"/>
                <w:szCs w:val="18"/>
              </w:rPr>
              <w:t>0.0032</w:t>
            </w:r>
          </w:p>
        </w:tc>
        <w:tc>
          <w:tcPr>
            <w:tcW w:w="675" w:type="pct"/>
            <w:vAlign w:val="center"/>
          </w:tcPr>
          <w:p w:rsidR="00535331" w:rsidRDefault="00D431DD">
            <w:pPr>
              <w:pStyle w:val="--"/>
              <w:rPr>
                <w:b/>
                <w:bCs/>
                <w:sz w:val="18"/>
                <w:szCs w:val="18"/>
              </w:rPr>
            </w:pPr>
            <w:r>
              <w:rPr>
                <w:rFonts w:hint="eastAsia"/>
                <w:b/>
                <w:bCs/>
                <w:sz w:val="18"/>
                <w:szCs w:val="18"/>
              </w:rPr>
              <w:t>0.64</w:t>
            </w:r>
          </w:p>
        </w:tc>
        <w:tc>
          <w:tcPr>
            <w:tcW w:w="735" w:type="pct"/>
            <w:vAlign w:val="center"/>
          </w:tcPr>
          <w:p w:rsidR="00535331" w:rsidRDefault="00D431DD">
            <w:pPr>
              <w:pStyle w:val="--"/>
              <w:rPr>
                <w:b/>
                <w:bCs/>
                <w:sz w:val="18"/>
                <w:szCs w:val="18"/>
              </w:rPr>
            </w:pPr>
            <w:r>
              <w:rPr>
                <w:rFonts w:hint="eastAsia"/>
                <w:b/>
                <w:bCs/>
                <w:sz w:val="18"/>
                <w:szCs w:val="18"/>
              </w:rPr>
              <w:t>0.0059</w:t>
            </w:r>
          </w:p>
        </w:tc>
        <w:tc>
          <w:tcPr>
            <w:tcW w:w="675" w:type="pct"/>
            <w:vAlign w:val="center"/>
          </w:tcPr>
          <w:p w:rsidR="00535331" w:rsidRDefault="00D431DD">
            <w:pPr>
              <w:pStyle w:val="--"/>
              <w:rPr>
                <w:b/>
                <w:bCs/>
                <w:sz w:val="18"/>
                <w:szCs w:val="18"/>
              </w:rPr>
            </w:pPr>
            <w:r>
              <w:rPr>
                <w:rFonts w:hint="eastAsia"/>
                <w:b/>
                <w:bCs/>
                <w:sz w:val="18"/>
                <w:szCs w:val="18"/>
              </w:rPr>
              <w:t>2.93</w:t>
            </w:r>
          </w:p>
        </w:tc>
        <w:tc>
          <w:tcPr>
            <w:tcW w:w="778" w:type="pct"/>
            <w:vAlign w:val="center"/>
          </w:tcPr>
          <w:p w:rsidR="00535331" w:rsidRDefault="00D431DD">
            <w:pPr>
              <w:pStyle w:val="--"/>
              <w:rPr>
                <w:b/>
                <w:bCs/>
                <w:sz w:val="18"/>
                <w:szCs w:val="18"/>
              </w:rPr>
            </w:pPr>
            <w:r>
              <w:rPr>
                <w:rFonts w:hint="eastAsia"/>
                <w:b/>
                <w:bCs/>
                <w:sz w:val="18"/>
                <w:szCs w:val="18"/>
              </w:rPr>
              <w:t>0.0019</w:t>
            </w:r>
          </w:p>
        </w:tc>
        <w:tc>
          <w:tcPr>
            <w:tcW w:w="773" w:type="pct"/>
            <w:vAlign w:val="center"/>
          </w:tcPr>
          <w:p w:rsidR="00535331" w:rsidRDefault="00D431DD">
            <w:pPr>
              <w:pStyle w:val="--"/>
              <w:rPr>
                <w:b/>
                <w:bCs/>
                <w:sz w:val="18"/>
                <w:szCs w:val="18"/>
              </w:rPr>
            </w:pPr>
            <w:r>
              <w:rPr>
                <w:rFonts w:hint="eastAsia"/>
                <w:b/>
                <w:bCs/>
                <w:sz w:val="18"/>
                <w:szCs w:val="18"/>
              </w:rPr>
              <w:t>0.22</w:t>
            </w:r>
          </w:p>
        </w:tc>
      </w:tr>
      <w:tr w:rsidR="00535331">
        <w:trPr>
          <w:jc w:val="center"/>
        </w:trPr>
        <w:tc>
          <w:tcPr>
            <w:tcW w:w="711" w:type="pct"/>
            <w:vAlign w:val="center"/>
          </w:tcPr>
          <w:p w:rsidR="00535331" w:rsidRDefault="00D431DD">
            <w:pPr>
              <w:pStyle w:val="--"/>
              <w:rPr>
                <w:sz w:val="18"/>
                <w:szCs w:val="18"/>
              </w:rPr>
            </w:pPr>
            <w:r>
              <w:rPr>
                <w:rFonts w:hint="eastAsia"/>
                <w:sz w:val="18"/>
                <w:szCs w:val="18"/>
              </w:rPr>
              <w:t>400</w:t>
            </w:r>
          </w:p>
        </w:tc>
        <w:tc>
          <w:tcPr>
            <w:tcW w:w="652" w:type="pct"/>
            <w:vAlign w:val="center"/>
          </w:tcPr>
          <w:p w:rsidR="00535331" w:rsidRDefault="00D431DD">
            <w:pPr>
              <w:pStyle w:val="--"/>
              <w:rPr>
                <w:sz w:val="18"/>
                <w:szCs w:val="18"/>
              </w:rPr>
            </w:pPr>
            <w:r>
              <w:rPr>
                <w:rFonts w:hint="eastAsia"/>
                <w:sz w:val="18"/>
                <w:szCs w:val="18"/>
              </w:rPr>
              <w:t>0.0032</w:t>
            </w:r>
          </w:p>
        </w:tc>
        <w:tc>
          <w:tcPr>
            <w:tcW w:w="675" w:type="pct"/>
            <w:vAlign w:val="center"/>
          </w:tcPr>
          <w:p w:rsidR="00535331" w:rsidRDefault="00D431DD">
            <w:pPr>
              <w:pStyle w:val="--"/>
              <w:rPr>
                <w:sz w:val="18"/>
                <w:szCs w:val="18"/>
              </w:rPr>
            </w:pPr>
            <w:r>
              <w:rPr>
                <w:rFonts w:hint="eastAsia"/>
                <w:sz w:val="18"/>
                <w:szCs w:val="18"/>
              </w:rPr>
              <w:t>0.64</w:t>
            </w:r>
          </w:p>
        </w:tc>
        <w:tc>
          <w:tcPr>
            <w:tcW w:w="735" w:type="pct"/>
            <w:vAlign w:val="center"/>
          </w:tcPr>
          <w:p w:rsidR="00535331" w:rsidRDefault="00D431DD">
            <w:pPr>
              <w:pStyle w:val="--"/>
              <w:rPr>
                <w:sz w:val="18"/>
                <w:szCs w:val="18"/>
              </w:rPr>
            </w:pPr>
            <w:r>
              <w:rPr>
                <w:rFonts w:hint="eastAsia"/>
                <w:sz w:val="18"/>
                <w:szCs w:val="18"/>
              </w:rPr>
              <w:t>0.0058</w:t>
            </w:r>
          </w:p>
        </w:tc>
        <w:tc>
          <w:tcPr>
            <w:tcW w:w="675" w:type="pct"/>
            <w:vAlign w:val="center"/>
          </w:tcPr>
          <w:p w:rsidR="00535331" w:rsidRDefault="00D431DD">
            <w:pPr>
              <w:pStyle w:val="--"/>
              <w:rPr>
                <w:sz w:val="18"/>
                <w:szCs w:val="18"/>
              </w:rPr>
            </w:pPr>
            <w:r>
              <w:rPr>
                <w:rFonts w:hint="eastAsia"/>
                <w:sz w:val="18"/>
                <w:szCs w:val="18"/>
              </w:rPr>
              <w:t>2.9</w:t>
            </w:r>
          </w:p>
        </w:tc>
        <w:tc>
          <w:tcPr>
            <w:tcW w:w="778" w:type="pct"/>
            <w:vAlign w:val="center"/>
          </w:tcPr>
          <w:p w:rsidR="00535331" w:rsidRDefault="00D431DD">
            <w:pPr>
              <w:pStyle w:val="--"/>
              <w:rPr>
                <w:sz w:val="18"/>
                <w:szCs w:val="18"/>
              </w:rPr>
            </w:pPr>
            <w:r>
              <w:rPr>
                <w:rFonts w:hint="eastAsia"/>
                <w:sz w:val="18"/>
                <w:szCs w:val="18"/>
              </w:rPr>
              <w:t>0.0019</w:t>
            </w:r>
          </w:p>
        </w:tc>
        <w:tc>
          <w:tcPr>
            <w:tcW w:w="773" w:type="pct"/>
            <w:vAlign w:val="center"/>
          </w:tcPr>
          <w:p w:rsidR="00535331" w:rsidRDefault="00D431DD">
            <w:pPr>
              <w:pStyle w:val="--"/>
              <w:rPr>
                <w:sz w:val="18"/>
                <w:szCs w:val="18"/>
              </w:rPr>
            </w:pPr>
            <w:r>
              <w:rPr>
                <w:rFonts w:hint="eastAsia"/>
                <w:sz w:val="18"/>
                <w:szCs w:val="18"/>
              </w:rPr>
              <w:t>0.21</w:t>
            </w:r>
          </w:p>
        </w:tc>
      </w:tr>
      <w:tr w:rsidR="00535331">
        <w:trPr>
          <w:jc w:val="center"/>
        </w:trPr>
        <w:tc>
          <w:tcPr>
            <w:tcW w:w="711" w:type="pct"/>
            <w:vAlign w:val="center"/>
          </w:tcPr>
          <w:p w:rsidR="00535331" w:rsidRDefault="00D431DD">
            <w:pPr>
              <w:pStyle w:val="--"/>
              <w:rPr>
                <w:sz w:val="18"/>
                <w:szCs w:val="18"/>
              </w:rPr>
            </w:pPr>
            <w:r>
              <w:rPr>
                <w:rFonts w:hint="eastAsia"/>
                <w:sz w:val="18"/>
                <w:szCs w:val="18"/>
              </w:rPr>
              <w:t>500</w:t>
            </w:r>
          </w:p>
        </w:tc>
        <w:tc>
          <w:tcPr>
            <w:tcW w:w="652" w:type="pct"/>
            <w:vAlign w:val="center"/>
          </w:tcPr>
          <w:p w:rsidR="00535331" w:rsidRDefault="00D431DD">
            <w:pPr>
              <w:pStyle w:val="--"/>
              <w:rPr>
                <w:sz w:val="18"/>
                <w:szCs w:val="18"/>
              </w:rPr>
            </w:pPr>
            <w:r>
              <w:rPr>
                <w:rFonts w:hint="eastAsia"/>
                <w:sz w:val="18"/>
                <w:szCs w:val="18"/>
              </w:rPr>
              <w:t>0.0025</w:t>
            </w:r>
          </w:p>
        </w:tc>
        <w:tc>
          <w:tcPr>
            <w:tcW w:w="675" w:type="pct"/>
            <w:vAlign w:val="center"/>
          </w:tcPr>
          <w:p w:rsidR="00535331" w:rsidRDefault="00D431DD">
            <w:pPr>
              <w:pStyle w:val="--"/>
              <w:rPr>
                <w:sz w:val="18"/>
                <w:szCs w:val="18"/>
              </w:rPr>
            </w:pPr>
            <w:r>
              <w:rPr>
                <w:rFonts w:hint="eastAsia"/>
                <w:sz w:val="18"/>
                <w:szCs w:val="18"/>
              </w:rPr>
              <w:t>0.5</w:t>
            </w:r>
          </w:p>
        </w:tc>
        <w:tc>
          <w:tcPr>
            <w:tcW w:w="735" w:type="pct"/>
            <w:vAlign w:val="center"/>
          </w:tcPr>
          <w:p w:rsidR="00535331" w:rsidRDefault="00D431DD">
            <w:pPr>
              <w:pStyle w:val="--"/>
              <w:rPr>
                <w:sz w:val="18"/>
                <w:szCs w:val="18"/>
              </w:rPr>
            </w:pPr>
            <w:r>
              <w:rPr>
                <w:rFonts w:hint="eastAsia"/>
                <w:sz w:val="18"/>
                <w:szCs w:val="18"/>
              </w:rPr>
              <w:t>0.0045</w:t>
            </w:r>
          </w:p>
        </w:tc>
        <w:tc>
          <w:tcPr>
            <w:tcW w:w="675" w:type="pct"/>
            <w:vAlign w:val="center"/>
          </w:tcPr>
          <w:p w:rsidR="00535331" w:rsidRDefault="00D431DD">
            <w:pPr>
              <w:pStyle w:val="--"/>
              <w:rPr>
                <w:sz w:val="18"/>
                <w:szCs w:val="18"/>
              </w:rPr>
            </w:pPr>
            <w:r>
              <w:rPr>
                <w:rFonts w:hint="eastAsia"/>
                <w:sz w:val="18"/>
                <w:szCs w:val="18"/>
              </w:rPr>
              <w:t>2.27</w:t>
            </w:r>
          </w:p>
        </w:tc>
        <w:tc>
          <w:tcPr>
            <w:tcW w:w="778" w:type="pct"/>
            <w:vAlign w:val="center"/>
          </w:tcPr>
          <w:p w:rsidR="00535331" w:rsidRDefault="00D431DD">
            <w:pPr>
              <w:pStyle w:val="--"/>
              <w:rPr>
                <w:sz w:val="18"/>
                <w:szCs w:val="18"/>
              </w:rPr>
            </w:pPr>
            <w:r>
              <w:rPr>
                <w:rFonts w:hint="eastAsia"/>
                <w:sz w:val="18"/>
                <w:szCs w:val="18"/>
              </w:rPr>
              <w:t>0.0015</w:t>
            </w:r>
          </w:p>
        </w:tc>
        <w:tc>
          <w:tcPr>
            <w:tcW w:w="773" w:type="pct"/>
            <w:vAlign w:val="center"/>
          </w:tcPr>
          <w:p w:rsidR="00535331" w:rsidRDefault="00D431DD">
            <w:pPr>
              <w:pStyle w:val="--"/>
              <w:rPr>
                <w:sz w:val="18"/>
                <w:szCs w:val="18"/>
              </w:rPr>
            </w:pPr>
            <w:r>
              <w:rPr>
                <w:rFonts w:hint="eastAsia"/>
                <w:sz w:val="18"/>
                <w:szCs w:val="18"/>
              </w:rPr>
              <w:t>0.17</w:t>
            </w:r>
          </w:p>
        </w:tc>
      </w:tr>
      <w:tr w:rsidR="00535331">
        <w:trPr>
          <w:jc w:val="center"/>
        </w:trPr>
        <w:tc>
          <w:tcPr>
            <w:tcW w:w="711" w:type="pct"/>
            <w:vAlign w:val="center"/>
          </w:tcPr>
          <w:p w:rsidR="00535331" w:rsidRDefault="00D431DD">
            <w:pPr>
              <w:pStyle w:val="--"/>
              <w:rPr>
                <w:sz w:val="18"/>
                <w:szCs w:val="18"/>
              </w:rPr>
            </w:pPr>
            <w:r>
              <w:rPr>
                <w:rFonts w:hint="eastAsia"/>
                <w:sz w:val="18"/>
                <w:szCs w:val="18"/>
              </w:rPr>
              <w:t>600</w:t>
            </w:r>
          </w:p>
        </w:tc>
        <w:tc>
          <w:tcPr>
            <w:tcW w:w="652" w:type="pct"/>
            <w:vAlign w:val="center"/>
          </w:tcPr>
          <w:p w:rsidR="00535331" w:rsidRDefault="00D431DD">
            <w:pPr>
              <w:pStyle w:val="--"/>
              <w:rPr>
                <w:sz w:val="18"/>
                <w:szCs w:val="18"/>
              </w:rPr>
            </w:pPr>
            <w:r>
              <w:rPr>
                <w:rFonts w:hint="eastAsia"/>
                <w:sz w:val="18"/>
                <w:szCs w:val="18"/>
              </w:rPr>
              <w:t>0.002</w:t>
            </w:r>
          </w:p>
        </w:tc>
        <w:tc>
          <w:tcPr>
            <w:tcW w:w="675" w:type="pct"/>
            <w:vAlign w:val="center"/>
          </w:tcPr>
          <w:p w:rsidR="00535331" w:rsidRDefault="00D431DD">
            <w:pPr>
              <w:pStyle w:val="--"/>
              <w:rPr>
                <w:sz w:val="18"/>
                <w:szCs w:val="18"/>
              </w:rPr>
            </w:pPr>
            <w:r>
              <w:rPr>
                <w:rFonts w:hint="eastAsia"/>
                <w:sz w:val="18"/>
                <w:szCs w:val="18"/>
              </w:rPr>
              <w:t>0.4</w:t>
            </w:r>
          </w:p>
        </w:tc>
        <w:tc>
          <w:tcPr>
            <w:tcW w:w="735" w:type="pct"/>
            <w:vAlign w:val="center"/>
          </w:tcPr>
          <w:p w:rsidR="00535331" w:rsidRDefault="00D431DD">
            <w:pPr>
              <w:pStyle w:val="--"/>
              <w:rPr>
                <w:sz w:val="18"/>
                <w:szCs w:val="18"/>
              </w:rPr>
            </w:pPr>
            <w:r>
              <w:rPr>
                <w:rFonts w:hint="eastAsia"/>
                <w:sz w:val="18"/>
                <w:szCs w:val="18"/>
              </w:rPr>
              <w:t>0.0036</w:t>
            </w:r>
          </w:p>
        </w:tc>
        <w:tc>
          <w:tcPr>
            <w:tcW w:w="675" w:type="pct"/>
            <w:vAlign w:val="center"/>
          </w:tcPr>
          <w:p w:rsidR="00535331" w:rsidRDefault="00D431DD">
            <w:pPr>
              <w:pStyle w:val="--"/>
              <w:rPr>
                <w:sz w:val="18"/>
                <w:szCs w:val="18"/>
              </w:rPr>
            </w:pPr>
            <w:r>
              <w:rPr>
                <w:rFonts w:hint="eastAsia"/>
                <w:sz w:val="18"/>
                <w:szCs w:val="18"/>
              </w:rPr>
              <w:t>1.81</w:t>
            </w:r>
          </w:p>
        </w:tc>
        <w:tc>
          <w:tcPr>
            <w:tcW w:w="778" w:type="pct"/>
            <w:vAlign w:val="center"/>
          </w:tcPr>
          <w:p w:rsidR="00535331" w:rsidRDefault="00D431DD">
            <w:pPr>
              <w:pStyle w:val="--"/>
              <w:rPr>
                <w:sz w:val="18"/>
                <w:szCs w:val="18"/>
              </w:rPr>
            </w:pPr>
            <w:r>
              <w:rPr>
                <w:rFonts w:hint="eastAsia"/>
                <w:sz w:val="18"/>
                <w:szCs w:val="18"/>
              </w:rPr>
              <w:t>0.0012</w:t>
            </w:r>
          </w:p>
        </w:tc>
        <w:tc>
          <w:tcPr>
            <w:tcW w:w="773" w:type="pct"/>
            <w:vAlign w:val="center"/>
          </w:tcPr>
          <w:p w:rsidR="00535331" w:rsidRDefault="00D431DD">
            <w:pPr>
              <w:pStyle w:val="--"/>
              <w:rPr>
                <w:sz w:val="18"/>
                <w:szCs w:val="18"/>
              </w:rPr>
            </w:pPr>
            <w:r>
              <w:rPr>
                <w:rFonts w:hint="eastAsia"/>
                <w:sz w:val="18"/>
                <w:szCs w:val="18"/>
              </w:rPr>
              <w:t>0.13</w:t>
            </w:r>
          </w:p>
        </w:tc>
      </w:tr>
      <w:tr w:rsidR="00535331">
        <w:trPr>
          <w:trHeight w:val="90"/>
          <w:jc w:val="center"/>
        </w:trPr>
        <w:tc>
          <w:tcPr>
            <w:tcW w:w="711" w:type="pct"/>
            <w:vAlign w:val="center"/>
          </w:tcPr>
          <w:p w:rsidR="00535331" w:rsidRDefault="00D431DD">
            <w:pPr>
              <w:pStyle w:val="--"/>
              <w:rPr>
                <w:sz w:val="18"/>
                <w:szCs w:val="18"/>
              </w:rPr>
            </w:pPr>
            <w:r>
              <w:rPr>
                <w:rFonts w:hint="eastAsia"/>
                <w:sz w:val="18"/>
                <w:szCs w:val="18"/>
              </w:rPr>
              <w:t>700</w:t>
            </w:r>
          </w:p>
        </w:tc>
        <w:tc>
          <w:tcPr>
            <w:tcW w:w="652" w:type="pct"/>
            <w:vAlign w:val="center"/>
          </w:tcPr>
          <w:p w:rsidR="00535331" w:rsidRDefault="00D431DD">
            <w:pPr>
              <w:pStyle w:val="--"/>
              <w:rPr>
                <w:sz w:val="18"/>
                <w:szCs w:val="18"/>
              </w:rPr>
            </w:pPr>
            <w:r>
              <w:rPr>
                <w:rFonts w:hint="eastAsia"/>
                <w:sz w:val="18"/>
                <w:szCs w:val="18"/>
              </w:rPr>
              <w:t>0.0016</w:t>
            </w:r>
          </w:p>
        </w:tc>
        <w:tc>
          <w:tcPr>
            <w:tcW w:w="675" w:type="pct"/>
            <w:vAlign w:val="center"/>
          </w:tcPr>
          <w:p w:rsidR="00535331" w:rsidRDefault="00D431DD">
            <w:pPr>
              <w:pStyle w:val="--"/>
              <w:rPr>
                <w:sz w:val="18"/>
                <w:szCs w:val="18"/>
              </w:rPr>
            </w:pPr>
            <w:r>
              <w:rPr>
                <w:rFonts w:hint="eastAsia"/>
                <w:sz w:val="18"/>
                <w:szCs w:val="18"/>
              </w:rPr>
              <w:t>0.33</w:t>
            </w:r>
          </w:p>
        </w:tc>
        <w:tc>
          <w:tcPr>
            <w:tcW w:w="735" w:type="pct"/>
            <w:vAlign w:val="center"/>
          </w:tcPr>
          <w:p w:rsidR="00535331" w:rsidRDefault="00D431DD">
            <w:pPr>
              <w:pStyle w:val="--"/>
              <w:rPr>
                <w:sz w:val="18"/>
                <w:szCs w:val="18"/>
              </w:rPr>
            </w:pPr>
            <w:r>
              <w:rPr>
                <w:rFonts w:hint="eastAsia"/>
                <w:sz w:val="18"/>
                <w:szCs w:val="18"/>
              </w:rPr>
              <w:t>0.003</w:t>
            </w:r>
          </w:p>
        </w:tc>
        <w:tc>
          <w:tcPr>
            <w:tcW w:w="675" w:type="pct"/>
            <w:vAlign w:val="center"/>
          </w:tcPr>
          <w:p w:rsidR="00535331" w:rsidRDefault="00D431DD">
            <w:pPr>
              <w:pStyle w:val="--"/>
              <w:rPr>
                <w:sz w:val="18"/>
                <w:szCs w:val="18"/>
              </w:rPr>
            </w:pPr>
            <w:r>
              <w:rPr>
                <w:rFonts w:hint="eastAsia"/>
                <w:sz w:val="18"/>
                <w:szCs w:val="18"/>
              </w:rPr>
              <w:t>1.49</w:t>
            </w:r>
          </w:p>
        </w:tc>
        <w:tc>
          <w:tcPr>
            <w:tcW w:w="778" w:type="pct"/>
            <w:vAlign w:val="center"/>
          </w:tcPr>
          <w:p w:rsidR="00535331" w:rsidRDefault="00D431DD">
            <w:pPr>
              <w:pStyle w:val="--"/>
              <w:rPr>
                <w:sz w:val="18"/>
                <w:szCs w:val="18"/>
              </w:rPr>
            </w:pPr>
            <w:r>
              <w:rPr>
                <w:rFonts w:hint="eastAsia"/>
                <w:sz w:val="18"/>
                <w:szCs w:val="18"/>
              </w:rPr>
              <w:t>0.001</w:t>
            </w:r>
          </w:p>
        </w:tc>
        <w:tc>
          <w:tcPr>
            <w:tcW w:w="773" w:type="pct"/>
            <w:vAlign w:val="center"/>
          </w:tcPr>
          <w:p w:rsidR="00535331" w:rsidRDefault="00D431DD">
            <w:pPr>
              <w:pStyle w:val="--"/>
              <w:rPr>
                <w:sz w:val="18"/>
                <w:szCs w:val="18"/>
              </w:rPr>
            </w:pPr>
            <w:r>
              <w:rPr>
                <w:rFonts w:hint="eastAsia"/>
                <w:sz w:val="18"/>
                <w:szCs w:val="18"/>
              </w:rPr>
              <w:t>0.11</w:t>
            </w:r>
          </w:p>
        </w:tc>
      </w:tr>
      <w:tr w:rsidR="00535331">
        <w:trPr>
          <w:jc w:val="center"/>
        </w:trPr>
        <w:tc>
          <w:tcPr>
            <w:tcW w:w="711" w:type="pct"/>
            <w:vAlign w:val="center"/>
          </w:tcPr>
          <w:p w:rsidR="00535331" w:rsidRDefault="00D431DD">
            <w:pPr>
              <w:pStyle w:val="--"/>
              <w:rPr>
                <w:sz w:val="18"/>
                <w:szCs w:val="18"/>
              </w:rPr>
            </w:pPr>
            <w:r>
              <w:rPr>
                <w:rFonts w:hint="eastAsia"/>
                <w:sz w:val="18"/>
                <w:szCs w:val="18"/>
              </w:rPr>
              <w:t>800</w:t>
            </w:r>
          </w:p>
        </w:tc>
        <w:tc>
          <w:tcPr>
            <w:tcW w:w="652" w:type="pct"/>
            <w:vAlign w:val="center"/>
          </w:tcPr>
          <w:p w:rsidR="00535331" w:rsidRDefault="00D431DD">
            <w:pPr>
              <w:pStyle w:val="--"/>
              <w:rPr>
                <w:sz w:val="18"/>
                <w:szCs w:val="18"/>
              </w:rPr>
            </w:pPr>
            <w:r>
              <w:rPr>
                <w:rFonts w:hint="eastAsia"/>
                <w:sz w:val="18"/>
                <w:szCs w:val="18"/>
              </w:rPr>
              <w:t>0.0014</w:t>
            </w:r>
          </w:p>
        </w:tc>
        <w:tc>
          <w:tcPr>
            <w:tcW w:w="675" w:type="pct"/>
            <w:vAlign w:val="center"/>
          </w:tcPr>
          <w:p w:rsidR="00535331" w:rsidRDefault="00D431DD">
            <w:pPr>
              <w:pStyle w:val="--"/>
              <w:rPr>
                <w:sz w:val="18"/>
                <w:szCs w:val="18"/>
              </w:rPr>
            </w:pPr>
            <w:r>
              <w:rPr>
                <w:rFonts w:hint="eastAsia"/>
                <w:sz w:val="18"/>
                <w:szCs w:val="18"/>
              </w:rPr>
              <w:t>0.27</w:t>
            </w:r>
          </w:p>
        </w:tc>
        <w:tc>
          <w:tcPr>
            <w:tcW w:w="735" w:type="pct"/>
            <w:vAlign w:val="center"/>
          </w:tcPr>
          <w:p w:rsidR="00535331" w:rsidRDefault="00D431DD">
            <w:pPr>
              <w:pStyle w:val="--"/>
              <w:rPr>
                <w:sz w:val="18"/>
                <w:szCs w:val="18"/>
              </w:rPr>
            </w:pPr>
            <w:r>
              <w:rPr>
                <w:rFonts w:hint="eastAsia"/>
                <w:sz w:val="18"/>
                <w:szCs w:val="18"/>
              </w:rPr>
              <w:t>0.0025</w:t>
            </w:r>
          </w:p>
        </w:tc>
        <w:tc>
          <w:tcPr>
            <w:tcW w:w="675" w:type="pct"/>
            <w:vAlign w:val="center"/>
          </w:tcPr>
          <w:p w:rsidR="00535331" w:rsidRDefault="00D431DD">
            <w:pPr>
              <w:pStyle w:val="--"/>
              <w:rPr>
                <w:sz w:val="18"/>
                <w:szCs w:val="18"/>
              </w:rPr>
            </w:pPr>
            <w:r>
              <w:rPr>
                <w:rFonts w:hint="eastAsia"/>
                <w:sz w:val="18"/>
                <w:szCs w:val="18"/>
              </w:rPr>
              <w:t>1.25</w:t>
            </w:r>
          </w:p>
        </w:tc>
        <w:tc>
          <w:tcPr>
            <w:tcW w:w="778" w:type="pct"/>
            <w:vAlign w:val="center"/>
          </w:tcPr>
          <w:p w:rsidR="00535331" w:rsidRDefault="00D431DD">
            <w:pPr>
              <w:pStyle w:val="--"/>
              <w:rPr>
                <w:sz w:val="18"/>
                <w:szCs w:val="18"/>
              </w:rPr>
            </w:pPr>
            <w:r>
              <w:rPr>
                <w:rFonts w:hint="eastAsia"/>
                <w:sz w:val="18"/>
                <w:szCs w:val="18"/>
              </w:rPr>
              <w:t>0.0008</w:t>
            </w:r>
          </w:p>
        </w:tc>
        <w:tc>
          <w:tcPr>
            <w:tcW w:w="773" w:type="pct"/>
            <w:vAlign w:val="center"/>
          </w:tcPr>
          <w:p w:rsidR="00535331" w:rsidRDefault="00D431DD">
            <w:pPr>
              <w:pStyle w:val="--"/>
              <w:rPr>
                <w:sz w:val="18"/>
                <w:szCs w:val="18"/>
              </w:rPr>
            </w:pPr>
            <w:r>
              <w:rPr>
                <w:rFonts w:hint="eastAsia"/>
                <w:sz w:val="18"/>
                <w:szCs w:val="18"/>
              </w:rPr>
              <w:t>0.09</w:t>
            </w:r>
          </w:p>
        </w:tc>
      </w:tr>
      <w:tr w:rsidR="00535331">
        <w:trPr>
          <w:jc w:val="center"/>
        </w:trPr>
        <w:tc>
          <w:tcPr>
            <w:tcW w:w="711" w:type="pct"/>
            <w:vAlign w:val="center"/>
          </w:tcPr>
          <w:p w:rsidR="00535331" w:rsidRDefault="00D431DD">
            <w:pPr>
              <w:pStyle w:val="--"/>
              <w:rPr>
                <w:sz w:val="18"/>
                <w:szCs w:val="18"/>
              </w:rPr>
            </w:pPr>
            <w:r>
              <w:rPr>
                <w:rFonts w:hint="eastAsia"/>
                <w:sz w:val="18"/>
                <w:szCs w:val="18"/>
              </w:rPr>
              <w:t>900</w:t>
            </w:r>
          </w:p>
        </w:tc>
        <w:tc>
          <w:tcPr>
            <w:tcW w:w="652" w:type="pct"/>
            <w:vAlign w:val="center"/>
          </w:tcPr>
          <w:p w:rsidR="00535331" w:rsidRDefault="00D431DD">
            <w:pPr>
              <w:pStyle w:val="--"/>
              <w:rPr>
                <w:sz w:val="18"/>
                <w:szCs w:val="18"/>
              </w:rPr>
            </w:pPr>
            <w:r>
              <w:rPr>
                <w:rFonts w:hint="eastAsia"/>
                <w:sz w:val="18"/>
                <w:szCs w:val="18"/>
              </w:rPr>
              <w:t>0.0012</w:t>
            </w:r>
          </w:p>
        </w:tc>
        <w:tc>
          <w:tcPr>
            <w:tcW w:w="675" w:type="pct"/>
            <w:vAlign w:val="center"/>
          </w:tcPr>
          <w:p w:rsidR="00535331" w:rsidRDefault="00D431DD">
            <w:pPr>
              <w:pStyle w:val="--"/>
              <w:rPr>
                <w:sz w:val="18"/>
                <w:szCs w:val="18"/>
              </w:rPr>
            </w:pPr>
            <w:r>
              <w:rPr>
                <w:rFonts w:hint="eastAsia"/>
                <w:sz w:val="18"/>
                <w:szCs w:val="18"/>
              </w:rPr>
              <w:t>0.23</w:t>
            </w:r>
          </w:p>
        </w:tc>
        <w:tc>
          <w:tcPr>
            <w:tcW w:w="735" w:type="pct"/>
            <w:vAlign w:val="center"/>
          </w:tcPr>
          <w:p w:rsidR="00535331" w:rsidRDefault="00D431DD">
            <w:pPr>
              <w:pStyle w:val="--"/>
              <w:rPr>
                <w:sz w:val="18"/>
                <w:szCs w:val="18"/>
              </w:rPr>
            </w:pPr>
            <w:r>
              <w:rPr>
                <w:rFonts w:hint="eastAsia"/>
                <w:sz w:val="18"/>
                <w:szCs w:val="18"/>
              </w:rPr>
              <w:t>0.0021</w:t>
            </w:r>
          </w:p>
        </w:tc>
        <w:tc>
          <w:tcPr>
            <w:tcW w:w="675" w:type="pct"/>
            <w:vAlign w:val="center"/>
          </w:tcPr>
          <w:p w:rsidR="00535331" w:rsidRDefault="00D431DD">
            <w:pPr>
              <w:pStyle w:val="--"/>
              <w:rPr>
                <w:sz w:val="18"/>
                <w:szCs w:val="18"/>
              </w:rPr>
            </w:pPr>
            <w:r>
              <w:rPr>
                <w:rFonts w:hint="eastAsia"/>
                <w:sz w:val="18"/>
                <w:szCs w:val="18"/>
              </w:rPr>
              <w:t>1.07</w:t>
            </w:r>
          </w:p>
        </w:tc>
        <w:tc>
          <w:tcPr>
            <w:tcW w:w="778" w:type="pct"/>
            <w:vAlign w:val="center"/>
          </w:tcPr>
          <w:p w:rsidR="00535331" w:rsidRDefault="00D431DD">
            <w:pPr>
              <w:pStyle w:val="--"/>
              <w:rPr>
                <w:sz w:val="18"/>
                <w:szCs w:val="18"/>
              </w:rPr>
            </w:pPr>
            <w:r>
              <w:rPr>
                <w:rFonts w:hint="eastAsia"/>
                <w:sz w:val="18"/>
                <w:szCs w:val="18"/>
              </w:rPr>
              <w:t>0.0007</w:t>
            </w:r>
          </w:p>
        </w:tc>
        <w:tc>
          <w:tcPr>
            <w:tcW w:w="773" w:type="pct"/>
            <w:vAlign w:val="center"/>
          </w:tcPr>
          <w:p w:rsidR="00535331" w:rsidRDefault="00D431DD">
            <w:pPr>
              <w:pStyle w:val="--"/>
              <w:rPr>
                <w:sz w:val="18"/>
                <w:szCs w:val="18"/>
              </w:rPr>
            </w:pPr>
            <w:r>
              <w:rPr>
                <w:rFonts w:hint="eastAsia"/>
                <w:sz w:val="18"/>
                <w:szCs w:val="18"/>
              </w:rPr>
              <w:t>0.08</w:t>
            </w:r>
          </w:p>
        </w:tc>
      </w:tr>
      <w:tr w:rsidR="00535331">
        <w:trPr>
          <w:trHeight w:val="211"/>
          <w:jc w:val="center"/>
        </w:trPr>
        <w:tc>
          <w:tcPr>
            <w:tcW w:w="711" w:type="pct"/>
            <w:vAlign w:val="center"/>
          </w:tcPr>
          <w:p w:rsidR="00535331" w:rsidRDefault="00D431DD">
            <w:pPr>
              <w:pStyle w:val="--"/>
              <w:rPr>
                <w:sz w:val="18"/>
                <w:szCs w:val="18"/>
              </w:rPr>
            </w:pPr>
            <w:r>
              <w:rPr>
                <w:rFonts w:hint="eastAsia"/>
                <w:sz w:val="18"/>
                <w:szCs w:val="18"/>
              </w:rPr>
              <w:t>1000</w:t>
            </w:r>
          </w:p>
        </w:tc>
        <w:tc>
          <w:tcPr>
            <w:tcW w:w="652" w:type="pct"/>
            <w:vAlign w:val="center"/>
          </w:tcPr>
          <w:p w:rsidR="00535331" w:rsidRDefault="00D431DD">
            <w:pPr>
              <w:pStyle w:val="--"/>
              <w:rPr>
                <w:sz w:val="18"/>
                <w:szCs w:val="18"/>
              </w:rPr>
            </w:pPr>
            <w:r>
              <w:rPr>
                <w:rFonts w:hint="eastAsia"/>
                <w:sz w:val="18"/>
                <w:szCs w:val="18"/>
              </w:rPr>
              <w:t>0.001</w:t>
            </w:r>
          </w:p>
        </w:tc>
        <w:tc>
          <w:tcPr>
            <w:tcW w:w="675" w:type="pct"/>
            <w:vAlign w:val="center"/>
          </w:tcPr>
          <w:p w:rsidR="00535331" w:rsidRDefault="00D431DD">
            <w:pPr>
              <w:pStyle w:val="--"/>
              <w:rPr>
                <w:sz w:val="18"/>
                <w:szCs w:val="18"/>
              </w:rPr>
            </w:pPr>
            <w:r>
              <w:rPr>
                <w:rFonts w:hint="eastAsia"/>
                <w:sz w:val="18"/>
                <w:szCs w:val="18"/>
              </w:rPr>
              <w:t>0.2</w:t>
            </w:r>
          </w:p>
        </w:tc>
        <w:tc>
          <w:tcPr>
            <w:tcW w:w="735" w:type="pct"/>
            <w:vAlign w:val="center"/>
          </w:tcPr>
          <w:p w:rsidR="00535331" w:rsidRDefault="00D431DD">
            <w:pPr>
              <w:pStyle w:val="--"/>
              <w:rPr>
                <w:sz w:val="18"/>
                <w:szCs w:val="18"/>
              </w:rPr>
            </w:pPr>
            <w:r>
              <w:rPr>
                <w:rFonts w:hint="eastAsia"/>
                <w:sz w:val="18"/>
                <w:szCs w:val="18"/>
              </w:rPr>
              <w:t>0.0018</w:t>
            </w:r>
          </w:p>
        </w:tc>
        <w:tc>
          <w:tcPr>
            <w:tcW w:w="675" w:type="pct"/>
            <w:vAlign w:val="center"/>
          </w:tcPr>
          <w:p w:rsidR="00535331" w:rsidRDefault="00D431DD">
            <w:pPr>
              <w:pStyle w:val="--"/>
              <w:rPr>
                <w:sz w:val="18"/>
                <w:szCs w:val="18"/>
              </w:rPr>
            </w:pPr>
            <w:r>
              <w:rPr>
                <w:rFonts w:hint="eastAsia"/>
                <w:sz w:val="18"/>
                <w:szCs w:val="18"/>
              </w:rPr>
              <w:t>0.92</w:t>
            </w:r>
          </w:p>
        </w:tc>
        <w:tc>
          <w:tcPr>
            <w:tcW w:w="778" w:type="pct"/>
            <w:vAlign w:val="center"/>
          </w:tcPr>
          <w:p w:rsidR="00535331" w:rsidRDefault="00D431DD">
            <w:pPr>
              <w:pStyle w:val="--"/>
              <w:rPr>
                <w:sz w:val="18"/>
                <w:szCs w:val="18"/>
              </w:rPr>
            </w:pPr>
            <w:r>
              <w:rPr>
                <w:rFonts w:hint="eastAsia"/>
                <w:sz w:val="18"/>
                <w:szCs w:val="18"/>
              </w:rPr>
              <w:t>0.0006</w:t>
            </w:r>
          </w:p>
        </w:tc>
        <w:tc>
          <w:tcPr>
            <w:tcW w:w="773" w:type="pct"/>
            <w:vAlign w:val="center"/>
          </w:tcPr>
          <w:p w:rsidR="00535331" w:rsidRDefault="00D431DD">
            <w:pPr>
              <w:pStyle w:val="--"/>
              <w:rPr>
                <w:sz w:val="18"/>
                <w:szCs w:val="18"/>
              </w:rPr>
            </w:pPr>
            <w:r>
              <w:rPr>
                <w:rFonts w:hint="eastAsia"/>
                <w:sz w:val="18"/>
                <w:szCs w:val="18"/>
              </w:rPr>
              <w:t>0.07</w:t>
            </w:r>
          </w:p>
        </w:tc>
      </w:tr>
      <w:tr w:rsidR="00535331">
        <w:trPr>
          <w:jc w:val="center"/>
        </w:trPr>
        <w:tc>
          <w:tcPr>
            <w:tcW w:w="711" w:type="pct"/>
            <w:vAlign w:val="center"/>
          </w:tcPr>
          <w:p w:rsidR="00535331" w:rsidRDefault="00D431DD">
            <w:pPr>
              <w:pStyle w:val="--"/>
              <w:rPr>
                <w:sz w:val="18"/>
                <w:szCs w:val="18"/>
              </w:rPr>
            </w:pPr>
            <w:r>
              <w:rPr>
                <w:rFonts w:hint="eastAsia"/>
                <w:sz w:val="18"/>
                <w:szCs w:val="18"/>
              </w:rPr>
              <w:t>1100</w:t>
            </w:r>
          </w:p>
        </w:tc>
        <w:tc>
          <w:tcPr>
            <w:tcW w:w="652" w:type="pct"/>
            <w:vAlign w:val="center"/>
          </w:tcPr>
          <w:p w:rsidR="00535331" w:rsidRDefault="00D431DD">
            <w:pPr>
              <w:pStyle w:val="--"/>
              <w:rPr>
                <w:sz w:val="18"/>
                <w:szCs w:val="18"/>
              </w:rPr>
            </w:pPr>
            <w:r>
              <w:rPr>
                <w:rFonts w:hint="eastAsia"/>
                <w:sz w:val="18"/>
                <w:szCs w:val="18"/>
              </w:rPr>
              <w:t>0.0009</w:t>
            </w:r>
          </w:p>
        </w:tc>
        <w:tc>
          <w:tcPr>
            <w:tcW w:w="675" w:type="pct"/>
            <w:vAlign w:val="center"/>
          </w:tcPr>
          <w:p w:rsidR="00535331" w:rsidRDefault="00D431DD">
            <w:pPr>
              <w:pStyle w:val="--"/>
              <w:rPr>
                <w:sz w:val="18"/>
                <w:szCs w:val="18"/>
              </w:rPr>
            </w:pPr>
            <w:r>
              <w:rPr>
                <w:rFonts w:hint="eastAsia"/>
                <w:sz w:val="18"/>
                <w:szCs w:val="18"/>
              </w:rPr>
              <w:t>0.18</w:t>
            </w:r>
          </w:p>
        </w:tc>
        <w:tc>
          <w:tcPr>
            <w:tcW w:w="735" w:type="pct"/>
            <w:vAlign w:val="center"/>
          </w:tcPr>
          <w:p w:rsidR="00535331" w:rsidRDefault="00D431DD">
            <w:pPr>
              <w:pStyle w:val="--"/>
              <w:rPr>
                <w:sz w:val="18"/>
                <w:szCs w:val="18"/>
              </w:rPr>
            </w:pPr>
            <w:r>
              <w:rPr>
                <w:rFonts w:hint="eastAsia"/>
                <w:sz w:val="18"/>
                <w:szCs w:val="18"/>
              </w:rPr>
              <w:t>0.0016</w:t>
            </w:r>
          </w:p>
        </w:tc>
        <w:tc>
          <w:tcPr>
            <w:tcW w:w="675" w:type="pct"/>
            <w:vAlign w:val="center"/>
          </w:tcPr>
          <w:p w:rsidR="00535331" w:rsidRDefault="00D431DD">
            <w:pPr>
              <w:pStyle w:val="--"/>
              <w:rPr>
                <w:sz w:val="18"/>
                <w:szCs w:val="18"/>
              </w:rPr>
            </w:pPr>
            <w:r>
              <w:rPr>
                <w:rFonts w:hint="eastAsia"/>
                <w:sz w:val="18"/>
                <w:szCs w:val="18"/>
              </w:rPr>
              <w:t>0.81</w:t>
            </w:r>
          </w:p>
        </w:tc>
        <w:tc>
          <w:tcPr>
            <w:tcW w:w="778" w:type="pct"/>
            <w:vAlign w:val="center"/>
          </w:tcPr>
          <w:p w:rsidR="00535331" w:rsidRDefault="00D431DD">
            <w:pPr>
              <w:pStyle w:val="--"/>
              <w:rPr>
                <w:sz w:val="18"/>
                <w:szCs w:val="18"/>
              </w:rPr>
            </w:pPr>
            <w:r>
              <w:rPr>
                <w:rFonts w:hint="eastAsia"/>
                <w:sz w:val="18"/>
                <w:szCs w:val="18"/>
              </w:rPr>
              <w:t>0.0005</w:t>
            </w:r>
          </w:p>
        </w:tc>
        <w:tc>
          <w:tcPr>
            <w:tcW w:w="773" w:type="pct"/>
            <w:vAlign w:val="center"/>
          </w:tcPr>
          <w:p w:rsidR="00535331" w:rsidRDefault="00D431DD">
            <w:pPr>
              <w:pStyle w:val="--"/>
              <w:rPr>
                <w:sz w:val="18"/>
                <w:szCs w:val="18"/>
              </w:rPr>
            </w:pPr>
            <w:r>
              <w:rPr>
                <w:rFonts w:hint="eastAsia"/>
                <w:sz w:val="18"/>
                <w:szCs w:val="18"/>
              </w:rPr>
              <w:t>0.06</w:t>
            </w:r>
          </w:p>
        </w:tc>
      </w:tr>
      <w:tr w:rsidR="00535331">
        <w:trPr>
          <w:jc w:val="center"/>
        </w:trPr>
        <w:tc>
          <w:tcPr>
            <w:tcW w:w="711" w:type="pct"/>
            <w:vAlign w:val="center"/>
          </w:tcPr>
          <w:p w:rsidR="00535331" w:rsidRDefault="00D431DD">
            <w:pPr>
              <w:pStyle w:val="--"/>
              <w:rPr>
                <w:sz w:val="18"/>
                <w:szCs w:val="18"/>
              </w:rPr>
            </w:pPr>
            <w:r>
              <w:rPr>
                <w:rFonts w:hint="eastAsia"/>
                <w:sz w:val="18"/>
                <w:szCs w:val="18"/>
              </w:rPr>
              <w:t>1200</w:t>
            </w:r>
          </w:p>
        </w:tc>
        <w:tc>
          <w:tcPr>
            <w:tcW w:w="652" w:type="pct"/>
            <w:vAlign w:val="center"/>
          </w:tcPr>
          <w:p w:rsidR="00535331" w:rsidRDefault="00D431DD">
            <w:pPr>
              <w:pStyle w:val="--"/>
              <w:rPr>
                <w:sz w:val="18"/>
                <w:szCs w:val="18"/>
              </w:rPr>
            </w:pPr>
            <w:r>
              <w:rPr>
                <w:rFonts w:hint="eastAsia"/>
                <w:sz w:val="18"/>
                <w:szCs w:val="18"/>
              </w:rPr>
              <w:t>0.0008</w:t>
            </w:r>
          </w:p>
        </w:tc>
        <w:tc>
          <w:tcPr>
            <w:tcW w:w="675" w:type="pct"/>
            <w:vAlign w:val="center"/>
          </w:tcPr>
          <w:p w:rsidR="00535331" w:rsidRDefault="00D431DD">
            <w:pPr>
              <w:pStyle w:val="--"/>
              <w:rPr>
                <w:sz w:val="18"/>
                <w:szCs w:val="18"/>
              </w:rPr>
            </w:pPr>
            <w:r>
              <w:rPr>
                <w:rFonts w:hint="eastAsia"/>
                <w:sz w:val="18"/>
                <w:szCs w:val="18"/>
              </w:rPr>
              <w:t>0.16</w:t>
            </w:r>
          </w:p>
        </w:tc>
        <w:tc>
          <w:tcPr>
            <w:tcW w:w="735" w:type="pct"/>
            <w:vAlign w:val="center"/>
          </w:tcPr>
          <w:p w:rsidR="00535331" w:rsidRDefault="00D431DD">
            <w:pPr>
              <w:pStyle w:val="--"/>
              <w:rPr>
                <w:sz w:val="18"/>
                <w:szCs w:val="18"/>
              </w:rPr>
            </w:pPr>
            <w:r>
              <w:rPr>
                <w:rFonts w:hint="eastAsia"/>
                <w:sz w:val="18"/>
                <w:szCs w:val="18"/>
              </w:rPr>
              <w:t>0.0014</w:t>
            </w:r>
          </w:p>
        </w:tc>
        <w:tc>
          <w:tcPr>
            <w:tcW w:w="675" w:type="pct"/>
            <w:vAlign w:val="center"/>
          </w:tcPr>
          <w:p w:rsidR="00535331" w:rsidRDefault="00D431DD">
            <w:pPr>
              <w:pStyle w:val="--"/>
              <w:rPr>
                <w:sz w:val="18"/>
                <w:szCs w:val="18"/>
              </w:rPr>
            </w:pPr>
            <w:r>
              <w:rPr>
                <w:rFonts w:hint="eastAsia"/>
                <w:sz w:val="18"/>
                <w:szCs w:val="18"/>
              </w:rPr>
              <w:t>0.72</w:t>
            </w:r>
          </w:p>
        </w:tc>
        <w:tc>
          <w:tcPr>
            <w:tcW w:w="778" w:type="pct"/>
            <w:vAlign w:val="center"/>
          </w:tcPr>
          <w:p w:rsidR="00535331" w:rsidRDefault="00D431DD">
            <w:pPr>
              <w:pStyle w:val="--"/>
              <w:rPr>
                <w:sz w:val="18"/>
                <w:szCs w:val="18"/>
              </w:rPr>
            </w:pPr>
            <w:r>
              <w:rPr>
                <w:rFonts w:hint="eastAsia"/>
                <w:sz w:val="18"/>
                <w:szCs w:val="18"/>
              </w:rPr>
              <w:t>0.0005</w:t>
            </w:r>
          </w:p>
        </w:tc>
        <w:tc>
          <w:tcPr>
            <w:tcW w:w="773" w:type="pct"/>
            <w:vAlign w:val="center"/>
          </w:tcPr>
          <w:p w:rsidR="00535331" w:rsidRDefault="00D431DD">
            <w:pPr>
              <w:pStyle w:val="--"/>
              <w:rPr>
                <w:sz w:val="18"/>
                <w:szCs w:val="18"/>
              </w:rPr>
            </w:pPr>
            <w:r>
              <w:rPr>
                <w:rFonts w:hint="eastAsia"/>
                <w:sz w:val="18"/>
                <w:szCs w:val="18"/>
              </w:rPr>
              <w:t>0.05</w:t>
            </w:r>
          </w:p>
        </w:tc>
      </w:tr>
      <w:tr w:rsidR="00535331">
        <w:trPr>
          <w:jc w:val="center"/>
        </w:trPr>
        <w:tc>
          <w:tcPr>
            <w:tcW w:w="711" w:type="pct"/>
            <w:vAlign w:val="center"/>
          </w:tcPr>
          <w:p w:rsidR="00535331" w:rsidRDefault="00D431DD">
            <w:pPr>
              <w:pStyle w:val="--"/>
              <w:rPr>
                <w:sz w:val="18"/>
                <w:szCs w:val="18"/>
              </w:rPr>
            </w:pPr>
            <w:r>
              <w:rPr>
                <w:rFonts w:hint="eastAsia"/>
                <w:sz w:val="18"/>
                <w:szCs w:val="18"/>
              </w:rPr>
              <w:t>1300</w:t>
            </w:r>
          </w:p>
        </w:tc>
        <w:tc>
          <w:tcPr>
            <w:tcW w:w="652" w:type="pct"/>
            <w:vAlign w:val="center"/>
          </w:tcPr>
          <w:p w:rsidR="00535331" w:rsidRDefault="00D431DD">
            <w:pPr>
              <w:pStyle w:val="--"/>
              <w:rPr>
                <w:sz w:val="18"/>
                <w:szCs w:val="18"/>
              </w:rPr>
            </w:pPr>
            <w:r>
              <w:rPr>
                <w:rFonts w:hint="eastAsia"/>
                <w:sz w:val="18"/>
                <w:szCs w:val="18"/>
              </w:rPr>
              <w:t>0.0007</w:t>
            </w:r>
          </w:p>
        </w:tc>
        <w:tc>
          <w:tcPr>
            <w:tcW w:w="675" w:type="pct"/>
            <w:vAlign w:val="center"/>
          </w:tcPr>
          <w:p w:rsidR="00535331" w:rsidRDefault="00D431DD">
            <w:pPr>
              <w:pStyle w:val="--"/>
              <w:rPr>
                <w:sz w:val="18"/>
                <w:szCs w:val="18"/>
              </w:rPr>
            </w:pPr>
            <w:r>
              <w:rPr>
                <w:rFonts w:hint="eastAsia"/>
                <w:sz w:val="18"/>
                <w:szCs w:val="18"/>
              </w:rPr>
              <w:t>0.14</w:t>
            </w:r>
          </w:p>
        </w:tc>
        <w:tc>
          <w:tcPr>
            <w:tcW w:w="735" w:type="pct"/>
            <w:vAlign w:val="center"/>
          </w:tcPr>
          <w:p w:rsidR="00535331" w:rsidRDefault="00D431DD">
            <w:pPr>
              <w:pStyle w:val="--"/>
              <w:rPr>
                <w:sz w:val="18"/>
                <w:szCs w:val="18"/>
              </w:rPr>
            </w:pPr>
            <w:r>
              <w:rPr>
                <w:rFonts w:hint="eastAsia"/>
                <w:sz w:val="18"/>
                <w:szCs w:val="18"/>
              </w:rPr>
              <w:t>0.0013</w:t>
            </w:r>
          </w:p>
        </w:tc>
        <w:tc>
          <w:tcPr>
            <w:tcW w:w="675" w:type="pct"/>
            <w:vAlign w:val="center"/>
          </w:tcPr>
          <w:p w:rsidR="00535331" w:rsidRDefault="00D431DD">
            <w:pPr>
              <w:pStyle w:val="--"/>
              <w:rPr>
                <w:sz w:val="18"/>
                <w:szCs w:val="18"/>
              </w:rPr>
            </w:pPr>
            <w:r>
              <w:rPr>
                <w:rFonts w:hint="eastAsia"/>
                <w:sz w:val="18"/>
                <w:szCs w:val="18"/>
              </w:rPr>
              <w:t>0.65</w:t>
            </w:r>
          </w:p>
        </w:tc>
        <w:tc>
          <w:tcPr>
            <w:tcW w:w="778" w:type="pct"/>
            <w:vAlign w:val="center"/>
          </w:tcPr>
          <w:p w:rsidR="00535331" w:rsidRDefault="00D431DD">
            <w:pPr>
              <w:pStyle w:val="--"/>
              <w:rPr>
                <w:sz w:val="18"/>
                <w:szCs w:val="18"/>
              </w:rPr>
            </w:pPr>
            <w:r>
              <w:rPr>
                <w:rFonts w:hint="eastAsia"/>
                <w:sz w:val="18"/>
                <w:szCs w:val="18"/>
              </w:rPr>
              <w:t>0.0004</w:t>
            </w:r>
          </w:p>
        </w:tc>
        <w:tc>
          <w:tcPr>
            <w:tcW w:w="773" w:type="pct"/>
            <w:vAlign w:val="center"/>
          </w:tcPr>
          <w:p w:rsidR="00535331" w:rsidRDefault="00D431DD">
            <w:pPr>
              <w:pStyle w:val="--"/>
              <w:rPr>
                <w:sz w:val="18"/>
                <w:szCs w:val="18"/>
              </w:rPr>
            </w:pPr>
            <w:r>
              <w:rPr>
                <w:rFonts w:hint="eastAsia"/>
                <w:sz w:val="18"/>
                <w:szCs w:val="18"/>
              </w:rPr>
              <w:t>0.05</w:t>
            </w:r>
          </w:p>
        </w:tc>
      </w:tr>
      <w:tr w:rsidR="00535331">
        <w:trPr>
          <w:jc w:val="center"/>
        </w:trPr>
        <w:tc>
          <w:tcPr>
            <w:tcW w:w="711" w:type="pct"/>
            <w:vAlign w:val="center"/>
          </w:tcPr>
          <w:p w:rsidR="00535331" w:rsidRDefault="00D431DD">
            <w:pPr>
              <w:pStyle w:val="--"/>
              <w:rPr>
                <w:sz w:val="18"/>
                <w:szCs w:val="18"/>
              </w:rPr>
            </w:pPr>
            <w:r>
              <w:rPr>
                <w:rFonts w:hint="eastAsia"/>
                <w:sz w:val="18"/>
                <w:szCs w:val="18"/>
              </w:rPr>
              <w:t>1400</w:t>
            </w:r>
          </w:p>
        </w:tc>
        <w:tc>
          <w:tcPr>
            <w:tcW w:w="652" w:type="pct"/>
            <w:vAlign w:val="center"/>
          </w:tcPr>
          <w:p w:rsidR="00535331" w:rsidRDefault="00D431DD">
            <w:pPr>
              <w:pStyle w:val="--"/>
              <w:rPr>
                <w:sz w:val="18"/>
                <w:szCs w:val="18"/>
              </w:rPr>
            </w:pPr>
            <w:r>
              <w:rPr>
                <w:rFonts w:hint="eastAsia"/>
                <w:sz w:val="18"/>
                <w:szCs w:val="18"/>
              </w:rPr>
              <w:t>0.0006</w:t>
            </w:r>
          </w:p>
        </w:tc>
        <w:tc>
          <w:tcPr>
            <w:tcW w:w="675" w:type="pct"/>
            <w:vAlign w:val="center"/>
          </w:tcPr>
          <w:p w:rsidR="00535331" w:rsidRDefault="00D431DD">
            <w:pPr>
              <w:pStyle w:val="--"/>
              <w:rPr>
                <w:sz w:val="18"/>
                <w:szCs w:val="18"/>
              </w:rPr>
            </w:pPr>
            <w:r>
              <w:rPr>
                <w:rFonts w:hint="eastAsia"/>
                <w:sz w:val="18"/>
                <w:szCs w:val="18"/>
              </w:rPr>
              <w:t>0.13</w:t>
            </w:r>
          </w:p>
        </w:tc>
        <w:tc>
          <w:tcPr>
            <w:tcW w:w="735" w:type="pct"/>
            <w:vAlign w:val="center"/>
          </w:tcPr>
          <w:p w:rsidR="00535331" w:rsidRDefault="00D431DD">
            <w:pPr>
              <w:pStyle w:val="--"/>
              <w:rPr>
                <w:sz w:val="18"/>
                <w:szCs w:val="18"/>
              </w:rPr>
            </w:pPr>
            <w:r>
              <w:rPr>
                <w:rFonts w:hint="eastAsia"/>
                <w:sz w:val="18"/>
                <w:szCs w:val="18"/>
              </w:rPr>
              <w:t>0.0012</w:t>
            </w:r>
          </w:p>
        </w:tc>
        <w:tc>
          <w:tcPr>
            <w:tcW w:w="675" w:type="pct"/>
            <w:vAlign w:val="center"/>
          </w:tcPr>
          <w:p w:rsidR="00535331" w:rsidRDefault="00D431DD">
            <w:pPr>
              <w:pStyle w:val="--"/>
              <w:rPr>
                <w:sz w:val="18"/>
                <w:szCs w:val="18"/>
              </w:rPr>
            </w:pPr>
            <w:r>
              <w:rPr>
                <w:rFonts w:hint="eastAsia"/>
                <w:sz w:val="18"/>
                <w:szCs w:val="18"/>
              </w:rPr>
              <w:t>0.59</w:t>
            </w:r>
          </w:p>
        </w:tc>
        <w:tc>
          <w:tcPr>
            <w:tcW w:w="778" w:type="pct"/>
            <w:vAlign w:val="center"/>
          </w:tcPr>
          <w:p w:rsidR="00535331" w:rsidRDefault="00D431DD">
            <w:pPr>
              <w:pStyle w:val="--"/>
              <w:rPr>
                <w:sz w:val="18"/>
                <w:szCs w:val="18"/>
              </w:rPr>
            </w:pPr>
            <w:r>
              <w:rPr>
                <w:rFonts w:hint="eastAsia"/>
                <w:sz w:val="18"/>
                <w:szCs w:val="18"/>
              </w:rPr>
              <w:t>0.0004</w:t>
            </w:r>
          </w:p>
        </w:tc>
        <w:tc>
          <w:tcPr>
            <w:tcW w:w="773" w:type="pct"/>
            <w:vAlign w:val="center"/>
          </w:tcPr>
          <w:p w:rsidR="00535331" w:rsidRDefault="00D431DD">
            <w:pPr>
              <w:pStyle w:val="--"/>
              <w:rPr>
                <w:sz w:val="18"/>
                <w:szCs w:val="18"/>
              </w:rPr>
            </w:pPr>
            <w:r>
              <w:rPr>
                <w:rFonts w:hint="eastAsia"/>
                <w:sz w:val="18"/>
                <w:szCs w:val="18"/>
              </w:rPr>
              <w:t>0.04</w:t>
            </w:r>
          </w:p>
        </w:tc>
      </w:tr>
      <w:tr w:rsidR="00535331">
        <w:trPr>
          <w:jc w:val="center"/>
        </w:trPr>
        <w:tc>
          <w:tcPr>
            <w:tcW w:w="711" w:type="pct"/>
            <w:vAlign w:val="center"/>
          </w:tcPr>
          <w:p w:rsidR="00535331" w:rsidRDefault="00D431DD">
            <w:pPr>
              <w:pStyle w:val="--"/>
              <w:rPr>
                <w:sz w:val="18"/>
                <w:szCs w:val="18"/>
              </w:rPr>
            </w:pPr>
            <w:r>
              <w:rPr>
                <w:rFonts w:hint="eastAsia"/>
                <w:sz w:val="18"/>
                <w:szCs w:val="18"/>
              </w:rPr>
              <w:t>1500</w:t>
            </w:r>
          </w:p>
        </w:tc>
        <w:tc>
          <w:tcPr>
            <w:tcW w:w="652" w:type="pct"/>
            <w:vAlign w:val="center"/>
          </w:tcPr>
          <w:p w:rsidR="00535331" w:rsidRDefault="00D431DD">
            <w:pPr>
              <w:pStyle w:val="--"/>
              <w:rPr>
                <w:sz w:val="18"/>
                <w:szCs w:val="18"/>
              </w:rPr>
            </w:pPr>
            <w:r>
              <w:rPr>
                <w:rFonts w:hint="eastAsia"/>
                <w:sz w:val="18"/>
                <w:szCs w:val="18"/>
              </w:rPr>
              <w:t>0.0006</w:t>
            </w:r>
          </w:p>
        </w:tc>
        <w:tc>
          <w:tcPr>
            <w:tcW w:w="675" w:type="pct"/>
            <w:vAlign w:val="center"/>
          </w:tcPr>
          <w:p w:rsidR="00535331" w:rsidRDefault="00D431DD">
            <w:pPr>
              <w:pStyle w:val="--"/>
              <w:rPr>
                <w:sz w:val="18"/>
                <w:szCs w:val="18"/>
              </w:rPr>
            </w:pPr>
            <w:r>
              <w:rPr>
                <w:rFonts w:hint="eastAsia"/>
                <w:sz w:val="18"/>
                <w:szCs w:val="18"/>
              </w:rPr>
              <w:t>0.12</w:t>
            </w:r>
          </w:p>
        </w:tc>
        <w:tc>
          <w:tcPr>
            <w:tcW w:w="735" w:type="pct"/>
            <w:vAlign w:val="center"/>
          </w:tcPr>
          <w:p w:rsidR="00535331" w:rsidRDefault="00D431DD">
            <w:pPr>
              <w:pStyle w:val="--"/>
              <w:rPr>
                <w:sz w:val="18"/>
                <w:szCs w:val="18"/>
              </w:rPr>
            </w:pPr>
            <w:r>
              <w:rPr>
                <w:rFonts w:hint="eastAsia"/>
                <w:sz w:val="18"/>
                <w:szCs w:val="18"/>
              </w:rPr>
              <w:t>0.0011</w:t>
            </w:r>
          </w:p>
        </w:tc>
        <w:tc>
          <w:tcPr>
            <w:tcW w:w="675" w:type="pct"/>
            <w:vAlign w:val="center"/>
          </w:tcPr>
          <w:p w:rsidR="00535331" w:rsidRDefault="00D431DD">
            <w:pPr>
              <w:pStyle w:val="--"/>
              <w:rPr>
                <w:sz w:val="18"/>
                <w:szCs w:val="18"/>
              </w:rPr>
            </w:pPr>
            <w:r>
              <w:rPr>
                <w:rFonts w:hint="eastAsia"/>
                <w:sz w:val="18"/>
                <w:szCs w:val="18"/>
              </w:rPr>
              <w:t>0.53</w:t>
            </w:r>
          </w:p>
        </w:tc>
        <w:tc>
          <w:tcPr>
            <w:tcW w:w="778" w:type="pct"/>
            <w:vAlign w:val="center"/>
          </w:tcPr>
          <w:p w:rsidR="00535331" w:rsidRDefault="00D431DD">
            <w:pPr>
              <w:pStyle w:val="--"/>
              <w:rPr>
                <w:sz w:val="18"/>
                <w:szCs w:val="18"/>
              </w:rPr>
            </w:pPr>
            <w:r>
              <w:rPr>
                <w:rFonts w:hint="eastAsia"/>
                <w:sz w:val="18"/>
                <w:szCs w:val="18"/>
              </w:rPr>
              <w:t>0.0004</w:t>
            </w:r>
          </w:p>
        </w:tc>
        <w:tc>
          <w:tcPr>
            <w:tcW w:w="773" w:type="pct"/>
            <w:vAlign w:val="center"/>
          </w:tcPr>
          <w:p w:rsidR="00535331" w:rsidRDefault="00D431DD">
            <w:pPr>
              <w:pStyle w:val="--"/>
              <w:rPr>
                <w:sz w:val="18"/>
                <w:szCs w:val="18"/>
              </w:rPr>
            </w:pPr>
            <w:r>
              <w:rPr>
                <w:rFonts w:hint="eastAsia"/>
                <w:sz w:val="18"/>
                <w:szCs w:val="18"/>
              </w:rPr>
              <w:t>0.04</w:t>
            </w:r>
          </w:p>
        </w:tc>
      </w:tr>
      <w:tr w:rsidR="00535331">
        <w:trPr>
          <w:trHeight w:val="90"/>
          <w:jc w:val="center"/>
        </w:trPr>
        <w:tc>
          <w:tcPr>
            <w:tcW w:w="711" w:type="pct"/>
            <w:vAlign w:val="center"/>
          </w:tcPr>
          <w:p w:rsidR="00535331" w:rsidRDefault="00D431DD">
            <w:pPr>
              <w:pStyle w:val="--"/>
              <w:rPr>
                <w:sz w:val="18"/>
                <w:szCs w:val="18"/>
              </w:rPr>
            </w:pPr>
            <w:r>
              <w:rPr>
                <w:rFonts w:hint="eastAsia"/>
                <w:sz w:val="18"/>
                <w:szCs w:val="18"/>
              </w:rPr>
              <w:t>2000</w:t>
            </w:r>
          </w:p>
        </w:tc>
        <w:tc>
          <w:tcPr>
            <w:tcW w:w="652" w:type="pct"/>
            <w:vAlign w:val="center"/>
          </w:tcPr>
          <w:p w:rsidR="00535331" w:rsidRDefault="00D431DD">
            <w:pPr>
              <w:pStyle w:val="--"/>
              <w:rPr>
                <w:sz w:val="18"/>
                <w:szCs w:val="18"/>
              </w:rPr>
            </w:pPr>
            <w:r>
              <w:rPr>
                <w:rFonts w:hint="eastAsia"/>
                <w:sz w:val="18"/>
                <w:szCs w:val="18"/>
              </w:rPr>
              <w:t>0.0004</w:t>
            </w:r>
          </w:p>
        </w:tc>
        <w:tc>
          <w:tcPr>
            <w:tcW w:w="675" w:type="pct"/>
            <w:vAlign w:val="center"/>
          </w:tcPr>
          <w:p w:rsidR="00535331" w:rsidRDefault="00D431DD">
            <w:pPr>
              <w:pStyle w:val="--"/>
              <w:rPr>
                <w:sz w:val="18"/>
                <w:szCs w:val="18"/>
              </w:rPr>
            </w:pPr>
            <w:r>
              <w:rPr>
                <w:rFonts w:hint="eastAsia"/>
                <w:sz w:val="18"/>
                <w:szCs w:val="18"/>
              </w:rPr>
              <w:t>0.08</w:t>
            </w:r>
          </w:p>
        </w:tc>
        <w:tc>
          <w:tcPr>
            <w:tcW w:w="735" w:type="pct"/>
            <w:vAlign w:val="center"/>
          </w:tcPr>
          <w:p w:rsidR="00535331" w:rsidRDefault="00D431DD">
            <w:pPr>
              <w:pStyle w:val="--"/>
              <w:rPr>
                <w:sz w:val="18"/>
                <w:szCs w:val="18"/>
              </w:rPr>
            </w:pPr>
            <w:r>
              <w:rPr>
                <w:rFonts w:hint="eastAsia"/>
                <w:sz w:val="18"/>
                <w:szCs w:val="18"/>
              </w:rPr>
              <w:t>0.0007</w:t>
            </w:r>
          </w:p>
        </w:tc>
        <w:tc>
          <w:tcPr>
            <w:tcW w:w="675" w:type="pct"/>
            <w:vAlign w:val="center"/>
          </w:tcPr>
          <w:p w:rsidR="00535331" w:rsidRDefault="00D431DD">
            <w:pPr>
              <w:pStyle w:val="--"/>
              <w:rPr>
                <w:sz w:val="18"/>
                <w:szCs w:val="18"/>
              </w:rPr>
            </w:pPr>
            <w:r>
              <w:rPr>
                <w:rFonts w:hint="eastAsia"/>
                <w:sz w:val="18"/>
                <w:szCs w:val="18"/>
              </w:rPr>
              <w:t>0.36</w:t>
            </w:r>
          </w:p>
        </w:tc>
        <w:tc>
          <w:tcPr>
            <w:tcW w:w="778" w:type="pct"/>
            <w:vAlign w:val="center"/>
          </w:tcPr>
          <w:p w:rsidR="00535331" w:rsidRDefault="00D431DD">
            <w:pPr>
              <w:pStyle w:val="--"/>
              <w:rPr>
                <w:sz w:val="18"/>
                <w:szCs w:val="18"/>
              </w:rPr>
            </w:pPr>
            <w:r>
              <w:rPr>
                <w:rFonts w:hint="eastAsia"/>
                <w:sz w:val="18"/>
                <w:szCs w:val="18"/>
              </w:rPr>
              <w:t>0.0002</w:t>
            </w:r>
          </w:p>
        </w:tc>
        <w:tc>
          <w:tcPr>
            <w:tcW w:w="773" w:type="pct"/>
            <w:vAlign w:val="center"/>
          </w:tcPr>
          <w:p w:rsidR="00535331" w:rsidRDefault="00D431DD">
            <w:pPr>
              <w:pStyle w:val="--"/>
              <w:rPr>
                <w:sz w:val="18"/>
                <w:szCs w:val="18"/>
              </w:rPr>
            </w:pPr>
            <w:r>
              <w:rPr>
                <w:rFonts w:hint="eastAsia"/>
                <w:sz w:val="18"/>
                <w:szCs w:val="18"/>
              </w:rPr>
              <w:t>0.03</w:t>
            </w:r>
          </w:p>
        </w:tc>
      </w:tr>
      <w:tr w:rsidR="00535331">
        <w:trPr>
          <w:jc w:val="center"/>
        </w:trPr>
        <w:tc>
          <w:tcPr>
            <w:tcW w:w="711" w:type="pct"/>
            <w:vAlign w:val="center"/>
          </w:tcPr>
          <w:p w:rsidR="00535331" w:rsidRDefault="00D431DD">
            <w:pPr>
              <w:pStyle w:val="--"/>
              <w:rPr>
                <w:sz w:val="18"/>
                <w:szCs w:val="18"/>
              </w:rPr>
            </w:pPr>
            <w:r>
              <w:rPr>
                <w:rFonts w:hint="eastAsia"/>
                <w:sz w:val="18"/>
                <w:szCs w:val="18"/>
              </w:rPr>
              <w:t>3000</w:t>
            </w:r>
          </w:p>
        </w:tc>
        <w:tc>
          <w:tcPr>
            <w:tcW w:w="652" w:type="pct"/>
            <w:vAlign w:val="center"/>
          </w:tcPr>
          <w:p w:rsidR="00535331" w:rsidRDefault="00D431DD">
            <w:pPr>
              <w:pStyle w:val="--"/>
              <w:rPr>
                <w:sz w:val="18"/>
                <w:szCs w:val="18"/>
              </w:rPr>
            </w:pPr>
            <w:r>
              <w:rPr>
                <w:rFonts w:hint="eastAsia"/>
                <w:sz w:val="18"/>
                <w:szCs w:val="18"/>
              </w:rPr>
              <w:t>0.0002</w:t>
            </w:r>
          </w:p>
        </w:tc>
        <w:tc>
          <w:tcPr>
            <w:tcW w:w="675" w:type="pct"/>
            <w:vAlign w:val="center"/>
          </w:tcPr>
          <w:p w:rsidR="00535331" w:rsidRDefault="00D431DD">
            <w:pPr>
              <w:pStyle w:val="--"/>
              <w:rPr>
                <w:sz w:val="18"/>
                <w:szCs w:val="18"/>
              </w:rPr>
            </w:pPr>
            <w:r>
              <w:rPr>
                <w:rFonts w:hint="eastAsia"/>
                <w:sz w:val="18"/>
                <w:szCs w:val="18"/>
              </w:rPr>
              <w:t>0.05</w:t>
            </w:r>
          </w:p>
        </w:tc>
        <w:tc>
          <w:tcPr>
            <w:tcW w:w="735" w:type="pct"/>
            <w:vAlign w:val="center"/>
          </w:tcPr>
          <w:p w:rsidR="00535331" w:rsidRDefault="00D431DD">
            <w:pPr>
              <w:pStyle w:val="--"/>
              <w:rPr>
                <w:sz w:val="18"/>
                <w:szCs w:val="18"/>
              </w:rPr>
            </w:pPr>
            <w:r>
              <w:rPr>
                <w:rFonts w:hint="eastAsia"/>
                <w:sz w:val="18"/>
                <w:szCs w:val="18"/>
              </w:rPr>
              <w:t>0.0004</w:t>
            </w:r>
          </w:p>
        </w:tc>
        <w:tc>
          <w:tcPr>
            <w:tcW w:w="675" w:type="pct"/>
            <w:vAlign w:val="center"/>
          </w:tcPr>
          <w:p w:rsidR="00535331" w:rsidRDefault="00D431DD">
            <w:pPr>
              <w:pStyle w:val="--"/>
              <w:rPr>
                <w:sz w:val="18"/>
                <w:szCs w:val="18"/>
              </w:rPr>
            </w:pPr>
            <w:r>
              <w:rPr>
                <w:rFonts w:hint="eastAsia"/>
                <w:sz w:val="18"/>
                <w:szCs w:val="18"/>
              </w:rPr>
              <w:t>0.21</w:t>
            </w:r>
          </w:p>
        </w:tc>
        <w:tc>
          <w:tcPr>
            <w:tcW w:w="778" w:type="pct"/>
            <w:vAlign w:val="center"/>
          </w:tcPr>
          <w:p w:rsidR="00535331" w:rsidRDefault="00D431DD">
            <w:pPr>
              <w:pStyle w:val="--"/>
              <w:rPr>
                <w:sz w:val="18"/>
                <w:szCs w:val="18"/>
              </w:rPr>
            </w:pPr>
            <w:r>
              <w:rPr>
                <w:rFonts w:hint="eastAsia"/>
                <w:sz w:val="18"/>
                <w:szCs w:val="18"/>
              </w:rPr>
              <w:t>0.0001</w:t>
            </w:r>
          </w:p>
        </w:tc>
        <w:tc>
          <w:tcPr>
            <w:tcW w:w="773" w:type="pct"/>
            <w:vAlign w:val="center"/>
          </w:tcPr>
          <w:p w:rsidR="00535331" w:rsidRDefault="00D431DD">
            <w:pPr>
              <w:pStyle w:val="--"/>
              <w:rPr>
                <w:sz w:val="18"/>
                <w:szCs w:val="18"/>
              </w:rPr>
            </w:pPr>
            <w:r>
              <w:rPr>
                <w:rFonts w:hint="eastAsia"/>
                <w:sz w:val="18"/>
                <w:szCs w:val="18"/>
              </w:rPr>
              <w:t>0.02</w:t>
            </w:r>
          </w:p>
        </w:tc>
      </w:tr>
      <w:tr w:rsidR="00535331">
        <w:trPr>
          <w:jc w:val="center"/>
        </w:trPr>
        <w:tc>
          <w:tcPr>
            <w:tcW w:w="711" w:type="pct"/>
            <w:vAlign w:val="center"/>
          </w:tcPr>
          <w:p w:rsidR="00535331" w:rsidRDefault="00D431DD">
            <w:pPr>
              <w:pStyle w:val="--"/>
              <w:rPr>
                <w:sz w:val="18"/>
                <w:szCs w:val="18"/>
              </w:rPr>
            </w:pPr>
            <w:r>
              <w:rPr>
                <w:rFonts w:hint="eastAsia"/>
                <w:sz w:val="18"/>
                <w:szCs w:val="18"/>
              </w:rPr>
              <w:t>4000</w:t>
            </w:r>
          </w:p>
        </w:tc>
        <w:tc>
          <w:tcPr>
            <w:tcW w:w="652" w:type="pct"/>
            <w:vAlign w:val="center"/>
          </w:tcPr>
          <w:p w:rsidR="00535331" w:rsidRDefault="00D431DD">
            <w:pPr>
              <w:pStyle w:val="--"/>
              <w:rPr>
                <w:sz w:val="18"/>
                <w:szCs w:val="18"/>
              </w:rPr>
            </w:pPr>
            <w:r>
              <w:rPr>
                <w:rFonts w:hint="eastAsia"/>
                <w:sz w:val="18"/>
                <w:szCs w:val="18"/>
              </w:rPr>
              <w:t>0.0002</w:t>
            </w:r>
          </w:p>
        </w:tc>
        <w:tc>
          <w:tcPr>
            <w:tcW w:w="675" w:type="pct"/>
            <w:vAlign w:val="center"/>
          </w:tcPr>
          <w:p w:rsidR="00535331" w:rsidRDefault="00D431DD">
            <w:pPr>
              <w:pStyle w:val="--"/>
              <w:rPr>
                <w:sz w:val="18"/>
                <w:szCs w:val="18"/>
              </w:rPr>
            </w:pPr>
            <w:r>
              <w:rPr>
                <w:rFonts w:hint="eastAsia"/>
                <w:sz w:val="18"/>
                <w:szCs w:val="18"/>
              </w:rPr>
              <w:t>0.03</w:t>
            </w:r>
          </w:p>
        </w:tc>
        <w:tc>
          <w:tcPr>
            <w:tcW w:w="735" w:type="pct"/>
            <w:vAlign w:val="center"/>
          </w:tcPr>
          <w:p w:rsidR="00535331" w:rsidRDefault="00D431DD">
            <w:pPr>
              <w:pStyle w:val="--"/>
              <w:rPr>
                <w:sz w:val="18"/>
                <w:szCs w:val="18"/>
              </w:rPr>
            </w:pPr>
            <w:r>
              <w:rPr>
                <w:rFonts w:hint="eastAsia"/>
                <w:sz w:val="18"/>
                <w:szCs w:val="18"/>
              </w:rPr>
              <w:t>0.0003</w:t>
            </w:r>
          </w:p>
        </w:tc>
        <w:tc>
          <w:tcPr>
            <w:tcW w:w="675" w:type="pct"/>
            <w:vAlign w:val="center"/>
          </w:tcPr>
          <w:p w:rsidR="00535331" w:rsidRDefault="00D431DD">
            <w:pPr>
              <w:pStyle w:val="--"/>
              <w:rPr>
                <w:sz w:val="18"/>
                <w:szCs w:val="18"/>
              </w:rPr>
            </w:pPr>
            <w:r>
              <w:rPr>
                <w:rFonts w:hint="eastAsia"/>
                <w:sz w:val="18"/>
                <w:szCs w:val="18"/>
              </w:rPr>
              <w:t>0.14</w:t>
            </w:r>
          </w:p>
        </w:tc>
        <w:tc>
          <w:tcPr>
            <w:tcW w:w="778" w:type="pct"/>
            <w:vAlign w:val="center"/>
          </w:tcPr>
          <w:p w:rsidR="00535331" w:rsidRDefault="00D431DD">
            <w:pPr>
              <w:pStyle w:val="--"/>
              <w:rPr>
                <w:sz w:val="18"/>
                <w:szCs w:val="18"/>
              </w:rPr>
            </w:pPr>
            <w:r>
              <w:rPr>
                <w:rFonts w:hint="eastAsia"/>
                <w:sz w:val="18"/>
                <w:szCs w:val="18"/>
              </w:rPr>
              <w:t>0.0001</w:t>
            </w:r>
          </w:p>
        </w:tc>
        <w:tc>
          <w:tcPr>
            <w:tcW w:w="773" w:type="pct"/>
            <w:vAlign w:val="center"/>
          </w:tcPr>
          <w:p w:rsidR="00535331" w:rsidRDefault="00D431DD">
            <w:pPr>
              <w:pStyle w:val="--"/>
              <w:rPr>
                <w:sz w:val="18"/>
                <w:szCs w:val="18"/>
              </w:rPr>
            </w:pPr>
            <w:r>
              <w:rPr>
                <w:rFonts w:hint="eastAsia"/>
                <w:sz w:val="18"/>
                <w:szCs w:val="18"/>
              </w:rPr>
              <w:t>0.01</w:t>
            </w:r>
          </w:p>
        </w:tc>
      </w:tr>
      <w:tr w:rsidR="00535331">
        <w:trPr>
          <w:jc w:val="center"/>
        </w:trPr>
        <w:tc>
          <w:tcPr>
            <w:tcW w:w="711" w:type="pct"/>
            <w:vAlign w:val="center"/>
          </w:tcPr>
          <w:p w:rsidR="00535331" w:rsidRDefault="00D431DD">
            <w:pPr>
              <w:pStyle w:val="--"/>
              <w:rPr>
                <w:sz w:val="18"/>
                <w:szCs w:val="18"/>
              </w:rPr>
            </w:pPr>
            <w:r>
              <w:rPr>
                <w:rFonts w:hint="eastAsia"/>
                <w:sz w:val="18"/>
                <w:szCs w:val="18"/>
              </w:rPr>
              <w:t>5000</w:t>
            </w:r>
          </w:p>
        </w:tc>
        <w:tc>
          <w:tcPr>
            <w:tcW w:w="652" w:type="pct"/>
            <w:vAlign w:val="center"/>
          </w:tcPr>
          <w:p w:rsidR="00535331" w:rsidRDefault="00D431DD">
            <w:pPr>
              <w:pStyle w:val="--"/>
              <w:rPr>
                <w:sz w:val="18"/>
                <w:szCs w:val="18"/>
              </w:rPr>
            </w:pPr>
            <w:r>
              <w:rPr>
                <w:rFonts w:hint="eastAsia"/>
                <w:sz w:val="18"/>
                <w:szCs w:val="18"/>
              </w:rPr>
              <w:t>0.0001</w:t>
            </w:r>
          </w:p>
        </w:tc>
        <w:tc>
          <w:tcPr>
            <w:tcW w:w="675" w:type="pct"/>
            <w:vAlign w:val="center"/>
          </w:tcPr>
          <w:p w:rsidR="00535331" w:rsidRDefault="00D431DD">
            <w:pPr>
              <w:pStyle w:val="--"/>
              <w:rPr>
                <w:sz w:val="18"/>
                <w:szCs w:val="18"/>
              </w:rPr>
            </w:pPr>
            <w:r>
              <w:rPr>
                <w:rFonts w:hint="eastAsia"/>
                <w:sz w:val="18"/>
                <w:szCs w:val="18"/>
              </w:rPr>
              <w:t>0.02</w:t>
            </w:r>
          </w:p>
        </w:tc>
        <w:tc>
          <w:tcPr>
            <w:tcW w:w="735" w:type="pct"/>
            <w:vAlign w:val="center"/>
          </w:tcPr>
          <w:p w:rsidR="00535331" w:rsidRDefault="00D431DD">
            <w:pPr>
              <w:pStyle w:val="--"/>
              <w:rPr>
                <w:sz w:val="18"/>
                <w:szCs w:val="18"/>
              </w:rPr>
            </w:pPr>
            <w:r>
              <w:rPr>
                <w:rFonts w:hint="eastAsia"/>
                <w:sz w:val="18"/>
                <w:szCs w:val="18"/>
              </w:rPr>
              <w:t>0.0002</w:t>
            </w:r>
          </w:p>
        </w:tc>
        <w:tc>
          <w:tcPr>
            <w:tcW w:w="675" w:type="pct"/>
            <w:vAlign w:val="center"/>
          </w:tcPr>
          <w:p w:rsidR="00535331" w:rsidRDefault="00D431DD">
            <w:pPr>
              <w:pStyle w:val="--"/>
              <w:rPr>
                <w:sz w:val="18"/>
                <w:szCs w:val="18"/>
              </w:rPr>
            </w:pPr>
            <w:r>
              <w:rPr>
                <w:rFonts w:hint="eastAsia"/>
                <w:sz w:val="18"/>
                <w:szCs w:val="18"/>
              </w:rPr>
              <w:t>0.1</w:t>
            </w:r>
          </w:p>
        </w:tc>
        <w:tc>
          <w:tcPr>
            <w:tcW w:w="778" w:type="pct"/>
            <w:vAlign w:val="center"/>
          </w:tcPr>
          <w:p w:rsidR="00535331" w:rsidRDefault="00D431DD">
            <w:pPr>
              <w:pStyle w:val="--"/>
              <w:rPr>
                <w:sz w:val="18"/>
                <w:szCs w:val="18"/>
              </w:rPr>
            </w:pPr>
            <w:r>
              <w:rPr>
                <w:rFonts w:hint="eastAsia"/>
                <w:sz w:val="18"/>
                <w:szCs w:val="18"/>
              </w:rPr>
              <w:t>0.0001</w:t>
            </w:r>
          </w:p>
        </w:tc>
        <w:tc>
          <w:tcPr>
            <w:tcW w:w="773" w:type="pct"/>
            <w:vAlign w:val="center"/>
          </w:tcPr>
          <w:p w:rsidR="00535331" w:rsidRDefault="00D431DD">
            <w:pPr>
              <w:pStyle w:val="--"/>
              <w:rPr>
                <w:sz w:val="18"/>
                <w:szCs w:val="18"/>
              </w:rPr>
            </w:pPr>
            <w:r>
              <w:rPr>
                <w:rFonts w:hint="eastAsia"/>
                <w:sz w:val="18"/>
                <w:szCs w:val="18"/>
              </w:rPr>
              <w:t>0.01</w:t>
            </w:r>
          </w:p>
        </w:tc>
      </w:tr>
      <w:tr w:rsidR="00535331">
        <w:trPr>
          <w:jc w:val="center"/>
        </w:trPr>
        <w:tc>
          <w:tcPr>
            <w:tcW w:w="711" w:type="pct"/>
            <w:vAlign w:val="center"/>
          </w:tcPr>
          <w:p w:rsidR="00535331" w:rsidRDefault="00D431DD">
            <w:pPr>
              <w:pStyle w:val="--"/>
              <w:rPr>
                <w:sz w:val="18"/>
                <w:szCs w:val="18"/>
              </w:rPr>
            </w:pPr>
            <w:r>
              <w:rPr>
                <w:rFonts w:hint="eastAsia"/>
                <w:sz w:val="18"/>
                <w:szCs w:val="18"/>
              </w:rPr>
              <w:t>10000</w:t>
            </w:r>
          </w:p>
        </w:tc>
        <w:tc>
          <w:tcPr>
            <w:tcW w:w="652"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0.01</w:t>
            </w:r>
          </w:p>
        </w:tc>
        <w:tc>
          <w:tcPr>
            <w:tcW w:w="735" w:type="pct"/>
            <w:vAlign w:val="center"/>
          </w:tcPr>
          <w:p w:rsidR="00535331" w:rsidRDefault="00D431DD">
            <w:pPr>
              <w:pStyle w:val="--"/>
              <w:rPr>
                <w:sz w:val="18"/>
                <w:szCs w:val="18"/>
              </w:rPr>
            </w:pPr>
            <w:r>
              <w:rPr>
                <w:rFonts w:hint="eastAsia"/>
                <w:sz w:val="18"/>
                <w:szCs w:val="18"/>
              </w:rPr>
              <w:t>0.0001</w:t>
            </w:r>
          </w:p>
        </w:tc>
        <w:tc>
          <w:tcPr>
            <w:tcW w:w="675" w:type="pct"/>
            <w:vAlign w:val="center"/>
          </w:tcPr>
          <w:p w:rsidR="00535331" w:rsidRDefault="00D431DD">
            <w:pPr>
              <w:pStyle w:val="--"/>
              <w:rPr>
                <w:sz w:val="18"/>
                <w:szCs w:val="18"/>
              </w:rPr>
            </w:pPr>
            <w:r>
              <w:rPr>
                <w:rFonts w:hint="eastAsia"/>
                <w:sz w:val="18"/>
                <w:szCs w:val="18"/>
              </w:rPr>
              <w:t>0.04</w:t>
            </w:r>
          </w:p>
        </w:tc>
        <w:tc>
          <w:tcPr>
            <w:tcW w:w="778" w:type="pct"/>
            <w:vAlign w:val="center"/>
          </w:tcPr>
          <w:p w:rsidR="00535331" w:rsidRDefault="00D431DD">
            <w:pPr>
              <w:pStyle w:val="--"/>
              <w:rPr>
                <w:sz w:val="18"/>
                <w:szCs w:val="18"/>
              </w:rPr>
            </w:pPr>
            <w:r>
              <w:rPr>
                <w:rFonts w:hint="eastAsia"/>
                <w:sz w:val="18"/>
                <w:szCs w:val="18"/>
              </w:rPr>
              <w:t>0</w:t>
            </w:r>
          </w:p>
        </w:tc>
        <w:tc>
          <w:tcPr>
            <w:tcW w:w="773" w:type="pct"/>
            <w:vAlign w:val="center"/>
          </w:tcPr>
          <w:p w:rsidR="00535331" w:rsidRDefault="00D431DD">
            <w:pPr>
              <w:pStyle w:val="--"/>
              <w:rPr>
                <w:sz w:val="18"/>
                <w:szCs w:val="18"/>
              </w:rPr>
            </w:pPr>
            <w:r>
              <w:rPr>
                <w:rFonts w:hint="eastAsia"/>
                <w:sz w:val="18"/>
                <w:szCs w:val="18"/>
              </w:rPr>
              <w:t>0</w:t>
            </w:r>
          </w:p>
        </w:tc>
      </w:tr>
      <w:tr w:rsidR="00535331">
        <w:trPr>
          <w:jc w:val="center"/>
        </w:trPr>
        <w:tc>
          <w:tcPr>
            <w:tcW w:w="711" w:type="pct"/>
            <w:vAlign w:val="center"/>
          </w:tcPr>
          <w:p w:rsidR="00535331" w:rsidRDefault="00D431DD">
            <w:pPr>
              <w:pStyle w:val="--"/>
              <w:rPr>
                <w:sz w:val="18"/>
                <w:szCs w:val="18"/>
              </w:rPr>
            </w:pPr>
            <w:r>
              <w:rPr>
                <w:rFonts w:hint="eastAsia"/>
                <w:sz w:val="18"/>
                <w:szCs w:val="18"/>
              </w:rPr>
              <w:t>15000</w:t>
            </w:r>
          </w:p>
        </w:tc>
        <w:tc>
          <w:tcPr>
            <w:tcW w:w="652"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0.01</w:t>
            </w:r>
          </w:p>
        </w:tc>
        <w:tc>
          <w:tcPr>
            <w:tcW w:w="735"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0.02</w:t>
            </w:r>
          </w:p>
        </w:tc>
        <w:tc>
          <w:tcPr>
            <w:tcW w:w="778" w:type="pct"/>
            <w:vAlign w:val="center"/>
          </w:tcPr>
          <w:p w:rsidR="00535331" w:rsidRDefault="00D431DD">
            <w:pPr>
              <w:pStyle w:val="--"/>
              <w:rPr>
                <w:sz w:val="18"/>
                <w:szCs w:val="18"/>
              </w:rPr>
            </w:pPr>
            <w:r>
              <w:rPr>
                <w:rFonts w:hint="eastAsia"/>
                <w:sz w:val="18"/>
                <w:szCs w:val="18"/>
              </w:rPr>
              <w:t>0</w:t>
            </w:r>
          </w:p>
        </w:tc>
        <w:tc>
          <w:tcPr>
            <w:tcW w:w="773" w:type="pct"/>
            <w:vAlign w:val="center"/>
          </w:tcPr>
          <w:p w:rsidR="00535331" w:rsidRDefault="00D431DD">
            <w:pPr>
              <w:pStyle w:val="--"/>
              <w:rPr>
                <w:sz w:val="18"/>
                <w:szCs w:val="18"/>
              </w:rPr>
            </w:pPr>
            <w:r>
              <w:rPr>
                <w:rFonts w:hint="eastAsia"/>
                <w:sz w:val="18"/>
                <w:szCs w:val="18"/>
              </w:rPr>
              <w:t>0</w:t>
            </w:r>
          </w:p>
        </w:tc>
      </w:tr>
      <w:tr w:rsidR="00535331">
        <w:trPr>
          <w:jc w:val="center"/>
        </w:trPr>
        <w:tc>
          <w:tcPr>
            <w:tcW w:w="711" w:type="pct"/>
            <w:vAlign w:val="center"/>
          </w:tcPr>
          <w:p w:rsidR="00535331" w:rsidRDefault="00D431DD">
            <w:pPr>
              <w:pStyle w:val="--"/>
              <w:rPr>
                <w:sz w:val="18"/>
                <w:szCs w:val="18"/>
              </w:rPr>
            </w:pPr>
            <w:r>
              <w:rPr>
                <w:rFonts w:hint="eastAsia"/>
                <w:sz w:val="18"/>
                <w:szCs w:val="18"/>
              </w:rPr>
              <w:lastRenderedPageBreak/>
              <w:t>20000</w:t>
            </w:r>
          </w:p>
        </w:tc>
        <w:tc>
          <w:tcPr>
            <w:tcW w:w="652"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w:t>
            </w:r>
          </w:p>
        </w:tc>
        <w:tc>
          <w:tcPr>
            <w:tcW w:w="735"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0.02</w:t>
            </w:r>
          </w:p>
        </w:tc>
        <w:tc>
          <w:tcPr>
            <w:tcW w:w="778" w:type="pct"/>
            <w:vAlign w:val="center"/>
          </w:tcPr>
          <w:p w:rsidR="00535331" w:rsidRDefault="00D431DD">
            <w:pPr>
              <w:pStyle w:val="--"/>
              <w:rPr>
                <w:sz w:val="18"/>
                <w:szCs w:val="18"/>
              </w:rPr>
            </w:pPr>
            <w:r>
              <w:rPr>
                <w:rFonts w:hint="eastAsia"/>
                <w:sz w:val="18"/>
                <w:szCs w:val="18"/>
              </w:rPr>
              <w:t>0</w:t>
            </w:r>
          </w:p>
        </w:tc>
        <w:tc>
          <w:tcPr>
            <w:tcW w:w="773" w:type="pct"/>
            <w:vAlign w:val="center"/>
          </w:tcPr>
          <w:p w:rsidR="00535331" w:rsidRDefault="00D431DD">
            <w:pPr>
              <w:pStyle w:val="--"/>
              <w:rPr>
                <w:sz w:val="18"/>
                <w:szCs w:val="18"/>
              </w:rPr>
            </w:pPr>
            <w:r>
              <w:rPr>
                <w:rFonts w:hint="eastAsia"/>
                <w:sz w:val="18"/>
                <w:szCs w:val="18"/>
              </w:rPr>
              <w:t>0</w:t>
            </w:r>
          </w:p>
        </w:tc>
      </w:tr>
      <w:tr w:rsidR="00535331">
        <w:trPr>
          <w:trHeight w:val="240"/>
          <w:jc w:val="center"/>
        </w:trPr>
        <w:tc>
          <w:tcPr>
            <w:tcW w:w="711" w:type="pct"/>
            <w:vAlign w:val="center"/>
          </w:tcPr>
          <w:p w:rsidR="00535331" w:rsidRDefault="00D431DD">
            <w:pPr>
              <w:pStyle w:val="--"/>
              <w:rPr>
                <w:sz w:val="18"/>
                <w:szCs w:val="18"/>
              </w:rPr>
            </w:pPr>
            <w:r>
              <w:rPr>
                <w:rFonts w:hint="eastAsia"/>
                <w:sz w:val="18"/>
                <w:szCs w:val="18"/>
              </w:rPr>
              <w:t>25000</w:t>
            </w:r>
          </w:p>
        </w:tc>
        <w:tc>
          <w:tcPr>
            <w:tcW w:w="652"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w:t>
            </w:r>
          </w:p>
        </w:tc>
        <w:tc>
          <w:tcPr>
            <w:tcW w:w="735" w:type="pct"/>
            <w:vAlign w:val="center"/>
          </w:tcPr>
          <w:p w:rsidR="00535331" w:rsidRDefault="00D431DD">
            <w:pPr>
              <w:pStyle w:val="--"/>
              <w:rPr>
                <w:sz w:val="18"/>
                <w:szCs w:val="18"/>
              </w:rPr>
            </w:pPr>
            <w:r>
              <w:rPr>
                <w:rFonts w:hint="eastAsia"/>
                <w:sz w:val="18"/>
                <w:szCs w:val="18"/>
              </w:rPr>
              <w:t>0</w:t>
            </w:r>
          </w:p>
        </w:tc>
        <w:tc>
          <w:tcPr>
            <w:tcW w:w="675" w:type="pct"/>
            <w:vAlign w:val="center"/>
          </w:tcPr>
          <w:p w:rsidR="00535331" w:rsidRDefault="00D431DD">
            <w:pPr>
              <w:pStyle w:val="--"/>
              <w:rPr>
                <w:sz w:val="18"/>
                <w:szCs w:val="18"/>
              </w:rPr>
            </w:pPr>
            <w:r>
              <w:rPr>
                <w:rFonts w:hint="eastAsia"/>
                <w:sz w:val="18"/>
                <w:szCs w:val="18"/>
              </w:rPr>
              <w:t>0.01</w:t>
            </w:r>
          </w:p>
        </w:tc>
        <w:tc>
          <w:tcPr>
            <w:tcW w:w="778" w:type="pct"/>
            <w:vAlign w:val="center"/>
          </w:tcPr>
          <w:p w:rsidR="00535331" w:rsidRDefault="00D431DD">
            <w:pPr>
              <w:pStyle w:val="--"/>
              <w:rPr>
                <w:sz w:val="18"/>
                <w:szCs w:val="18"/>
              </w:rPr>
            </w:pPr>
            <w:r>
              <w:rPr>
                <w:rFonts w:hint="eastAsia"/>
                <w:sz w:val="18"/>
                <w:szCs w:val="18"/>
              </w:rPr>
              <w:t>0</w:t>
            </w:r>
          </w:p>
        </w:tc>
        <w:tc>
          <w:tcPr>
            <w:tcW w:w="773" w:type="pct"/>
            <w:vAlign w:val="center"/>
          </w:tcPr>
          <w:p w:rsidR="00535331" w:rsidRDefault="00D431DD">
            <w:pPr>
              <w:pStyle w:val="--"/>
              <w:rPr>
                <w:sz w:val="18"/>
                <w:szCs w:val="18"/>
              </w:rPr>
            </w:pPr>
            <w:r>
              <w:rPr>
                <w:rFonts w:hint="eastAsia"/>
                <w:sz w:val="18"/>
                <w:szCs w:val="18"/>
              </w:rPr>
              <w:t>0</w:t>
            </w:r>
          </w:p>
        </w:tc>
      </w:tr>
      <w:tr w:rsidR="00535331">
        <w:trPr>
          <w:trHeight w:val="207"/>
          <w:jc w:val="center"/>
        </w:trPr>
        <w:tc>
          <w:tcPr>
            <w:tcW w:w="711" w:type="pct"/>
            <w:vAlign w:val="center"/>
          </w:tcPr>
          <w:p w:rsidR="00535331" w:rsidRDefault="00D431DD">
            <w:pPr>
              <w:pStyle w:val="--"/>
              <w:rPr>
                <w:sz w:val="18"/>
                <w:szCs w:val="18"/>
              </w:rPr>
            </w:pPr>
            <w:r>
              <w:rPr>
                <w:sz w:val="18"/>
                <w:szCs w:val="18"/>
              </w:rPr>
              <w:t>最大值</w:t>
            </w:r>
            <w:r>
              <w:rPr>
                <w:sz w:val="18"/>
                <w:szCs w:val="18"/>
              </w:rPr>
              <w:t>/</w:t>
            </w:r>
            <w:proofErr w:type="gramStart"/>
            <w:r>
              <w:rPr>
                <w:sz w:val="18"/>
                <w:szCs w:val="18"/>
              </w:rPr>
              <w:t>落占标</w:t>
            </w:r>
            <w:proofErr w:type="gramEnd"/>
            <w:r>
              <w:rPr>
                <w:sz w:val="18"/>
                <w:szCs w:val="18"/>
              </w:rPr>
              <w:t>率</w:t>
            </w:r>
          </w:p>
        </w:tc>
        <w:tc>
          <w:tcPr>
            <w:tcW w:w="1195" w:type="dxa"/>
            <w:vAlign w:val="center"/>
          </w:tcPr>
          <w:p w:rsidR="00535331" w:rsidRDefault="00D431DD">
            <w:pPr>
              <w:pStyle w:val="--"/>
              <w:rPr>
                <w:sz w:val="18"/>
                <w:szCs w:val="18"/>
              </w:rPr>
            </w:pPr>
            <w:r>
              <w:rPr>
                <w:rFonts w:hint="eastAsia"/>
                <w:b/>
                <w:bCs/>
                <w:sz w:val="18"/>
                <w:szCs w:val="18"/>
              </w:rPr>
              <w:t>0.0032</w:t>
            </w:r>
          </w:p>
        </w:tc>
        <w:tc>
          <w:tcPr>
            <w:tcW w:w="1237" w:type="dxa"/>
            <w:vAlign w:val="center"/>
          </w:tcPr>
          <w:p w:rsidR="00535331" w:rsidRDefault="00D431DD">
            <w:pPr>
              <w:pStyle w:val="--"/>
              <w:rPr>
                <w:sz w:val="18"/>
                <w:szCs w:val="18"/>
              </w:rPr>
            </w:pPr>
            <w:r>
              <w:rPr>
                <w:rFonts w:hint="eastAsia"/>
                <w:b/>
                <w:bCs/>
                <w:sz w:val="18"/>
                <w:szCs w:val="18"/>
              </w:rPr>
              <w:t>0.64</w:t>
            </w:r>
          </w:p>
        </w:tc>
        <w:tc>
          <w:tcPr>
            <w:tcW w:w="1347" w:type="dxa"/>
            <w:vAlign w:val="center"/>
          </w:tcPr>
          <w:p w:rsidR="00535331" w:rsidRDefault="00D431DD">
            <w:pPr>
              <w:pStyle w:val="--"/>
              <w:rPr>
                <w:sz w:val="18"/>
                <w:szCs w:val="18"/>
              </w:rPr>
            </w:pPr>
            <w:r>
              <w:rPr>
                <w:rFonts w:hint="eastAsia"/>
                <w:b/>
                <w:bCs/>
                <w:sz w:val="18"/>
                <w:szCs w:val="18"/>
              </w:rPr>
              <w:t>0.0059</w:t>
            </w:r>
          </w:p>
        </w:tc>
        <w:tc>
          <w:tcPr>
            <w:tcW w:w="1237" w:type="dxa"/>
            <w:vAlign w:val="center"/>
          </w:tcPr>
          <w:p w:rsidR="00535331" w:rsidRDefault="00D431DD">
            <w:pPr>
              <w:pStyle w:val="--"/>
              <w:rPr>
                <w:sz w:val="18"/>
                <w:szCs w:val="18"/>
              </w:rPr>
            </w:pPr>
            <w:r>
              <w:rPr>
                <w:rFonts w:hint="eastAsia"/>
                <w:b/>
                <w:bCs/>
                <w:sz w:val="18"/>
                <w:szCs w:val="18"/>
              </w:rPr>
              <w:t>2.93</w:t>
            </w:r>
          </w:p>
        </w:tc>
        <w:tc>
          <w:tcPr>
            <w:tcW w:w="1426" w:type="dxa"/>
            <w:vAlign w:val="center"/>
          </w:tcPr>
          <w:p w:rsidR="00535331" w:rsidRDefault="00D431DD">
            <w:pPr>
              <w:pStyle w:val="--"/>
              <w:rPr>
                <w:sz w:val="18"/>
                <w:szCs w:val="18"/>
              </w:rPr>
            </w:pPr>
            <w:r>
              <w:rPr>
                <w:rFonts w:hint="eastAsia"/>
                <w:b/>
                <w:bCs/>
                <w:sz w:val="18"/>
                <w:szCs w:val="18"/>
              </w:rPr>
              <w:t>0.0019</w:t>
            </w:r>
          </w:p>
        </w:tc>
        <w:tc>
          <w:tcPr>
            <w:tcW w:w="1417" w:type="dxa"/>
            <w:vAlign w:val="center"/>
          </w:tcPr>
          <w:p w:rsidR="00535331" w:rsidRDefault="00D431DD">
            <w:pPr>
              <w:pStyle w:val="--"/>
              <w:rPr>
                <w:sz w:val="18"/>
                <w:szCs w:val="18"/>
              </w:rPr>
            </w:pPr>
            <w:r>
              <w:rPr>
                <w:rFonts w:hint="eastAsia"/>
                <w:b/>
                <w:bCs/>
                <w:sz w:val="18"/>
                <w:szCs w:val="18"/>
              </w:rPr>
              <w:t>0.22</w:t>
            </w:r>
          </w:p>
        </w:tc>
      </w:tr>
      <w:tr w:rsidR="00535331">
        <w:trPr>
          <w:trHeight w:val="207"/>
          <w:jc w:val="center"/>
        </w:trPr>
        <w:tc>
          <w:tcPr>
            <w:tcW w:w="711" w:type="pct"/>
            <w:vAlign w:val="center"/>
          </w:tcPr>
          <w:p w:rsidR="00535331" w:rsidRDefault="00D431DD">
            <w:pPr>
              <w:pStyle w:val="--"/>
              <w:rPr>
                <w:sz w:val="18"/>
                <w:szCs w:val="18"/>
              </w:rPr>
            </w:pPr>
            <w:r>
              <w:rPr>
                <w:sz w:val="18"/>
                <w:szCs w:val="18"/>
              </w:rPr>
              <w:t>出现距离</w:t>
            </w:r>
            <w:r>
              <w:rPr>
                <w:sz w:val="18"/>
                <w:szCs w:val="18"/>
              </w:rPr>
              <w:t>/m</w:t>
            </w:r>
          </w:p>
        </w:tc>
        <w:tc>
          <w:tcPr>
            <w:tcW w:w="1327" w:type="pct"/>
            <w:gridSpan w:val="2"/>
          </w:tcPr>
          <w:p w:rsidR="00535331" w:rsidRDefault="00D431DD">
            <w:pPr>
              <w:pStyle w:val="--"/>
              <w:rPr>
                <w:sz w:val="18"/>
                <w:szCs w:val="18"/>
              </w:rPr>
            </w:pPr>
            <w:r>
              <w:rPr>
                <w:rFonts w:hint="eastAsia"/>
                <w:sz w:val="18"/>
                <w:szCs w:val="18"/>
              </w:rPr>
              <w:t>386</w:t>
            </w:r>
          </w:p>
        </w:tc>
        <w:tc>
          <w:tcPr>
            <w:tcW w:w="1410" w:type="pct"/>
            <w:gridSpan w:val="2"/>
          </w:tcPr>
          <w:p w:rsidR="00535331" w:rsidRDefault="00D431DD">
            <w:pPr>
              <w:pStyle w:val="--"/>
              <w:rPr>
                <w:sz w:val="18"/>
                <w:szCs w:val="18"/>
              </w:rPr>
            </w:pPr>
            <w:r>
              <w:rPr>
                <w:rFonts w:hint="eastAsia"/>
                <w:sz w:val="18"/>
                <w:szCs w:val="18"/>
              </w:rPr>
              <w:t>386</w:t>
            </w:r>
          </w:p>
        </w:tc>
        <w:tc>
          <w:tcPr>
            <w:tcW w:w="1551" w:type="pct"/>
            <w:gridSpan w:val="2"/>
          </w:tcPr>
          <w:p w:rsidR="00535331" w:rsidRDefault="00D431DD">
            <w:pPr>
              <w:pStyle w:val="--"/>
              <w:rPr>
                <w:sz w:val="18"/>
                <w:szCs w:val="18"/>
              </w:rPr>
            </w:pPr>
            <w:r>
              <w:rPr>
                <w:rFonts w:hint="eastAsia"/>
                <w:sz w:val="18"/>
                <w:szCs w:val="18"/>
              </w:rPr>
              <w:t>386</w:t>
            </w:r>
          </w:p>
        </w:tc>
      </w:tr>
    </w:tbl>
    <w:p w:rsidR="00535331" w:rsidRDefault="00D431DD">
      <w:pPr>
        <w:pStyle w:val="--1"/>
        <w:ind w:firstLine="482"/>
      </w:pPr>
      <w:r>
        <w:t>表</w:t>
      </w:r>
      <w:r>
        <w:t>5.2-</w:t>
      </w:r>
      <w:r>
        <w:rPr>
          <w:rFonts w:hint="eastAsia"/>
        </w:rPr>
        <w:t>10</w:t>
      </w:r>
      <w:r>
        <w:t xml:space="preserve">    </w:t>
      </w:r>
      <w:r>
        <w:t>估算模式</w:t>
      </w:r>
      <w:proofErr w:type="gramStart"/>
      <w:r>
        <w:t>预测面</w:t>
      </w:r>
      <w:proofErr w:type="gramEnd"/>
      <w:r>
        <w:t>源浓度扩散结果表</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823"/>
        <w:gridCol w:w="2100"/>
        <w:gridCol w:w="1636"/>
        <w:gridCol w:w="2095"/>
        <w:gridCol w:w="1512"/>
      </w:tblGrid>
      <w:tr w:rsidR="00535331">
        <w:trPr>
          <w:jc w:val="center"/>
        </w:trPr>
        <w:tc>
          <w:tcPr>
            <w:tcW w:w="994" w:type="pct"/>
            <w:vMerge w:val="restart"/>
            <w:vAlign w:val="center"/>
          </w:tcPr>
          <w:p w:rsidR="00535331" w:rsidRDefault="00D431DD">
            <w:pPr>
              <w:pStyle w:val="--"/>
              <w:rPr>
                <w:sz w:val="18"/>
                <w:szCs w:val="18"/>
              </w:rPr>
            </w:pPr>
            <w:proofErr w:type="gramStart"/>
            <w:r>
              <w:rPr>
                <w:sz w:val="18"/>
                <w:szCs w:val="18"/>
              </w:rPr>
              <w:t>距源中心</w:t>
            </w:r>
            <w:proofErr w:type="gramEnd"/>
            <w:r>
              <w:rPr>
                <w:sz w:val="18"/>
                <w:szCs w:val="18"/>
              </w:rPr>
              <w:t>下分风向</w:t>
            </w:r>
            <w:r>
              <w:rPr>
                <w:sz w:val="18"/>
                <w:szCs w:val="18"/>
              </w:rPr>
              <w:t>D/m</w:t>
            </w:r>
          </w:p>
        </w:tc>
        <w:tc>
          <w:tcPr>
            <w:tcW w:w="4005" w:type="pct"/>
            <w:gridSpan w:val="4"/>
            <w:vAlign w:val="center"/>
          </w:tcPr>
          <w:p w:rsidR="00535331" w:rsidRDefault="00D431DD">
            <w:pPr>
              <w:pStyle w:val="--"/>
              <w:rPr>
                <w:szCs w:val="21"/>
              </w:rPr>
            </w:pPr>
            <w:r>
              <w:rPr>
                <w:rFonts w:hint="eastAsia"/>
                <w:szCs w:val="21"/>
              </w:rPr>
              <w:t>鸡舍</w:t>
            </w:r>
          </w:p>
        </w:tc>
      </w:tr>
      <w:tr w:rsidR="00535331">
        <w:trPr>
          <w:jc w:val="center"/>
        </w:trPr>
        <w:tc>
          <w:tcPr>
            <w:tcW w:w="994" w:type="pct"/>
            <w:vMerge/>
            <w:vAlign w:val="center"/>
          </w:tcPr>
          <w:p w:rsidR="00535331" w:rsidRDefault="00535331">
            <w:pPr>
              <w:pStyle w:val="--"/>
              <w:rPr>
                <w:sz w:val="18"/>
                <w:szCs w:val="18"/>
              </w:rPr>
            </w:pPr>
          </w:p>
        </w:tc>
        <w:tc>
          <w:tcPr>
            <w:tcW w:w="2037" w:type="pct"/>
            <w:gridSpan w:val="2"/>
            <w:vAlign w:val="center"/>
          </w:tcPr>
          <w:p w:rsidR="00535331" w:rsidRDefault="00D431DD">
            <w:pPr>
              <w:pStyle w:val="--"/>
              <w:rPr>
                <w:sz w:val="18"/>
                <w:szCs w:val="18"/>
              </w:rPr>
            </w:pPr>
            <w:r>
              <w:rPr>
                <w:sz w:val="18"/>
                <w:szCs w:val="18"/>
              </w:rPr>
              <w:t>NH</w:t>
            </w:r>
            <w:r>
              <w:rPr>
                <w:sz w:val="18"/>
                <w:szCs w:val="18"/>
                <w:vertAlign w:val="subscript"/>
              </w:rPr>
              <w:t>3</w:t>
            </w:r>
          </w:p>
        </w:tc>
        <w:tc>
          <w:tcPr>
            <w:tcW w:w="1968" w:type="pct"/>
            <w:gridSpan w:val="2"/>
            <w:vAlign w:val="center"/>
          </w:tcPr>
          <w:p w:rsidR="00535331" w:rsidRDefault="00D431DD">
            <w:pPr>
              <w:pStyle w:val="--"/>
              <w:rPr>
                <w:sz w:val="18"/>
                <w:szCs w:val="18"/>
              </w:rPr>
            </w:pPr>
            <w:r>
              <w:rPr>
                <w:sz w:val="18"/>
                <w:szCs w:val="18"/>
              </w:rPr>
              <w:t>H</w:t>
            </w:r>
            <w:r>
              <w:rPr>
                <w:sz w:val="18"/>
                <w:szCs w:val="18"/>
                <w:vertAlign w:val="subscript"/>
              </w:rPr>
              <w:t>2</w:t>
            </w:r>
            <w:r>
              <w:rPr>
                <w:sz w:val="18"/>
                <w:szCs w:val="18"/>
              </w:rPr>
              <w:t>S</w:t>
            </w:r>
          </w:p>
        </w:tc>
      </w:tr>
      <w:tr w:rsidR="00535331">
        <w:trPr>
          <w:trHeight w:val="90"/>
          <w:jc w:val="center"/>
        </w:trPr>
        <w:tc>
          <w:tcPr>
            <w:tcW w:w="994" w:type="pct"/>
            <w:vMerge/>
            <w:vAlign w:val="center"/>
          </w:tcPr>
          <w:p w:rsidR="00535331" w:rsidRDefault="00535331">
            <w:pPr>
              <w:pStyle w:val="--"/>
              <w:rPr>
                <w:sz w:val="18"/>
                <w:szCs w:val="18"/>
              </w:rPr>
            </w:pPr>
          </w:p>
        </w:tc>
        <w:tc>
          <w:tcPr>
            <w:tcW w:w="1145" w:type="pct"/>
            <w:vAlign w:val="center"/>
          </w:tcPr>
          <w:p w:rsidR="00535331" w:rsidRDefault="00D431DD">
            <w:pPr>
              <w:pStyle w:val="--"/>
              <w:rPr>
                <w:sz w:val="18"/>
                <w:szCs w:val="18"/>
              </w:rPr>
            </w:pPr>
            <w:r>
              <w:rPr>
                <w:sz w:val="18"/>
                <w:szCs w:val="18"/>
              </w:rPr>
              <w:t>预测质量浓度（</w:t>
            </w:r>
            <w:r>
              <w:rPr>
                <w:sz w:val="18"/>
                <w:szCs w:val="18"/>
              </w:rPr>
              <w:t>mg/m</w:t>
            </w:r>
            <w:r>
              <w:rPr>
                <w:sz w:val="18"/>
                <w:szCs w:val="18"/>
                <w:vertAlign w:val="superscript"/>
              </w:rPr>
              <w:t>3</w:t>
            </w:r>
            <w:r>
              <w:rPr>
                <w:sz w:val="18"/>
                <w:szCs w:val="18"/>
              </w:rPr>
              <w:t>）</w:t>
            </w:r>
          </w:p>
        </w:tc>
        <w:tc>
          <w:tcPr>
            <w:tcW w:w="891" w:type="pct"/>
            <w:vAlign w:val="center"/>
          </w:tcPr>
          <w:p w:rsidR="00535331" w:rsidRDefault="00D431DD">
            <w:pPr>
              <w:pStyle w:val="--"/>
              <w:rPr>
                <w:sz w:val="18"/>
                <w:szCs w:val="18"/>
              </w:rPr>
            </w:pPr>
            <w:r>
              <w:rPr>
                <w:sz w:val="18"/>
                <w:szCs w:val="18"/>
              </w:rPr>
              <w:t>质量浓度占标率（</w:t>
            </w:r>
            <w:r>
              <w:rPr>
                <w:sz w:val="18"/>
                <w:szCs w:val="18"/>
              </w:rPr>
              <w:t>%</w:t>
            </w:r>
            <w:r>
              <w:rPr>
                <w:sz w:val="18"/>
                <w:szCs w:val="18"/>
              </w:rPr>
              <w:t>）</w:t>
            </w:r>
          </w:p>
        </w:tc>
        <w:tc>
          <w:tcPr>
            <w:tcW w:w="1143" w:type="pct"/>
            <w:vAlign w:val="center"/>
          </w:tcPr>
          <w:p w:rsidR="00535331" w:rsidRDefault="00D431DD">
            <w:pPr>
              <w:pStyle w:val="--"/>
              <w:rPr>
                <w:sz w:val="18"/>
                <w:szCs w:val="18"/>
              </w:rPr>
            </w:pPr>
            <w:r>
              <w:rPr>
                <w:sz w:val="18"/>
                <w:szCs w:val="18"/>
              </w:rPr>
              <w:t>预测质量浓度（</w:t>
            </w:r>
            <w:r>
              <w:rPr>
                <w:sz w:val="18"/>
                <w:szCs w:val="18"/>
              </w:rPr>
              <w:t>mg/m</w:t>
            </w:r>
            <w:r>
              <w:rPr>
                <w:sz w:val="18"/>
                <w:szCs w:val="18"/>
                <w:vertAlign w:val="superscript"/>
              </w:rPr>
              <w:t>3</w:t>
            </w:r>
            <w:r>
              <w:rPr>
                <w:sz w:val="18"/>
                <w:szCs w:val="18"/>
              </w:rPr>
              <w:t>）</w:t>
            </w:r>
          </w:p>
        </w:tc>
        <w:tc>
          <w:tcPr>
            <w:tcW w:w="824" w:type="pct"/>
            <w:vAlign w:val="center"/>
          </w:tcPr>
          <w:p w:rsidR="00535331" w:rsidRDefault="00D431DD">
            <w:pPr>
              <w:pStyle w:val="--"/>
              <w:rPr>
                <w:sz w:val="18"/>
                <w:szCs w:val="18"/>
              </w:rPr>
            </w:pPr>
            <w:r>
              <w:rPr>
                <w:sz w:val="18"/>
                <w:szCs w:val="18"/>
              </w:rPr>
              <w:t>质量浓度占标率（</w:t>
            </w:r>
            <w:r>
              <w:rPr>
                <w:sz w:val="18"/>
                <w:szCs w:val="18"/>
              </w:rPr>
              <w:t>%</w:t>
            </w:r>
            <w:r>
              <w:rPr>
                <w:sz w:val="18"/>
                <w:szCs w:val="18"/>
              </w:rPr>
              <w:t>）</w:t>
            </w:r>
          </w:p>
        </w:tc>
      </w:tr>
      <w:tr w:rsidR="00535331">
        <w:trPr>
          <w:trHeight w:val="211"/>
          <w:jc w:val="center"/>
        </w:trPr>
        <w:tc>
          <w:tcPr>
            <w:tcW w:w="1822" w:type="dxa"/>
            <w:vAlign w:val="center"/>
          </w:tcPr>
          <w:p w:rsidR="00535331" w:rsidRDefault="00D431DD">
            <w:pPr>
              <w:pStyle w:val="--"/>
            </w:pPr>
            <w:r>
              <w:rPr>
                <w:rFonts w:hint="eastAsia"/>
              </w:rPr>
              <w:t>10</w:t>
            </w:r>
          </w:p>
        </w:tc>
        <w:tc>
          <w:tcPr>
            <w:tcW w:w="2099" w:type="dxa"/>
            <w:vAlign w:val="center"/>
          </w:tcPr>
          <w:p w:rsidR="00535331" w:rsidRDefault="00D431DD">
            <w:pPr>
              <w:pStyle w:val="--"/>
            </w:pPr>
            <w:r>
              <w:rPr>
                <w:rFonts w:hint="eastAsia"/>
              </w:rPr>
              <w:t>0.002064</w:t>
            </w:r>
          </w:p>
        </w:tc>
        <w:tc>
          <w:tcPr>
            <w:tcW w:w="1636" w:type="dxa"/>
            <w:vAlign w:val="center"/>
          </w:tcPr>
          <w:p w:rsidR="00535331" w:rsidRDefault="00D431DD">
            <w:pPr>
              <w:pStyle w:val="--"/>
            </w:pPr>
            <w:r>
              <w:rPr>
                <w:rFonts w:hint="eastAsia"/>
              </w:rPr>
              <w:t>1.03</w:t>
            </w:r>
          </w:p>
        </w:tc>
        <w:tc>
          <w:tcPr>
            <w:tcW w:w="2096" w:type="dxa"/>
            <w:vAlign w:val="center"/>
          </w:tcPr>
          <w:p w:rsidR="00535331" w:rsidRDefault="00D431DD">
            <w:pPr>
              <w:pStyle w:val="--"/>
            </w:pPr>
            <w:r>
              <w:rPr>
                <w:rFonts w:hint="eastAsia"/>
              </w:rPr>
              <w:t>0.0002</w:t>
            </w:r>
          </w:p>
        </w:tc>
        <w:tc>
          <w:tcPr>
            <w:tcW w:w="1513" w:type="dxa"/>
            <w:vAlign w:val="center"/>
          </w:tcPr>
          <w:p w:rsidR="00535331" w:rsidRDefault="00D431DD">
            <w:pPr>
              <w:pStyle w:val="--"/>
            </w:pPr>
            <w:r>
              <w:rPr>
                <w:rFonts w:hint="eastAsia"/>
              </w:rPr>
              <w:t>2</w:t>
            </w:r>
          </w:p>
        </w:tc>
      </w:tr>
      <w:tr w:rsidR="00535331">
        <w:trPr>
          <w:trHeight w:val="114"/>
          <w:jc w:val="center"/>
        </w:trPr>
        <w:tc>
          <w:tcPr>
            <w:tcW w:w="1822" w:type="dxa"/>
            <w:vAlign w:val="center"/>
          </w:tcPr>
          <w:p w:rsidR="00535331" w:rsidRDefault="00D431DD">
            <w:pPr>
              <w:pStyle w:val="--"/>
            </w:pPr>
            <w:r>
              <w:rPr>
                <w:rFonts w:hint="eastAsia"/>
              </w:rPr>
              <w:t>50</w:t>
            </w:r>
          </w:p>
        </w:tc>
        <w:tc>
          <w:tcPr>
            <w:tcW w:w="2099" w:type="dxa"/>
            <w:vAlign w:val="center"/>
          </w:tcPr>
          <w:p w:rsidR="00535331" w:rsidRDefault="00D431DD">
            <w:pPr>
              <w:pStyle w:val="--"/>
            </w:pPr>
            <w:r>
              <w:rPr>
                <w:rFonts w:hint="eastAsia"/>
              </w:rPr>
              <w:t>0.00229</w:t>
            </w:r>
          </w:p>
        </w:tc>
        <w:tc>
          <w:tcPr>
            <w:tcW w:w="1636" w:type="dxa"/>
            <w:vAlign w:val="center"/>
          </w:tcPr>
          <w:p w:rsidR="00535331" w:rsidRDefault="00D431DD">
            <w:pPr>
              <w:pStyle w:val="--"/>
            </w:pPr>
            <w:r>
              <w:rPr>
                <w:rFonts w:hint="eastAsia"/>
              </w:rPr>
              <w:t>1.15</w:t>
            </w:r>
          </w:p>
        </w:tc>
        <w:tc>
          <w:tcPr>
            <w:tcW w:w="2096" w:type="dxa"/>
            <w:vAlign w:val="center"/>
          </w:tcPr>
          <w:p w:rsidR="00535331" w:rsidRDefault="00D431DD">
            <w:pPr>
              <w:pStyle w:val="--"/>
            </w:pPr>
            <w:r>
              <w:rPr>
                <w:rFonts w:hint="eastAsia"/>
              </w:rPr>
              <w:t>0.000222</w:t>
            </w:r>
          </w:p>
        </w:tc>
        <w:tc>
          <w:tcPr>
            <w:tcW w:w="1513" w:type="dxa"/>
            <w:vAlign w:val="center"/>
          </w:tcPr>
          <w:p w:rsidR="00535331" w:rsidRDefault="00D431DD">
            <w:pPr>
              <w:pStyle w:val="--"/>
            </w:pPr>
            <w:r>
              <w:rPr>
                <w:rFonts w:hint="eastAsia"/>
              </w:rPr>
              <w:t>2.22</w:t>
            </w:r>
          </w:p>
        </w:tc>
      </w:tr>
      <w:tr w:rsidR="00535331">
        <w:trPr>
          <w:trHeight w:val="90"/>
          <w:jc w:val="center"/>
        </w:trPr>
        <w:tc>
          <w:tcPr>
            <w:tcW w:w="1822" w:type="dxa"/>
            <w:vAlign w:val="center"/>
          </w:tcPr>
          <w:p w:rsidR="00535331" w:rsidRDefault="00D431DD">
            <w:pPr>
              <w:pStyle w:val="--"/>
            </w:pPr>
            <w:r>
              <w:rPr>
                <w:rFonts w:hint="eastAsia"/>
              </w:rPr>
              <w:t>100</w:t>
            </w:r>
          </w:p>
        </w:tc>
        <w:tc>
          <w:tcPr>
            <w:tcW w:w="2099" w:type="dxa"/>
            <w:vAlign w:val="center"/>
          </w:tcPr>
          <w:p w:rsidR="00535331" w:rsidRDefault="00D431DD">
            <w:pPr>
              <w:pStyle w:val="--"/>
            </w:pPr>
            <w:r>
              <w:rPr>
                <w:rFonts w:hint="eastAsia"/>
              </w:rPr>
              <w:t>0.002564</w:t>
            </w:r>
          </w:p>
        </w:tc>
        <w:tc>
          <w:tcPr>
            <w:tcW w:w="1636" w:type="dxa"/>
            <w:vAlign w:val="center"/>
          </w:tcPr>
          <w:p w:rsidR="00535331" w:rsidRDefault="00D431DD">
            <w:pPr>
              <w:pStyle w:val="--"/>
            </w:pPr>
            <w:r>
              <w:rPr>
                <w:rFonts w:hint="eastAsia"/>
              </w:rPr>
              <w:t>1.28</w:t>
            </w:r>
          </w:p>
        </w:tc>
        <w:tc>
          <w:tcPr>
            <w:tcW w:w="2096" w:type="dxa"/>
            <w:vAlign w:val="center"/>
          </w:tcPr>
          <w:p w:rsidR="00535331" w:rsidRDefault="00D431DD">
            <w:pPr>
              <w:pStyle w:val="--"/>
            </w:pPr>
            <w:r>
              <w:rPr>
                <w:rFonts w:hint="eastAsia"/>
              </w:rPr>
              <w:t>0.000248</w:t>
            </w:r>
          </w:p>
        </w:tc>
        <w:tc>
          <w:tcPr>
            <w:tcW w:w="1513" w:type="dxa"/>
            <w:vAlign w:val="center"/>
          </w:tcPr>
          <w:p w:rsidR="00535331" w:rsidRDefault="00D431DD">
            <w:pPr>
              <w:pStyle w:val="--"/>
            </w:pPr>
            <w:r>
              <w:rPr>
                <w:rFonts w:hint="eastAsia"/>
              </w:rPr>
              <w:t>2.48</w:t>
            </w:r>
          </w:p>
        </w:tc>
      </w:tr>
      <w:tr w:rsidR="00535331">
        <w:trPr>
          <w:jc w:val="center"/>
        </w:trPr>
        <w:tc>
          <w:tcPr>
            <w:tcW w:w="1822" w:type="dxa"/>
            <w:vAlign w:val="center"/>
          </w:tcPr>
          <w:p w:rsidR="00535331" w:rsidRDefault="00D431DD">
            <w:pPr>
              <w:pStyle w:val="--"/>
            </w:pPr>
            <w:r>
              <w:rPr>
                <w:rFonts w:hint="eastAsia"/>
              </w:rPr>
              <w:t>150</w:t>
            </w:r>
          </w:p>
        </w:tc>
        <w:tc>
          <w:tcPr>
            <w:tcW w:w="2099" w:type="dxa"/>
            <w:vAlign w:val="center"/>
          </w:tcPr>
          <w:p w:rsidR="00535331" w:rsidRDefault="00D431DD">
            <w:pPr>
              <w:pStyle w:val="--"/>
            </w:pPr>
            <w:r>
              <w:rPr>
                <w:rFonts w:hint="eastAsia"/>
              </w:rPr>
              <w:t>0.002828</w:t>
            </w:r>
          </w:p>
        </w:tc>
        <w:tc>
          <w:tcPr>
            <w:tcW w:w="1636" w:type="dxa"/>
            <w:vAlign w:val="center"/>
          </w:tcPr>
          <w:p w:rsidR="00535331" w:rsidRDefault="00D431DD">
            <w:pPr>
              <w:pStyle w:val="--"/>
            </w:pPr>
            <w:r>
              <w:rPr>
                <w:rFonts w:hint="eastAsia"/>
              </w:rPr>
              <w:t>1.41</w:t>
            </w:r>
          </w:p>
        </w:tc>
        <w:tc>
          <w:tcPr>
            <w:tcW w:w="2096" w:type="dxa"/>
            <w:vAlign w:val="center"/>
          </w:tcPr>
          <w:p w:rsidR="00535331" w:rsidRDefault="00D431DD">
            <w:pPr>
              <w:pStyle w:val="--"/>
            </w:pPr>
            <w:r>
              <w:rPr>
                <w:rFonts w:hint="eastAsia"/>
              </w:rPr>
              <w:t>0.000274</w:t>
            </w:r>
          </w:p>
        </w:tc>
        <w:tc>
          <w:tcPr>
            <w:tcW w:w="1513" w:type="dxa"/>
            <w:vAlign w:val="center"/>
          </w:tcPr>
          <w:p w:rsidR="00535331" w:rsidRDefault="00D431DD">
            <w:pPr>
              <w:pStyle w:val="--"/>
            </w:pPr>
            <w:r>
              <w:rPr>
                <w:rFonts w:hint="eastAsia"/>
              </w:rPr>
              <w:t>2.74</w:t>
            </w:r>
          </w:p>
        </w:tc>
      </w:tr>
      <w:tr w:rsidR="00535331">
        <w:trPr>
          <w:trHeight w:val="232"/>
          <w:jc w:val="center"/>
        </w:trPr>
        <w:tc>
          <w:tcPr>
            <w:tcW w:w="1822" w:type="dxa"/>
            <w:vAlign w:val="center"/>
          </w:tcPr>
          <w:p w:rsidR="00535331" w:rsidRDefault="00D431DD">
            <w:pPr>
              <w:pStyle w:val="--"/>
            </w:pPr>
            <w:r>
              <w:rPr>
                <w:rFonts w:hint="eastAsia"/>
              </w:rPr>
              <w:t>200</w:t>
            </w:r>
          </w:p>
        </w:tc>
        <w:tc>
          <w:tcPr>
            <w:tcW w:w="2099" w:type="dxa"/>
            <w:vAlign w:val="center"/>
          </w:tcPr>
          <w:p w:rsidR="00535331" w:rsidRDefault="00D431DD">
            <w:pPr>
              <w:pStyle w:val="--"/>
            </w:pPr>
            <w:r>
              <w:rPr>
                <w:rFonts w:hint="eastAsia"/>
              </w:rPr>
              <w:t>0.003079</w:t>
            </w:r>
          </w:p>
        </w:tc>
        <w:tc>
          <w:tcPr>
            <w:tcW w:w="1636" w:type="dxa"/>
            <w:vAlign w:val="center"/>
          </w:tcPr>
          <w:p w:rsidR="00535331" w:rsidRDefault="00D431DD">
            <w:pPr>
              <w:pStyle w:val="--"/>
            </w:pPr>
            <w:r>
              <w:rPr>
                <w:rFonts w:hint="eastAsia"/>
              </w:rPr>
              <w:t>1.54</w:t>
            </w:r>
          </w:p>
        </w:tc>
        <w:tc>
          <w:tcPr>
            <w:tcW w:w="2096" w:type="dxa"/>
            <w:vAlign w:val="center"/>
          </w:tcPr>
          <w:p w:rsidR="00535331" w:rsidRDefault="00D431DD">
            <w:pPr>
              <w:pStyle w:val="--"/>
            </w:pPr>
            <w:r>
              <w:rPr>
                <w:rFonts w:hint="eastAsia"/>
              </w:rPr>
              <w:t>0.000298</w:t>
            </w:r>
          </w:p>
        </w:tc>
        <w:tc>
          <w:tcPr>
            <w:tcW w:w="1513" w:type="dxa"/>
            <w:vAlign w:val="center"/>
          </w:tcPr>
          <w:p w:rsidR="00535331" w:rsidRDefault="00D431DD">
            <w:pPr>
              <w:pStyle w:val="--"/>
            </w:pPr>
            <w:r>
              <w:rPr>
                <w:rFonts w:hint="eastAsia"/>
              </w:rPr>
              <w:t>2.98</w:t>
            </w:r>
          </w:p>
        </w:tc>
      </w:tr>
      <w:tr w:rsidR="00535331">
        <w:trPr>
          <w:jc w:val="center"/>
        </w:trPr>
        <w:tc>
          <w:tcPr>
            <w:tcW w:w="1822" w:type="dxa"/>
            <w:vAlign w:val="center"/>
          </w:tcPr>
          <w:p w:rsidR="00535331" w:rsidRDefault="00D431DD">
            <w:pPr>
              <w:pStyle w:val="--"/>
            </w:pPr>
            <w:r>
              <w:rPr>
                <w:rFonts w:hint="eastAsia"/>
              </w:rPr>
              <w:t>250</w:t>
            </w:r>
          </w:p>
        </w:tc>
        <w:tc>
          <w:tcPr>
            <w:tcW w:w="2099" w:type="dxa"/>
            <w:vAlign w:val="center"/>
          </w:tcPr>
          <w:p w:rsidR="00535331" w:rsidRDefault="00D431DD">
            <w:pPr>
              <w:pStyle w:val="--"/>
            </w:pPr>
            <w:r>
              <w:rPr>
                <w:rFonts w:hint="eastAsia"/>
              </w:rPr>
              <w:t>0.00332</w:t>
            </w:r>
          </w:p>
        </w:tc>
        <w:tc>
          <w:tcPr>
            <w:tcW w:w="1636" w:type="dxa"/>
            <w:vAlign w:val="center"/>
          </w:tcPr>
          <w:p w:rsidR="00535331" w:rsidRDefault="00D431DD">
            <w:pPr>
              <w:pStyle w:val="--"/>
            </w:pPr>
            <w:r>
              <w:rPr>
                <w:rFonts w:hint="eastAsia"/>
              </w:rPr>
              <w:t>1.66</w:t>
            </w:r>
          </w:p>
        </w:tc>
        <w:tc>
          <w:tcPr>
            <w:tcW w:w="2096" w:type="dxa"/>
            <w:vAlign w:val="center"/>
          </w:tcPr>
          <w:p w:rsidR="00535331" w:rsidRDefault="00D431DD">
            <w:pPr>
              <w:pStyle w:val="--"/>
            </w:pPr>
            <w:r>
              <w:rPr>
                <w:rFonts w:hint="eastAsia"/>
              </w:rPr>
              <w:t>0.000321</w:t>
            </w:r>
          </w:p>
        </w:tc>
        <w:tc>
          <w:tcPr>
            <w:tcW w:w="1513" w:type="dxa"/>
            <w:vAlign w:val="center"/>
          </w:tcPr>
          <w:p w:rsidR="00535331" w:rsidRDefault="00D431DD">
            <w:pPr>
              <w:pStyle w:val="--"/>
            </w:pPr>
            <w:r>
              <w:rPr>
                <w:rFonts w:hint="eastAsia"/>
              </w:rPr>
              <w:t>3.21</w:t>
            </w:r>
          </w:p>
        </w:tc>
      </w:tr>
      <w:tr w:rsidR="00535331">
        <w:trPr>
          <w:jc w:val="center"/>
        </w:trPr>
        <w:tc>
          <w:tcPr>
            <w:tcW w:w="1822" w:type="dxa"/>
            <w:vAlign w:val="center"/>
          </w:tcPr>
          <w:p w:rsidR="00535331" w:rsidRDefault="00D431DD">
            <w:pPr>
              <w:pStyle w:val="--"/>
            </w:pPr>
            <w:r>
              <w:rPr>
                <w:rFonts w:hint="eastAsia"/>
              </w:rPr>
              <w:t>300</w:t>
            </w:r>
          </w:p>
        </w:tc>
        <w:tc>
          <w:tcPr>
            <w:tcW w:w="2099" w:type="dxa"/>
            <w:vAlign w:val="center"/>
          </w:tcPr>
          <w:p w:rsidR="00535331" w:rsidRDefault="00D431DD">
            <w:pPr>
              <w:pStyle w:val="--"/>
            </w:pPr>
            <w:r>
              <w:rPr>
                <w:rFonts w:hint="eastAsia"/>
              </w:rPr>
              <w:t>0.003556</w:t>
            </w:r>
          </w:p>
        </w:tc>
        <w:tc>
          <w:tcPr>
            <w:tcW w:w="1636" w:type="dxa"/>
            <w:vAlign w:val="center"/>
          </w:tcPr>
          <w:p w:rsidR="00535331" w:rsidRDefault="00D431DD">
            <w:pPr>
              <w:pStyle w:val="--"/>
            </w:pPr>
            <w:r>
              <w:rPr>
                <w:rFonts w:hint="eastAsia"/>
              </w:rPr>
              <w:t>1.78</w:t>
            </w:r>
          </w:p>
        </w:tc>
        <w:tc>
          <w:tcPr>
            <w:tcW w:w="2096" w:type="dxa"/>
            <w:vAlign w:val="center"/>
          </w:tcPr>
          <w:p w:rsidR="00535331" w:rsidRDefault="00D431DD">
            <w:pPr>
              <w:pStyle w:val="--"/>
            </w:pPr>
            <w:r>
              <w:rPr>
                <w:rFonts w:hint="eastAsia"/>
              </w:rPr>
              <w:t>0.000344</w:t>
            </w:r>
          </w:p>
        </w:tc>
        <w:tc>
          <w:tcPr>
            <w:tcW w:w="1513" w:type="dxa"/>
            <w:vAlign w:val="center"/>
          </w:tcPr>
          <w:p w:rsidR="00535331" w:rsidRDefault="00D431DD">
            <w:pPr>
              <w:pStyle w:val="--"/>
            </w:pPr>
            <w:r>
              <w:rPr>
                <w:rFonts w:hint="eastAsia"/>
              </w:rPr>
              <w:t>3.44</w:t>
            </w:r>
          </w:p>
        </w:tc>
      </w:tr>
      <w:tr w:rsidR="00535331">
        <w:trPr>
          <w:jc w:val="center"/>
        </w:trPr>
        <w:tc>
          <w:tcPr>
            <w:tcW w:w="1822" w:type="dxa"/>
            <w:vAlign w:val="center"/>
          </w:tcPr>
          <w:p w:rsidR="00535331" w:rsidRDefault="00D431DD">
            <w:pPr>
              <w:pStyle w:val="--"/>
            </w:pPr>
            <w:r>
              <w:rPr>
                <w:rFonts w:hint="eastAsia"/>
              </w:rPr>
              <w:t>350</w:t>
            </w:r>
          </w:p>
        </w:tc>
        <w:tc>
          <w:tcPr>
            <w:tcW w:w="2099" w:type="dxa"/>
            <w:vAlign w:val="center"/>
          </w:tcPr>
          <w:p w:rsidR="00535331" w:rsidRDefault="00D431DD">
            <w:pPr>
              <w:pStyle w:val="--"/>
            </w:pPr>
            <w:r>
              <w:rPr>
                <w:rFonts w:hint="eastAsia"/>
              </w:rPr>
              <w:t>0.003786</w:t>
            </w:r>
          </w:p>
        </w:tc>
        <w:tc>
          <w:tcPr>
            <w:tcW w:w="1636" w:type="dxa"/>
            <w:vAlign w:val="center"/>
          </w:tcPr>
          <w:p w:rsidR="00535331" w:rsidRDefault="00D431DD">
            <w:pPr>
              <w:pStyle w:val="--"/>
            </w:pPr>
            <w:r>
              <w:rPr>
                <w:rFonts w:hint="eastAsia"/>
              </w:rPr>
              <w:t>1.89</w:t>
            </w:r>
          </w:p>
        </w:tc>
        <w:tc>
          <w:tcPr>
            <w:tcW w:w="2096" w:type="dxa"/>
            <w:vAlign w:val="center"/>
          </w:tcPr>
          <w:p w:rsidR="00535331" w:rsidRDefault="00D431DD">
            <w:pPr>
              <w:pStyle w:val="--"/>
            </w:pPr>
            <w:r>
              <w:rPr>
                <w:rFonts w:hint="eastAsia"/>
              </w:rPr>
              <w:t>0.000366</w:t>
            </w:r>
          </w:p>
        </w:tc>
        <w:tc>
          <w:tcPr>
            <w:tcW w:w="1513" w:type="dxa"/>
            <w:vAlign w:val="center"/>
          </w:tcPr>
          <w:p w:rsidR="00535331" w:rsidRDefault="00D431DD">
            <w:pPr>
              <w:pStyle w:val="--"/>
            </w:pPr>
            <w:r>
              <w:rPr>
                <w:rFonts w:hint="eastAsia"/>
              </w:rPr>
              <w:t>3.66</w:t>
            </w:r>
          </w:p>
        </w:tc>
      </w:tr>
      <w:tr w:rsidR="00535331">
        <w:trPr>
          <w:trHeight w:val="90"/>
          <w:jc w:val="center"/>
        </w:trPr>
        <w:tc>
          <w:tcPr>
            <w:tcW w:w="1822" w:type="dxa"/>
            <w:vAlign w:val="center"/>
          </w:tcPr>
          <w:p w:rsidR="00535331" w:rsidRDefault="00D431DD">
            <w:pPr>
              <w:pStyle w:val="--"/>
            </w:pPr>
            <w:r>
              <w:rPr>
                <w:rFonts w:hint="eastAsia"/>
              </w:rPr>
              <w:t>400</w:t>
            </w:r>
          </w:p>
        </w:tc>
        <w:tc>
          <w:tcPr>
            <w:tcW w:w="2099" w:type="dxa"/>
            <w:vAlign w:val="center"/>
          </w:tcPr>
          <w:p w:rsidR="00535331" w:rsidRDefault="00D431DD">
            <w:pPr>
              <w:pStyle w:val="--"/>
            </w:pPr>
            <w:r>
              <w:rPr>
                <w:rFonts w:hint="eastAsia"/>
              </w:rPr>
              <w:t>0.00398</w:t>
            </w:r>
          </w:p>
        </w:tc>
        <w:tc>
          <w:tcPr>
            <w:tcW w:w="1636" w:type="dxa"/>
            <w:vAlign w:val="center"/>
          </w:tcPr>
          <w:p w:rsidR="00535331" w:rsidRDefault="00D431DD">
            <w:pPr>
              <w:pStyle w:val="--"/>
            </w:pPr>
            <w:r>
              <w:rPr>
                <w:rFonts w:hint="eastAsia"/>
              </w:rPr>
              <w:t>1.99</w:t>
            </w:r>
          </w:p>
        </w:tc>
        <w:tc>
          <w:tcPr>
            <w:tcW w:w="2096" w:type="dxa"/>
            <w:vAlign w:val="center"/>
          </w:tcPr>
          <w:p w:rsidR="00535331" w:rsidRDefault="00D431DD">
            <w:pPr>
              <w:pStyle w:val="--"/>
            </w:pPr>
            <w:r>
              <w:rPr>
                <w:rFonts w:hint="eastAsia"/>
              </w:rPr>
              <w:t>0.000385</w:t>
            </w:r>
          </w:p>
        </w:tc>
        <w:tc>
          <w:tcPr>
            <w:tcW w:w="1513" w:type="dxa"/>
            <w:vAlign w:val="center"/>
          </w:tcPr>
          <w:p w:rsidR="00535331" w:rsidRDefault="00D431DD">
            <w:pPr>
              <w:pStyle w:val="--"/>
            </w:pPr>
            <w:r>
              <w:rPr>
                <w:rFonts w:hint="eastAsia"/>
              </w:rPr>
              <w:t>3.85</w:t>
            </w:r>
          </w:p>
        </w:tc>
      </w:tr>
      <w:tr w:rsidR="00535331">
        <w:trPr>
          <w:jc w:val="center"/>
        </w:trPr>
        <w:tc>
          <w:tcPr>
            <w:tcW w:w="1822" w:type="dxa"/>
            <w:vAlign w:val="center"/>
          </w:tcPr>
          <w:p w:rsidR="00535331" w:rsidRDefault="00D431DD">
            <w:pPr>
              <w:pStyle w:val="--"/>
            </w:pPr>
            <w:r>
              <w:rPr>
                <w:rFonts w:hint="eastAsia"/>
              </w:rPr>
              <w:t>450</w:t>
            </w:r>
          </w:p>
        </w:tc>
        <w:tc>
          <w:tcPr>
            <w:tcW w:w="2099" w:type="dxa"/>
            <w:vAlign w:val="center"/>
          </w:tcPr>
          <w:p w:rsidR="00535331" w:rsidRDefault="00D431DD">
            <w:pPr>
              <w:pStyle w:val="--"/>
            </w:pPr>
            <w:r>
              <w:rPr>
                <w:rFonts w:hint="eastAsia"/>
              </w:rPr>
              <w:t>0.004041</w:t>
            </w:r>
          </w:p>
        </w:tc>
        <w:tc>
          <w:tcPr>
            <w:tcW w:w="1636" w:type="dxa"/>
            <w:vAlign w:val="center"/>
          </w:tcPr>
          <w:p w:rsidR="00535331" w:rsidRDefault="00D431DD">
            <w:pPr>
              <w:pStyle w:val="--"/>
            </w:pPr>
            <w:r>
              <w:rPr>
                <w:rFonts w:hint="eastAsia"/>
              </w:rPr>
              <w:t>2.02</w:t>
            </w:r>
          </w:p>
        </w:tc>
        <w:tc>
          <w:tcPr>
            <w:tcW w:w="2096" w:type="dxa"/>
            <w:vAlign w:val="center"/>
          </w:tcPr>
          <w:p w:rsidR="00535331" w:rsidRDefault="00D431DD">
            <w:pPr>
              <w:pStyle w:val="--"/>
            </w:pPr>
            <w:r>
              <w:rPr>
                <w:rFonts w:hint="eastAsia"/>
              </w:rPr>
              <w:t>0.000391</w:t>
            </w:r>
          </w:p>
        </w:tc>
        <w:tc>
          <w:tcPr>
            <w:tcW w:w="1513" w:type="dxa"/>
            <w:vAlign w:val="center"/>
          </w:tcPr>
          <w:p w:rsidR="00535331" w:rsidRDefault="00D431DD">
            <w:pPr>
              <w:pStyle w:val="--"/>
            </w:pPr>
            <w:r>
              <w:rPr>
                <w:rFonts w:hint="eastAsia"/>
              </w:rPr>
              <w:t>3.91</w:t>
            </w:r>
          </w:p>
        </w:tc>
      </w:tr>
      <w:tr w:rsidR="00535331">
        <w:trPr>
          <w:jc w:val="center"/>
        </w:trPr>
        <w:tc>
          <w:tcPr>
            <w:tcW w:w="1822" w:type="dxa"/>
            <w:vAlign w:val="center"/>
          </w:tcPr>
          <w:p w:rsidR="00535331" w:rsidRDefault="00D431DD">
            <w:pPr>
              <w:pStyle w:val="--"/>
              <w:rPr>
                <w:b/>
                <w:bCs/>
              </w:rPr>
            </w:pPr>
            <w:r>
              <w:rPr>
                <w:rFonts w:hint="eastAsia"/>
                <w:b/>
                <w:bCs/>
              </w:rPr>
              <w:t>470</w:t>
            </w:r>
          </w:p>
        </w:tc>
        <w:tc>
          <w:tcPr>
            <w:tcW w:w="2099" w:type="dxa"/>
            <w:vAlign w:val="center"/>
          </w:tcPr>
          <w:p w:rsidR="00535331" w:rsidRDefault="00D431DD">
            <w:pPr>
              <w:pStyle w:val="--"/>
              <w:rPr>
                <w:b/>
                <w:bCs/>
              </w:rPr>
            </w:pPr>
            <w:r>
              <w:rPr>
                <w:rFonts w:hint="eastAsia"/>
                <w:b/>
                <w:bCs/>
              </w:rPr>
              <w:t>0.004046</w:t>
            </w:r>
          </w:p>
        </w:tc>
        <w:tc>
          <w:tcPr>
            <w:tcW w:w="1636" w:type="dxa"/>
            <w:vAlign w:val="center"/>
          </w:tcPr>
          <w:p w:rsidR="00535331" w:rsidRDefault="00D431DD">
            <w:pPr>
              <w:pStyle w:val="--"/>
              <w:rPr>
                <w:b/>
                <w:bCs/>
              </w:rPr>
            </w:pPr>
            <w:r>
              <w:rPr>
                <w:rFonts w:hint="eastAsia"/>
                <w:b/>
                <w:bCs/>
              </w:rPr>
              <w:t>2.02</w:t>
            </w:r>
          </w:p>
        </w:tc>
        <w:tc>
          <w:tcPr>
            <w:tcW w:w="2096" w:type="dxa"/>
            <w:vAlign w:val="center"/>
          </w:tcPr>
          <w:p w:rsidR="00535331" w:rsidRDefault="00D431DD">
            <w:pPr>
              <w:pStyle w:val="--"/>
              <w:rPr>
                <w:b/>
                <w:bCs/>
              </w:rPr>
            </w:pPr>
            <w:r>
              <w:rPr>
                <w:rFonts w:hint="eastAsia"/>
                <w:b/>
                <w:bCs/>
              </w:rPr>
              <w:t>0.000392</w:t>
            </w:r>
          </w:p>
        </w:tc>
        <w:tc>
          <w:tcPr>
            <w:tcW w:w="1513" w:type="dxa"/>
            <w:vAlign w:val="center"/>
          </w:tcPr>
          <w:p w:rsidR="00535331" w:rsidRDefault="00D431DD">
            <w:pPr>
              <w:pStyle w:val="--"/>
              <w:rPr>
                <w:b/>
                <w:bCs/>
              </w:rPr>
            </w:pPr>
            <w:r>
              <w:rPr>
                <w:rFonts w:hint="eastAsia"/>
                <w:b/>
                <w:bCs/>
              </w:rPr>
              <w:t>3.92</w:t>
            </w:r>
          </w:p>
        </w:tc>
      </w:tr>
      <w:tr w:rsidR="00535331">
        <w:trPr>
          <w:jc w:val="center"/>
        </w:trPr>
        <w:tc>
          <w:tcPr>
            <w:tcW w:w="1822" w:type="dxa"/>
            <w:vAlign w:val="center"/>
          </w:tcPr>
          <w:p w:rsidR="00535331" w:rsidRDefault="00D431DD">
            <w:pPr>
              <w:pStyle w:val="--"/>
            </w:pPr>
            <w:r>
              <w:rPr>
                <w:rFonts w:hint="eastAsia"/>
              </w:rPr>
              <w:t>475</w:t>
            </w:r>
          </w:p>
        </w:tc>
        <w:tc>
          <w:tcPr>
            <w:tcW w:w="2099" w:type="dxa"/>
            <w:vAlign w:val="center"/>
          </w:tcPr>
          <w:p w:rsidR="00535331" w:rsidRDefault="00D431DD">
            <w:pPr>
              <w:pStyle w:val="--"/>
            </w:pPr>
            <w:r>
              <w:rPr>
                <w:rFonts w:hint="eastAsia"/>
              </w:rPr>
              <w:t>0.004045</w:t>
            </w:r>
          </w:p>
        </w:tc>
        <w:tc>
          <w:tcPr>
            <w:tcW w:w="1636" w:type="dxa"/>
            <w:vAlign w:val="center"/>
          </w:tcPr>
          <w:p w:rsidR="00535331" w:rsidRDefault="00D431DD">
            <w:pPr>
              <w:pStyle w:val="--"/>
            </w:pPr>
            <w:r>
              <w:rPr>
                <w:rFonts w:hint="eastAsia"/>
              </w:rPr>
              <w:t>2.02</w:t>
            </w:r>
          </w:p>
        </w:tc>
        <w:tc>
          <w:tcPr>
            <w:tcW w:w="2096" w:type="dxa"/>
            <w:vAlign w:val="center"/>
          </w:tcPr>
          <w:p w:rsidR="00535331" w:rsidRDefault="00D431DD">
            <w:pPr>
              <w:pStyle w:val="--"/>
            </w:pPr>
            <w:r>
              <w:rPr>
                <w:rFonts w:hint="eastAsia"/>
              </w:rPr>
              <w:t>0.000391</w:t>
            </w:r>
          </w:p>
        </w:tc>
        <w:tc>
          <w:tcPr>
            <w:tcW w:w="1513" w:type="dxa"/>
            <w:vAlign w:val="center"/>
          </w:tcPr>
          <w:p w:rsidR="00535331" w:rsidRDefault="00D431DD">
            <w:pPr>
              <w:pStyle w:val="--"/>
            </w:pPr>
            <w:r>
              <w:rPr>
                <w:rFonts w:hint="eastAsia"/>
              </w:rPr>
              <w:t>3.91</w:t>
            </w:r>
          </w:p>
        </w:tc>
      </w:tr>
      <w:tr w:rsidR="00535331">
        <w:trPr>
          <w:jc w:val="center"/>
        </w:trPr>
        <w:tc>
          <w:tcPr>
            <w:tcW w:w="1822" w:type="dxa"/>
            <w:vAlign w:val="center"/>
          </w:tcPr>
          <w:p w:rsidR="00535331" w:rsidRDefault="00D431DD">
            <w:pPr>
              <w:pStyle w:val="--"/>
            </w:pPr>
            <w:r>
              <w:rPr>
                <w:rFonts w:hint="eastAsia"/>
              </w:rPr>
              <w:t>500</w:t>
            </w:r>
          </w:p>
        </w:tc>
        <w:tc>
          <w:tcPr>
            <w:tcW w:w="2099" w:type="dxa"/>
            <w:vAlign w:val="center"/>
          </w:tcPr>
          <w:p w:rsidR="00535331" w:rsidRDefault="00D431DD">
            <w:pPr>
              <w:pStyle w:val="--"/>
            </w:pPr>
            <w:r>
              <w:rPr>
                <w:rFonts w:hint="eastAsia"/>
              </w:rPr>
              <w:t>0.004034</w:t>
            </w:r>
          </w:p>
        </w:tc>
        <w:tc>
          <w:tcPr>
            <w:tcW w:w="1636" w:type="dxa"/>
            <w:vAlign w:val="center"/>
          </w:tcPr>
          <w:p w:rsidR="00535331" w:rsidRDefault="00D431DD">
            <w:pPr>
              <w:pStyle w:val="--"/>
            </w:pPr>
            <w:r>
              <w:rPr>
                <w:rFonts w:hint="eastAsia"/>
              </w:rPr>
              <w:t>2.02</w:t>
            </w:r>
          </w:p>
        </w:tc>
        <w:tc>
          <w:tcPr>
            <w:tcW w:w="2096" w:type="dxa"/>
            <w:vAlign w:val="center"/>
          </w:tcPr>
          <w:p w:rsidR="00535331" w:rsidRDefault="00D431DD">
            <w:pPr>
              <w:pStyle w:val="--"/>
            </w:pPr>
            <w:r>
              <w:rPr>
                <w:rFonts w:hint="eastAsia"/>
              </w:rPr>
              <w:t>0.00039</w:t>
            </w:r>
          </w:p>
        </w:tc>
        <w:tc>
          <w:tcPr>
            <w:tcW w:w="1513" w:type="dxa"/>
            <w:vAlign w:val="center"/>
          </w:tcPr>
          <w:p w:rsidR="00535331" w:rsidRDefault="00D431DD">
            <w:pPr>
              <w:pStyle w:val="--"/>
            </w:pPr>
            <w:r>
              <w:rPr>
                <w:rFonts w:hint="eastAsia"/>
              </w:rPr>
              <w:t>3.9</w:t>
            </w:r>
          </w:p>
        </w:tc>
      </w:tr>
      <w:tr w:rsidR="00535331">
        <w:trPr>
          <w:jc w:val="center"/>
        </w:trPr>
        <w:tc>
          <w:tcPr>
            <w:tcW w:w="1822" w:type="dxa"/>
            <w:vAlign w:val="center"/>
          </w:tcPr>
          <w:p w:rsidR="00535331" w:rsidRDefault="00D431DD">
            <w:pPr>
              <w:pStyle w:val="--"/>
            </w:pPr>
            <w:r>
              <w:rPr>
                <w:rFonts w:hint="eastAsia"/>
              </w:rPr>
              <w:t>600</w:t>
            </w:r>
          </w:p>
        </w:tc>
        <w:tc>
          <w:tcPr>
            <w:tcW w:w="2099" w:type="dxa"/>
            <w:vAlign w:val="center"/>
          </w:tcPr>
          <w:p w:rsidR="00535331" w:rsidRDefault="00D431DD">
            <w:pPr>
              <w:pStyle w:val="--"/>
            </w:pPr>
            <w:r>
              <w:rPr>
                <w:rFonts w:hint="eastAsia"/>
              </w:rPr>
              <w:t>0.003873</w:t>
            </w:r>
          </w:p>
        </w:tc>
        <w:tc>
          <w:tcPr>
            <w:tcW w:w="1636" w:type="dxa"/>
            <w:vAlign w:val="center"/>
          </w:tcPr>
          <w:p w:rsidR="00535331" w:rsidRDefault="00D431DD">
            <w:pPr>
              <w:pStyle w:val="--"/>
            </w:pPr>
            <w:r>
              <w:rPr>
                <w:rFonts w:hint="eastAsia"/>
              </w:rPr>
              <w:t>1.94</w:t>
            </w:r>
          </w:p>
        </w:tc>
        <w:tc>
          <w:tcPr>
            <w:tcW w:w="2096" w:type="dxa"/>
            <w:vAlign w:val="center"/>
          </w:tcPr>
          <w:p w:rsidR="00535331" w:rsidRDefault="00D431DD">
            <w:pPr>
              <w:pStyle w:val="--"/>
            </w:pPr>
            <w:r>
              <w:rPr>
                <w:rFonts w:hint="eastAsia"/>
              </w:rPr>
              <w:t>0.000375</w:t>
            </w:r>
          </w:p>
        </w:tc>
        <w:tc>
          <w:tcPr>
            <w:tcW w:w="1513" w:type="dxa"/>
            <w:vAlign w:val="center"/>
          </w:tcPr>
          <w:p w:rsidR="00535331" w:rsidRDefault="00D431DD">
            <w:pPr>
              <w:pStyle w:val="--"/>
            </w:pPr>
            <w:r>
              <w:rPr>
                <w:rFonts w:hint="eastAsia"/>
              </w:rPr>
              <w:t>3.75</w:t>
            </w:r>
          </w:p>
        </w:tc>
      </w:tr>
      <w:tr w:rsidR="00535331">
        <w:trPr>
          <w:trHeight w:val="90"/>
          <w:jc w:val="center"/>
        </w:trPr>
        <w:tc>
          <w:tcPr>
            <w:tcW w:w="1822" w:type="dxa"/>
            <w:vAlign w:val="center"/>
          </w:tcPr>
          <w:p w:rsidR="00535331" w:rsidRDefault="00D431DD">
            <w:pPr>
              <w:pStyle w:val="--"/>
            </w:pPr>
            <w:r>
              <w:rPr>
                <w:rFonts w:hint="eastAsia"/>
              </w:rPr>
              <w:t>700</w:t>
            </w:r>
          </w:p>
        </w:tc>
        <w:tc>
          <w:tcPr>
            <w:tcW w:w="2099" w:type="dxa"/>
            <w:vAlign w:val="center"/>
          </w:tcPr>
          <w:p w:rsidR="00535331" w:rsidRDefault="00D431DD">
            <w:pPr>
              <w:pStyle w:val="--"/>
            </w:pPr>
            <w:r>
              <w:rPr>
                <w:rFonts w:hint="eastAsia"/>
              </w:rPr>
              <w:t>0.003615</w:t>
            </w:r>
          </w:p>
        </w:tc>
        <w:tc>
          <w:tcPr>
            <w:tcW w:w="1636" w:type="dxa"/>
            <w:vAlign w:val="center"/>
          </w:tcPr>
          <w:p w:rsidR="00535331" w:rsidRDefault="00D431DD">
            <w:pPr>
              <w:pStyle w:val="--"/>
            </w:pPr>
            <w:r>
              <w:rPr>
                <w:rFonts w:hint="eastAsia"/>
              </w:rPr>
              <w:t>1.81</w:t>
            </w:r>
          </w:p>
        </w:tc>
        <w:tc>
          <w:tcPr>
            <w:tcW w:w="2096" w:type="dxa"/>
            <w:vAlign w:val="center"/>
          </w:tcPr>
          <w:p w:rsidR="00535331" w:rsidRDefault="00D431DD">
            <w:pPr>
              <w:pStyle w:val="--"/>
            </w:pPr>
            <w:r>
              <w:rPr>
                <w:rFonts w:hint="eastAsia"/>
              </w:rPr>
              <w:t>0.00035</w:t>
            </w:r>
          </w:p>
        </w:tc>
        <w:tc>
          <w:tcPr>
            <w:tcW w:w="1513" w:type="dxa"/>
            <w:vAlign w:val="center"/>
          </w:tcPr>
          <w:p w:rsidR="00535331" w:rsidRDefault="00D431DD">
            <w:pPr>
              <w:pStyle w:val="--"/>
            </w:pPr>
            <w:r>
              <w:rPr>
                <w:rFonts w:hint="eastAsia"/>
              </w:rPr>
              <w:t>3.5</w:t>
            </w:r>
          </w:p>
        </w:tc>
      </w:tr>
      <w:tr w:rsidR="00535331">
        <w:trPr>
          <w:jc w:val="center"/>
        </w:trPr>
        <w:tc>
          <w:tcPr>
            <w:tcW w:w="1822" w:type="dxa"/>
            <w:vAlign w:val="center"/>
          </w:tcPr>
          <w:p w:rsidR="00535331" w:rsidRDefault="00D431DD">
            <w:pPr>
              <w:pStyle w:val="--"/>
            </w:pPr>
            <w:r>
              <w:rPr>
                <w:rFonts w:hint="eastAsia"/>
              </w:rPr>
              <w:t>800</w:t>
            </w:r>
          </w:p>
        </w:tc>
        <w:tc>
          <w:tcPr>
            <w:tcW w:w="2099" w:type="dxa"/>
            <w:vAlign w:val="center"/>
          </w:tcPr>
          <w:p w:rsidR="00535331" w:rsidRDefault="00D431DD">
            <w:pPr>
              <w:pStyle w:val="--"/>
            </w:pPr>
            <w:r>
              <w:rPr>
                <w:rFonts w:hint="eastAsia"/>
              </w:rPr>
              <w:t>0.003339</w:t>
            </w:r>
          </w:p>
        </w:tc>
        <w:tc>
          <w:tcPr>
            <w:tcW w:w="1636" w:type="dxa"/>
            <w:vAlign w:val="center"/>
          </w:tcPr>
          <w:p w:rsidR="00535331" w:rsidRDefault="00D431DD">
            <w:pPr>
              <w:pStyle w:val="--"/>
            </w:pPr>
            <w:r>
              <w:rPr>
                <w:rFonts w:hint="eastAsia"/>
              </w:rPr>
              <w:t>1.67</w:t>
            </w:r>
          </w:p>
        </w:tc>
        <w:tc>
          <w:tcPr>
            <w:tcW w:w="2096" w:type="dxa"/>
            <w:vAlign w:val="center"/>
          </w:tcPr>
          <w:p w:rsidR="00535331" w:rsidRDefault="00D431DD">
            <w:pPr>
              <w:pStyle w:val="--"/>
            </w:pPr>
            <w:r>
              <w:rPr>
                <w:rFonts w:hint="eastAsia"/>
              </w:rPr>
              <w:t>0.000323</w:t>
            </w:r>
          </w:p>
        </w:tc>
        <w:tc>
          <w:tcPr>
            <w:tcW w:w="1513" w:type="dxa"/>
            <w:vAlign w:val="center"/>
          </w:tcPr>
          <w:p w:rsidR="00535331" w:rsidRDefault="00D431DD">
            <w:pPr>
              <w:pStyle w:val="--"/>
            </w:pPr>
            <w:r>
              <w:rPr>
                <w:rFonts w:hint="eastAsia"/>
              </w:rPr>
              <w:t>3.23</w:t>
            </w:r>
          </w:p>
        </w:tc>
      </w:tr>
      <w:tr w:rsidR="00535331">
        <w:trPr>
          <w:jc w:val="center"/>
        </w:trPr>
        <w:tc>
          <w:tcPr>
            <w:tcW w:w="1822" w:type="dxa"/>
            <w:vAlign w:val="center"/>
          </w:tcPr>
          <w:p w:rsidR="00535331" w:rsidRDefault="00D431DD">
            <w:pPr>
              <w:pStyle w:val="--"/>
            </w:pPr>
            <w:r>
              <w:rPr>
                <w:rFonts w:hint="eastAsia"/>
              </w:rPr>
              <w:t>900</w:t>
            </w:r>
          </w:p>
        </w:tc>
        <w:tc>
          <w:tcPr>
            <w:tcW w:w="2099" w:type="dxa"/>
            <w:vAlign w:val="center"/>
          </w:tcPr>
          <w:p w:rsidR="00535331" w:rsidRDefault="00D431DD">
            <w:pPr>
              <w:pStyle w:val="--"/>
            </w:pPr>
            <w:r>
              <w:rPr>
                <w:rFonts w:hint="eastAsia"/>
              </w:rPr>
              <w:t>0.003073</w:t>
            </w:r>
          </w:p>
        </w:tc>
        <w:tc>
          <w:tcPr>
            <w:tcW w:w="1636" w:type="dxa"/>
            <w:vAlign w:val="center"/>
          </w:tcPr>
          <w:p w:rsidR="00535331" w:rsidRDefault="00D431DD">
            <w:pPr>
              <w:pStyle w:val="--"/>
            </w:pPr>
            <w:r>
              <w:rPr>
                <w:rFonts w:hint="eastAsia"/>
              </w:rPr>
              <w:t>1.54</w:t>
            </w:r>
          </w:p>
        </w:tc>
        <w:tc>
          <w:tcPr>
            <w:tcW w:w="2096" w:type="dxa"/>
            <w:vAlign w:val="center"/>
          </w:tcPr>
          <w:p w:rsidR="00535331" w:rsidRDefault="00D431DD">
            <w:pPr>
              <w:pStyle w:val="--"/>
            </w:pPr>
            <w:r>
              <w:rPr>
                <w:rFonts w:hint="eastAsia"/>
              </w:rPr>
              <w:t>0.000297</w:t>
            </w:r>
          </w:p>
        </w:tc>
        <w:tc>
          <w:tcPr>
            <w:tcW w:w="1513" w:type="dxa"/>
            <w:vAlign w:val="center"/>
          </w:tcPr>
          <w:p w:rsidR="00535331" w:rsidRDefault="00D431DD">
            <w:pPr>
              <w:pStyle w:val="--"/>
            </w:pPr>
            <w:r>
              <w:rPr>
                <w:rFonts w:hint="eastAsia"/>
              </w:rPr>
              <w:t>2.97</w:t>
            </w:r>
          </w:p>
        </w:tc>
      </w:tr>
      <w:tr w:rsidR="00535331">
        <w:trPr>
          <w:trHeight w:val="211"/>
          <w:jc w:val="center"/>
        </w:trPr>
        <w:tc>
          <w:tcPr>
            <w:tcW w:w="1822" w:type="dxa"/>
            <w:vAlign w:val="center"/>
          </w:tcPr>
          <w:p w:rsidR="00535331" w:rsidRDefault="00D431DD">
            <w:pPr>
              <w:pStyle w:val="--"/>
            </w:pPr>
            <w:r>
              <w:rPr>
                <w:rFonts w:hint="eastAsia"/>
              </w:rPr>
              <w:t>1000</w:t>
            </w:r>
          </w:p>
        </w:tc>
        <w:tc>
          <w:tcPr>
            <w:tcW w:w="2099" w:type="dxa"/>
            <w:vAlign w:val="center"/>
          </w:tcPr>
          <w:p w:rsidR="00535331" w:rsidRDefault="00D431DD">
            <w:pPr>
              <w:pStyle w:val="--"/>
            </w:pPr>
            <w:r>
              <w:rPr>
                <w:rFonts w:hint="eastAsia"/>
              </w:rPr>
              <w:t>0.002876</w:t>
            </w:r>
          </w:p>
        </w:tc>
        <w:tc>
          <w:tcPr>
            <w:tcW w:w="1636" w:type="dxa"/>
            <w:vAlign w:val="center"/>
          </w:tcPr>
          <w:p w:rsidR="00535331" w:rsidRDefault="00D431DD">
            <w:pPr>
              <w:pStyle w:val="--"/>
            </w:pPr>
            <w:r>
              <w:rPr>
                <w:rFonts w:hint="eastAsia"/>
              </w:rPr>
              <w:t>1.44</w:t>
            </w:r>
          </w:p>
        </w:tc>
        <w:tc>
          <w:tcPr>
            <w:tcW w:w="2096" w:type="dxa"/>
            <w:vAlign w:val="center"/>
          </w:tcPr>
          <w:p w:rsidR="00535331" w:rsidRDefault="00D431DD">
            <w:pPr>
              <w:pStyle w:val="--"/>
            </w:pPr>
            <w:r>
              <w:rPr>
                <w:rFonts w:hint="eastAsia"/>
              </w:rPr>
              <w:t>0.000278</w:t>
            </w:r>
          </w:p>
        </w:tc>
        <w:tc>
          <w:tcPr>
            <w:tcW w:w="1513" w:type="dxa"/>
            <w:vAlign w:val="center"/>
          </w:tcPr>
          <w:p w:rsidR="00535331" w:rsidRDefault="00D431DD">
            <w:pPr>
              <w:pStyle w:val="--"/>
            </w:pPr>
            <w:r>
              <w:rPr>
                <w:rFonts w:hint="eastAsia"/>
              </w:rPr>
              <w:t>2.78</w:t>
            </w:r>
          </w:p>
        </w:tc>
      </w:tr>
      <w:tr w:rsidR="00535331">
        <w:trPr>
          <w:jc w:val="center"/>
        </w:trPr>
        <w:tc>
          <w:tcPr>
            <w:tcW w:w="1822" w:type="dxa"/>
            <w:vAlign w:val="center"/>
          </w:tcPr>
          <w:p w:rsidR="00535331" w:rsidRDefault="00D431DD">
            <w:pPr>
              <w:pStyle w:val="--"/>
            </w:pPr>
            <w:r>
              <w:rPr>
                <w:rFonts w:hint="eastAsia"/>
              </w:rPr>
              <w:t>1100</w:t>
            </w:r>
          </w:p>
        </w:tc>
        <w:tc>
          <w:tcPr>
            <w:tcW w:w="2099" w:type="dxa"/>
            <w:vAlign w:val="center"/>
          </w:tcPr>
          <w:p w:rsidR="00535331" w:rsidRDefault="00D431DD">
            <w:pPr>
              <w:pStyle w:val="--"/>
            </w:pPr>
            <w:r>
              <w:rPr>
                <w:rFonts w:hint="eastAsia"/>
              </w:rPr>
              <w:t>0.002746</w:t>
            </w:r>
          </w:p>
        </w:tc>
        <w:tc>
          <w:tcPr>
            <w:tcW w:w="1636" w:type="dxa"/>
            <w:vAlign w:val="center"/>
          </w:tcPr>
          <w:p w:rsidR="00535331" w:rsidRDefault="00D431DD">
            <w:pPr>
              <w:pStyle w:val="--"/>
            </w:pPr>
            <w:r>
              <w:rPr>
                <w:rFonts w:hint="eastAsia"/>
              </w:rPr>
              <w:t>1.37</w:t>
            </w:r>
          </w:p>
        </w:tc>
        <w:tc>
          <w:tcPr>
            <w:tcW w:w="2096" w:type="dxa"/>
            <w:vAlign w:val="center"/>
          </w:tcPr>
          <w:p w:rsidR="00535331" w:rsidRDefault="00D431DD">
            <w:pPr>
              <w:pStyle w:val="--"/>
            </w:pPr>
            <w:r>
              <w:rPr>
                <w:rFonts w:hint="eastAsia"/>
              </w:rPr>
              <w:t>0.000266</w:t>
            </w:r>
          </w:p>
        </w:tc>
        <w:tc>
          <w:tcPr>
            <w:tcW w:w="1513" w:type="dxa"/>
            <w:vAlign w:val="center"/>
          </w:tcPr>
          <w:p w:rsidR="00535331" w:rsidRDefault="00D431DD">
            <w:pPr>
              <w:pStyle w:val="--"/>
            </w:pPr>
            <w:r>
              <w:rPr>
                <w:rFonts w:hint="eastAsia"/>
              </w:rPr>
              <w:t>2.66</w:t>
            </w:r>
          </w:p>
        </w:tc>
      </w:tr>
      <w:tr w:rsidR="00535331">
        <w:trPr>
          <w:jc w:val="center"/>
        </w:trPr>
        <w:tc>
          <w:tcPr>
            <w:tcW w:w="1822" w:type="dxa"/>
            <w:vAlign w:val="center"/>
          </w:tcPr>
          <w:p w:rsidR="00535331" w:rsidRDefault="00D431DD">
            <w:pPr>
              <w:pStyle w:val="--"/>
            </w:pPr>
            <w:r>
              <w:rPr>
                <w:rFonts w:hint="eastAsia"/>
              </w:rPr>
              <w:t>1200</w:t>
            </w:r>
          </w:p>
        </w:tc>
        <w:tc>
          <w:tcPr>
            <w:tcW w:w="2099" w:type="dxa"/>
            <w:vAlign w:val="center"/>
          </w:tcPr>
          <w:p w:rsidR="00535331" w:rsidRDefault="00D431DD">
            <w:pPr>
              <w:pStyle w:val="--"/>
            </w:pPr>
            <w:r>
              <w:rPr>
                <w:rFonts w:hint="eastAsia"/>
              </w:rPr>
              <w:t>0.002614</w:t>
            </w:r>
          </w:p>
        </w:tc>
        <w:tc>
          <w:tcPr>
            <w:tcW w:w="1636" w:type="dxa"/>
            <w:vAlign w:val="center"/>
          </w:tcPr>
          <w:p w:rsidR="00535331" w:rsidRDefault="00D431DD">
            <w:pPr>
              <w:pStyle w:val="--"/>
            </w:pPr>
            <w:r>
              <w:rPr>
                <w:rFonts w:hint="eastAsia"/>
              </w:rPr>
              <w:t>1.31</w:t>
            </w:r>
          </w:p>
        </w:tc>
        <w:tc>
          <w:tcPr>
            <w:tcW w:w="2096" w:type="dxa"/>
            <w:vAlign w:val="center"/>
          </w:tcPr>
          <w:p w:rsidR="00535331" w:rsidRDefault="00D431DD">
            <w:pPr>
              <w:pStyle w:val="--"/>
            </w:pPr>
            <w:r>
              <w:rPr>
                <w:rFonts w:hint="eastAsia"/>
              </w:rPr>
              <w:t>0.000253</w:t>
            </w:r>
          </w:p>
        </w:tc>
        <w:tc>
          <w:tcPr>
            <w:tcW w:w="1513" w:type="dxa"/>
            <w:vAlign w:val="center"/>
          </w:tcPr>
          <w:p w:rsidR="00535331" w:rsidRDefault="00D431DD">
            <w:pPr>
              <w:pStyle w:val="--"/>
            </w:pPr>
            <w:r>
              <w:rPr>
                <w:rFonts w:hint="eastAsia"/>
              </w:rPr>
              <w:t>2.53</w:t>
            </w:r>
          </w:p>
        </w:tc>
      </w:tr>
      <w:tr w:rsidR="00535331">
        <w:trPr>
          <w:jc w:val="center"/>
        </w:trPr>
        <w:tc>
          <w:tcPr>
            <w:tcW w:w="1822" w:type="dxa"/>
            <w:vAlign w:val="center"/>
          </w:tcPr>
          <w:p w:rsidR="00535331" w:rsidRDefault="00D431DD">
            <w:pPr>
              <w:pStyle w:val="--"/>
            </w:pPr>
            <w:r>
              <w:rPr>
                <w:rFonts w:hint="eastAsia"/>
              </w:rPr>
              <w:t>1300</w:t>
            </w:r>
          </w:p>
        </w:tc>
        <w:tc>
          <w:tcPr>
            <w:tcW w:w="2099" w:type="dxa"/>
            <w:vAlign w:val="center"/>
          </w:tcPr>
          <w:p w:rsidR="00535331" w:rsidRDefault="00D431DD">
            <w:pPr>
              <w:pStyle w:val="--"/>
            </w:pPr>
            <w:r>
              <w:rPr>
                <w:rFonts w:hint="eastAsia"/>
              </w:rPr>
              <w:t>0.002487</w:t>
            </w:r>
          </w:p>
        </w:tc>
        <w:tc>
          <w:tcPr>
            <w:tcW w:w="1636" w:type="dxa"/>
            <w:vAlign w:val="center"/>
          </w:tcPr>
          <w:p w:rsidR="00535331" w:rsidRDefault="00D431DD">
            <w:pPr>
              <w:pStyle w:val="--"/>
            </w:pPr>
            <w:r>
              <w:rPr>
                <w:rFonts w:hint="eastAsia"/>
              </w:rPr>
              <w:t>1.24</w:t>
            </w:r>
          </w:p>
        </w:tc>
        <w:tc>
          <w:tcPr>
            <w:tcW w:w="2096" w:type="dxa"/>
            <w:vAlign w:val="center"/>
          </w:tcPr>
          <w:p w:rsidR="00535331" w:rsidRDefault="00D431DD">
            <w:pPr>
              <w:pStyle w:val="--"/>
            </w:pPr>
            <w:r>
              <w:rPr>
                <w:rFonts w:hint="eastAsia"/>
              </w:rPr>
              <w:t>0.000241</w:t>
            </w:r>
          </w:p>
        </w:tc>
        <w:tc>
          <w:tcPr>
            <w:tcW w:w="1513" w:type="dxa"/>
            <w:vAlign w:val="center"/>
          </w:tcPr>
          <w:p w:rsidR="00535331" w:rsidRDefault="00D431DD">
            <w:pPr>
              <w:pStyle w:val="--"/>
            </w:pPr>
            <w:r>
              <w:rPr>
                <w:rFonts w:hint="eastAsia"/>
              </w:rPr>
              <w:t>2.41</w:t>
            </w:r>
          </w:p>
        </w:tc>
      </w:tr>
      <w:tr w:rsidR="00535331">
        <w:trPr>
          <w:jc w:val="center"/>
        </w:trPr>
        <w:tc>
          <w:tcPr>
            <w:tcW w:w="1822" w:type="dxa"/>
            <w:vAlign w:val="center"/>
          </w:tcPr>
          <w:p w:rsidR="00535331" w:rsidRDefault="00D431DD">
            <w:pPr>
              <w:pStyle w:val="--"/>
            </w:pPr>
            <w:r>
              <w:rPr>
                <w:rFonts w:hint="eastAsia"/>
              </w:rPr>
              <w:t>1400</w:t>
            </w:r>
          </w:p>
        </w:tc>
        <w:tc>
          <w:tcPr>
            <w:tcW w:w="2099" w:type="dxa"/>
            <w:vAlign w:val="center"/>
          </w:tcPr>
          <w:p w:rsidR="00535331" w:rsidRDefault="00D431DD">
            <w:pPr>
              <w:pStyle w:val="--"/>
            </w:pPr>
            <w:r>
              <w:rPr>
                <w:rFonts w:hint="eastAsia"/>
              </w:rPr>
              <w:t>0.002366</w:t>
            </w:r>
          </w:p>
        </w:tc>
        <w:tc>
          <w:tcPr>
            <w:tcW w:w="1636" w:type="dxa"/>
            <w:vAlign w:val="center"/>
          </w:tcPr>
          <w:p w:rsidR="00535331" w:rsidRDefault="00D431DD">
            <w:pPr>
              <w:pStyle w:val="--"/>
            </w:pPr>
            <w:r>
              <w:rPr>
                <w:rFonts w:hint="eastAsia"/>
              </w:rPr>
              <w:t>1.18</w:t>
            </w:r>
          </w:p>
        </w:tc>
        <w:tc>
          <w:tcPr>
            <w:tcW w:w="2096" w:type="dxa"/>
            <w:vAlign w:val="center"/>
          </w:tcPr>
          <w:p w:rsidR="00535331" w:rsidRDefault="00D431DD">
            <w:pPr>
              <w:pStyle w:val="--"/>
            </w:pPr>
            <w:r>
              <w:rPr>
                <w:rFonts w:hint="eastAsia"/>
              </w:rPr>
              <w:t>0.000229</w:t>
            </w:r>
          </w:p>
        </w:tc>
        <w:tc>
          <w:tcPr>
            <w:tcW w:w="1513" w:type="dxa"/>
            <w:vAlign w:val="center"/>
          </w:tcPr>
          <w:p w:rsidR="00535331" w:rsidRDefault="00D431DD">
            <w:pPr>
              <w:pStyle w:val="--"/>
            </w:pPr>
            <w:r>
              <w:rPr>
                <w:rFonts w:hint="eastAsia"/>
              </w:rPr>
              <w:t>2.29</w:t>
            </w:r>
          </w:p>
        </w:tc>
      </w:tr>
      <w:tr w:rsidR="00535331">
        <w:trPr>
          <w:jc w:val="center"/>
        </w:trPr>
        <w:tc>
          <w:tcPr>
            <w:tcW w:w="1822" w:type="dxa"/>
            <w:vAlign w:val="center"/>
          </w:tcPr>
          <w:p w:rsidR="00535331" w:rsidRDefault="00D431DD">
            <w:pPr>
              <w:pStyle w:val="--"/>
            </w:pPr>
            <w:r>
              <w:rPr>
                <w:rFonts w:hint="eastAsia"/>
              </w:rPr>
              <w:t>1500</w:t>
            </w:r>
          </w:p>
        </w:tc>
        <w:tc>
          <w:tcPr>
            <w:tcW w:w="2099" w:type="dxa"/>
            <w:vAlign w:val="center"/>
          </w:tcPr>
          <w:p w:rsidR="00535331" w:rsidRDefault="00D431DD">
            <w:pPr>
              <w:pStyle w:val="--"/>
            </w:pPr>
            <w:r>
              <w:rPr>
                <w:rFonts w:hint="eastAsia"/>
              </w:rPr>
              <w:t>0.002259</w:t>
            </w:r>
          </w:p>
        </w:tc>
        <w:tc>
          <w:tcPr>
            <w:tcW w:w="1636" w:type="dxa"/>
            <w:vAlign w:val="center"/>
          </w:tcPr>
          <w:p w:rsidR="00535331" w:rsidRDefault="00D431DD">
            <w:pPr>
              <w:pStyle w:val="--"/>
            </w:pPr>
            <w:r>
              <w:rPr>
                <w:rFonts w:hint="eastAsia"/>
              </w:rPr>
              <w:t>1.13</w:t>
            </w:r>
          </w:p>
        </w:tc>
        <w:tc>
          <w:tcPr>
            <w:tcW w:w="2096" w:type="dxa"/>
            <w:vAlign w:val="center"/>
          </w:tcPr>
          <w:p w:rsidR="00535331" w:rsidRDefault="00D431DD">
            <w:pPr>
              <w:pStyle w:val="--"/>
            </w:pPr>
            <w:r>
              <w:rPr>
                <w:rFonts w:hint="eastAsia"/>
              </w:rPr>
              <w:t>0.000219</w:t>
            </w:r>
          </w:p>
        </w:tc>
        <w:tc>
          <w:tcPr>
            <w:tcW w:w="1513" w:type="dxa"/>
            <w:vAlign w:val="center"/>
          </w:tcPr>
          <w:p w:rsidR="00535331" w:rsidRDefault="00D431DD">
            <w:pPr>
              <w:pStyle w:val="--"/>
            </w:pPr>
            <w:r>
              <w:rPr>
                <w:rFonts w:hint="eastAsia"/>
              </w:rPr>
              <w:t>2.19</w:t>
            </w:r>
          </w:p>
        </w:tc>
      </w:tr>
      <w:tr w:rsidR="00535331">
        <w:trPr>
          <w:trHeight w:val="90"/>
          <w:jc w:val="center"/>
        </w:trPr>
        <w:tc>
          <w:tcPr>
            <w:tcW w:w="1822" w:type="dxa"/>
            <w:vAlign w:val="center"/>
          </w:tcPr>
          <w:p w:rsidR="00535331" w:rsidRDefault="00D431DD">
            <w:pPr>
              <w:pStyle w:val="--"/>
            </w:pPr>
            <w:r>
              <w:rPr>
                <w:rFonts w:hint="eastAsia"/>
              </w:rPr>
              <w:t>1600</w:t>
            </w:r>
          </w:p>
        </w:tc>
        <w:tc>
          <w:tcPr>
            <w:tcW w:w="2099" w:type="dxa"/>
            <w:vAlign w:val="center"/>
          </w:tcPr>
          <w:p w:rsidR="00535331" w:rsidRDefault="00D431DD">
            <w:pPr>
              <w:pStyle w:val="--"/>
            </w:pPr>
            <w:r>
              <w:rPr>
                <w:rFonts w:hint="eastAsia"/>
              </w:rPr>
              <w:t>0.002162</w:t>
            </w:r>
          </w:p>
        </w:tc>
        <w:tc>
          <w:tcPr>
            <w:tcW w:w="1636" w:type="dxa"/>
            <w:vAlign w:val="center"/>
          </w:tcPr>
          <w:p w:rsidR="00535331" w:rsidRDefault="00D431DD">
            <w:pPr>
              <w:pStyle w:val="--"/>
            </w:pPr>
            <w:r>
              <w:rPr>
                <w:rFonts w:hint="eastAsia"/>
              </w:rPr>
              <w:t>1.08</w:t>
            </w:r>
          </w:p>
        </w:tc>
        <w:tc>
          <w:tcPr>
            <w:tcW w:w="2096" w:type="dxa"/>
            <w:vAlign w:val="center"/>
          </w:tcPr>
          <w:p w:rsidR="00535331" w:rsidRDefault="00D431DD">
            <w:pPr>
              <w:pStyle w:val="--"/>
            </w:pPr>
            <w:r>
              <w:rPr>
                <w:rFonts w:hint="eastAsia"/>
              </w:rPr>
              <w:t>0.000209</w:t>
            </w:r>
          </w:p>
        </w:tc>
        <w:tc>
          <w:tcPr>
            <w:tcW w:w="1513" w:type="dxa"/>
            <w:vAlign w:val="center"/>
          </w:tcPr>
          <w:p w:rsidR="00535331" w:rsidRDefault="00D431DD">
            <w:pPr>
              <w:pStyle w:val="--"/>
            </w:pPr>
            <w:r>
              <w:rPr>
                <w:rFonts w:hint="eastAsia"/>
              </w:rPr>
              <w:t>2.09</w:t>
            </w:r>
          </w:p>
        </w:tc>
      </w:tr>
      <w:tr w:rsidR="00535331">
        <w:trPr>
          <w:jc w:val="center"/>
        </w:trPr>
        <w:tc>
          <w:tcPr>
            <w:tcW w:w="1822" w:type="dxa"/>
            <w:vAlign w:val="center"/>
          </w:tcPr>
          <w:p w:rsidR="00535331" w:rsidRDefault="00D431DD">
            <w:pPr>
              <w:pStyle w:val="--"/>
            </w:pPr>
            <w:r>
              <w:rPr>
                <w:rFonts w:hint="eastAsia"/>
              </w:rPr>
              <w:t>1700</w:t>
            </w:r>
          </w:p>
        </w:tc>
        <w:tc>
          <w:tcPr>
            <w:tcW w:w="2099" w:type="dxa"/>
            <w:vAlign w:val="center"/>
          </w:tcPr>
          <w:p w:rsidR="00535331" w:rsidRDefault="00D431DD">
            <w:pPr>
              <w:pStyle w:val="--"/>
            </w:pPr>
            <w:r>
              <w:rPr>
                <w:rFonts w:hint="eastAsia"/>
              </w:rPr>
              <w:t>0.002076</w:t>
            </w:r>
          </w:p>
        </w:tc>
        <w:tc>
          <w:tcPr>
            <w:tcW w:w="1636" w:type="dxa"/>
            <w:vAlign w:val="center"/>
          </w:tcPr>
          <w:p w:rsidR="00535331" w:rsidRDefault="00D431DD">
            <w:pPr>
              <w:pStyle w:val="--"/>
            </w:pPr>
            <w:r>
              <w:rPr>
                <w:rFonts w:hint="eastAsia"/>
              </w:rPr>
              <w:t>1.04</w:t>
            </w:r>
          </w:p>
        </w:tc>
        <w:tc>
          <w:tcPr>
            <w:tcW w:w="2096" w:type="dxa"/>
            <w:vAlign w:val="center"/>
          </w:tcPr>
          <w:p w:rsidR="00535331" w:rsidRDefault="00D431DD">
            <w:pPr>
              <w:pStyle w:val="--"/>
            </w:pPr>
            <w:r>
              <w:rPr>
                <w:rFonts w:hint="eastAsia"/>
              </w:rPr>
              <w:t>0.000201</w:t>
            </w:r>
          </w:p>
        </w:tc>
        <w:tc>
          <w:tcPr>
            <w:tcW w:w="1513" w:type="dxa"/>
            <w:vAlign w:val="center"/>
          </w:tcPr>
          <w:p w:rsidR="00535331" w:rsidRDefault="00D431DD">
            <w:pPr>
              <w:pStyle w:val="--"/>
            </w:pPr>
            <w:r>
              <w:rPr>
                <w:rFonts w:hint="eastAsia"/>
              </w:rPr>
              <w:t>2.01</w:t>
            </w:r>
          </w:p>
        </w:tc>
      </w:tr>
      <w:tr w:rsidR="00535331">
        <w:trPr>
          <w:jc w:val="center"/>
        </w:trPr>
        <w:tc>
          <w:tcPr>
            <w:tcW w:w="1822" w:type="dxa"/>
            <w:vAlign w:val="center"/>
          </w:tcPr>
          <w:p w:rsidR="00535331" w:rsidRDefault="00D431DD">
            <w:pPr>
              <w:pStyle w:val="--"/>
            </w:pPr>
            <w:r>
              <w:rPr>
                <w:rFonts w:hint="eastAsia"/>
              </w:rPr>
              <w:t>1800</w:t>
            </w:r>
          </w:p>
        </w:tc>
        <w:tc>
          <w:tcPr>
            <w:tcW w:w="2099" w:type="dxa"/>
            <w:vAlign w:val="center"/>
          </w:tcPr>
          <w:p w:rsidR="00535331" w:rsidRDefault="00D431DD">
            <w:pPr>
              <w:pStyle w:val="--"/>
            </w:pPr>
            <w:r>
              <w:rPr>
                <w:rFonts w:hint="eastAsia"/>
              </w:rPr>
              <w:t>0.001996</w:t>
            </w:r>
          </w:p>
        </w:tc>
        <w:tc>
          <w:tcPr>
            <w:tcW w:w="1636" w:type="dxa"/>
            <w:vAlign w:val="center"/>
          </w:tcPr>
          <w:p w:rsidR="00535331" w:rsidRDefault="00D431DD">
            <w:pPr>
              <w:pStyle w:val="--"/>
            </w:pPr>
            <w:r>
              <w:rPr>
                <w:rFonts w:hint="eastAsia"/>
              </w:rPr>
              <w:t>1</w:t>
            </w:r>
          </w:p>
        </w:tc>
        <w:tc>
          <w:tcPr>
            <w:tcW w:w="2096" w:type="dxa"/>
            <w:vAlign w:val="center"/>
          </w:tcPr>
          <w:p w:rsidR="00535331" w:rsidRDefault="00D431DD">
            <w:pPr>
              <w:pStyle w:val="--"/>
            </w:pPr>
            <w:r>
              <w:rPr>
                <w:rFonts w:hint="eastAsia"/>
              </w:rPr>
              <w:t>0.000193</w:t>
            </w:r>
          </w:p>
        </w:tc>
        <w:tc>
          <w:tcPr>
            <w:tcW w:w="1513" w:type="dxa"/>
            <w:vAlign w:val="center"/>
          </w:tcPr>
          <w:p w:rsidR="00535331" w:rsidRDefault="00D431DD">
            <w:pPr>
              <w:pStyle w:val="--"/>
            </w:pPr>
            <w:r>
              <w:rPr>
                <w:rFonts w:hint="eastAsia"/>
              </w:rPr>
              <w:t>1.93</w:t>
            </w:r>
          </w:p>
        </w:tc>
      </w:tr>
      <w:tr w:rsidR="00535331">
        <w:trPr>
          <w:jc w:val="center"/>
        </w:trPr>
        <w:tc>
          <w:tcPr>
            <w:tcW w:w="1822" w:type="dxa"/>
            <w:vAlign w:val="center"/>
          </w:tcPr>
          <w:p w:rsidR="00535331" w:rsidRDefault="00D431DD">
            <w:pPr>
              <w:pStyle w:val="--"/>
            </w:pPr>
            <w:r>
              <w:rPr>
                <w:rFonts w:hint="eastAsia"/>
              </w:rPr>
              <w:t>1900</w:t>
            </w:r>
          </w:p>
        </w:tc>
        <w:tc>
          <w:tcPr>
            <w:tcW w:w="2099" w:type="dxa"/>
            <w:vAlign w:val="center"/>
          </w:tcPr>
          <w:p w:rsidR="00535331" w:rsidRDefault="00D431DD">
            <w:pPr>
              <w:pStyle w:val="--"/>
            </w:pPr>
            <w:r>
              <w:rPr>
                <w:rFonts w:hint="eastAsia"/>
              </w:rPr>
              <w:t>0.001922</w:t>
            </w:r>
          </w:p>
        </w:tc>
        <w:tc>
          <w:tcPr>
            <w:tcW w:w="1636" w:type="dxa"/>
            <w:vAlign w:val="center"/>
          </w:tcPr>
          <w:p w:rsidR="00535331" w:rsidRDefault="00D431DD">
            <w:pPr>
              <w:pStyle w:val="--"/>
            </w:pPr>
            <w:r>
              <w:rPr>
                <w:rFonts w:hint="eastAsia"/>
              </w:rPr>
              <w:t>0.96</w:t>
            </w:r>
          </w:p>
        </w:tc>
        <w:tc>
          <w:tcPr>
            <w:tcW w:w="2096" w:type="dxa"/>
            <w:vAlign w:val="center"/>
          </w:tcPr>
          <w:p w:rsidR="00535331" w:rsidRDefault="00D431DD">
            <w:pPr>
              <w:pStyle w:val="--"/>
            </w:pPr>
            <w:r>
              <w:rPr>
                <w:rFonts w:hint="eastAsia"/>
              </w:rPr>
              <w:t>0.000186</w:t>
            </w:r>
          </w:p>
        </w:tc>
        <w:tc>
          <w:tcPr>
            <w:tcW w:w="1513" w:type="dxa"/>
            <w:vAlign w:val="center"/>
          </w:tcPr>
          <w:p w:rsidR="00535331" w:rsidRDefault="00D431DD">
            <w:pPr>
              <w:pStyle w:val="--"/>
            </w:pPr>
            <w:r>
              <w:rPr>
                <w:rFonts w:hint="eastAsia"/>
              </w:rPr>
              <w:t>1.86</w:t>
            </w:r>
          </w:p>
        </w:tc>
      </w:tr>
      <w:tr w:rsidR="00535331">
        <w:trPr>
          <w:jc w:val="center"/>
        </w:trPr>
        <w:tc>
          <w:tcPr>
            <w:tcW w:w="1822" w:type="dxa"/>
            <w:vAlign w:val="center"/>
          </w:tcPr>
          <w:p w:rsidR="00535331" w:rsidRDefault="00D431DD">
            <w:pPr>
              <w:pStyle w:val="--"/>
            </w:pPr>
            <w:r>
              <w:rPr>
                <w:rFonts w:hint="eastAsia"/>
              </w:rPr>
              <w:t>2000</w:t>
            </w:r>
          </w:p>
        </w:tc>
        <w:tc>
          <w:tcPr>
            <w:tcW w:w="2099" w:type="dxa"/>
            <w:vAlign w:val="center"/>
          </w:tcPr>
          <w:p w:rsidR="00535331" w:rsidRDefault="00D431DD">
            <w:pPr>
              <w:pStyle w:val="--"/>
            </w:pPr>
            <w:r>
              <w:rPr>
                <w:rFonts w:hint="eastAsia"/>
              </w:rPr>
              <w:t>0.001853</w:t>
            </w:r>
          </w:p>
        </w:tc>
        <w:tc>
          <w:tcPr>
            <w:tcW w:w="1636" w:type="dxa"/>
            <w:vAlign w:val="center"/>
          </w:tcPr>
          <w:p w:rsidR="00535331" w:rsidRDefault="00D431DD">
            <w:pPr>
              <w:pStyle w:val="--"/>
            </w:pPr>
            <w:r>
              <w:rPr>
                <w:rFonts w:hint="eastAsia"/>
              </w:rPr>
              <w:t>0.93</w:t>
            </w:r>
          </w:p>
        </w:tc>
        <w:tc>
          <w:tcPr>
            <w:tcW w:w="2096" w:type="dxa"/>
            <w:vAlign w:val="center"/>
          </w:tcPr>
          <w:p w:rsidR="00535331" w:rsidRDefault="00D431DD">
            <w:pPr>
              <w:pStyle w:val="--"/>
            </w:pPr>
            <w:r>
              <w:rPr>
                <w:rFonts w:hint="eastAsia"/>
              </w:rPr>
              <w:t>0.000179</w:t>
            </w:r>
          </w:p>
        </w:tc>
        <w:tc>
          <w:tcPr>
            <w:tcW w:w="1513" w:type="dxa"/>
            <w:vAlign w:val="center"/>
          </w:tcPr>
          <w:p w:rsidR="00535331" w:rsidRDefault="00D431DD">
            <w:pPr>
              <w:pStyle w:val="--"/>
            </w:pPr>
            <w:r>
              <w:rPr>
                <w:rFonts w:hint="eastAsia"/>
              </w:rPr>
              <w:t>1.79</w:t>
            </w:r>
          </w:p>
        </w:tc>
      </w:tr>
      <w:tr w:rsidR="00535331">
        <w:trPr>
          <w:jc w:val="center"/>
        </w:trPr>
        <w:tc>
          <w:tcPr>
            <w:tcW w:w="1822" w:type="dxa"/>
            <w:vAlign w:val="center"/>
          </w:tcPr>
          <w:p w:rsidR="00535331" w:rsidRDefault="00D431DD">
            <w:pPr>
              <w:pStyle w:val="--"/>
            </w:pPr>
            <w:r>
              <w:rPr>
                <w:rFonts w:hint="eastAsia"/>
              </w:rPr>
              <w:t>2500</w:t>
            </w:r>
          </w:p>
        </w:tc>
        <w:tc>
          <w:tcPr>
            <w:tcW w:w="2099" w:type="dxa"/>
            <w:vAlign w:val="center"/>
          </w:tcPr>
          <w:p w:rsidR="00535331" w:rsidRDefault="00D431DD">
            <w:pPr>
              <w:pStyle w:val="--"/>
            </w:pPr>
            <w:r>
              <w:rPr>
                <w:rFonts w:hint="eastAsia"/>
              </w:rPr>
              <w:t>0.00157</w:t>
            </w:r>
          </w:p>
        </w:tc>
        <w:tc>
          <w:tcPr>
            <w:tcW w:w="1636" w:type="dxa"/>
            <w:vAlign w:val="center"/>
          </w:tcPr>
          <w:p w:rsidR="00535331" w:rsidRDefault="00D431DD">
            <w:pPr>
              <w:pStyle w:val="--"/>
            </w:pPr>
            <w:r>
              <w:rPr>
                <w:rFonts w:hint="eastAsia"/>
              </w:rPr>
              <w:t>0.78</w:t>
            </w:r>
          </w:p>
        </w:tc>
        <w:tc>
          <w:tcPr>
            <w:tcW w:w="2096" w:type="dxa"/>
            <w:vAlign w:val="center"/>
          </w:tcPr>
          <w:p w:rsidR="00535331" w:rsidRDefault="00D431DD">
            <w:pPr>
              <w:pStyle w:val="--"/>
            </w:pPr>
            <w:r>
              <w:rPr>
                <w:rFonts w:hint="eastAsia"/>
              </w:rPr>
              <w:t>0.000152</w:t>
            </w:r>
          </w:p>
        </w:tc>
        <w:tc>
          <w:tcPr>
            <w:tcW w:w="1513" w:type="dxa"/>
            <w:vAlign w:val="center"/>
          </w:tcPr>
          <w:p w:rsidR="00535331" w:rsidRDefault="00D431DD">
            <w:pPr>
              <w:pStyle w:val="--"/>
            </w:pPr>
            <w:r>
              <w:rPr>
                <w:rFonts w:hint="eastAsia"/>
              </w:rPr>
              <w:t>1.52</w:t>
            </w:r>
          </w:p>
        </w:tc>
      </w:tr>
      <w:tr w:rsidR="00535331">
        <w:trPr>
          <w:jc w:val="center"/>
        </w:trPr>
        <w:tc>
          <w:tcPr>
            <w:tcW w:w="1822" w:type="dxa"/>
            <w:vAlign w:val="center"/>
          </w:tcPr>
          <w:p w:rsidR="00535331" w:rsidRDefault="00D431DD">
            <w:pPr>
              <w:pStyle w:val="--"/>
            </w:pPr>
            <w:r>
              <w:rPr>
                <w:rFonts w:hint="eastAsia"/>
              </w:rPr>
              <w:t>3000</w:t>
            </w:r>
          </w:p>
        </w:tc>
        <w:tc>
          <w:tcPr>
            <w:tcW w:w="2099" w:type="dxa"/>
            <w:vAlign w:val="center"/>
          </w:tcPr>
          <w:p w:rsidR="00535331" w:rsidRDefault="00D431DD">
            <w:pPr>
              <w:pStyle w:val="--"/>
            </w:pPr>
            <w:r>
              <w:rPr>
                <w:rFonts w:hint="eastAsia"/>
              </w:rPr>
              <w:t>0.001344</w:t>
            </w:r>
          </w:p>
        </w:tc>
        <w:tc>
          <w:tcPr>
            <w:tcW w:w="1636" w:type="dxa"/>
            <w:vAlign w:val="center"/>
          </w:tcPr>
          <w:p w:rsidR="00535331" w:rsidRDefault="00D431DD">
            <w:pPr>
              <w:pStyle w:val="--"/>
            </w:pPr>
            <w:r>
              <w:rPr>
                <w:rFonts w:hint="eastAsia"/>
              </w:rPr>
              <w:t>0.67</w:t>
            </w:r>
          </w:p>
        </w:tc>
        <w:tc>
          <w:tcPr>
            <w:tcW w:w="2096" w:type="dxa"/>
            <w:vAlign w:val="center"/>
          </w:tcPr>
          <w:p w:rsidR="00535331" w:rsidRDefault="00D431DD">
            <w:pPr>
              <w:pStyle w:val="--"/>
            </w:pPr>
            <w:r>
              <w:rPr>
                <w:rFonts w:hint="eastAsia"/>
              </w:rPr>
              <w:t>0.00013</w:t>
            </w:r>
          </w:p>
        </w:tc>
        <w:tc>
          <w:tcPr>
            <w:tcW w:w="1513" w:type="dxa"/>
            <w:vAlign w:val="center"/>
          </w:tcPr>
          <w:p w:rsidR="00535331" w:rsidRDefault="00D431DD">
            <w:pPr>
              <w:pStyle w:val="--"/>
            </w:pPr>
            <w:r>
              <w:rPr>
                <w:rFonts w:hint="eastAsia"/>
              </w:rPr>
              <w:t>1.3</w:t>
            </w:r>
          </w:p>
        </w:tc>
      </w:tr>
      <w:tr w:rsidR="00535331">
        <w:trPr>
          <w:trHeight w:val="240"/>
          <w:jc w:val="center"/>
        </w:trPr>
        <w:tc>
          <w:tcPr>
            <w:tcW w:w="1822" w:type="dxa"/>
            <w:vAlign w:val="center"/>
          </w:tcPr>
          <w:p w:rsidR="00535331" w:rsidRDefault="00D431DD">
            <w:pPr>
              <w:pStyle w:val="--"/>
            </w:pPr>
            <w:r>
              <w:rPr>
                <w:rFonts w:hint="eastAsia"/>
              </w:rPr>
              <w:t>4000</w:t>
            </w:r>
          </w:p>
        </w:tc>
        <w:tc>
          <w:tcPr>
            <w:tcW w:w="2099" w:type="dxa"/>
            <w:vAlign w:val="center"/>
          </w:tcPr>
          <w:p w:rsidR="00535331" w:rsidRDefault="00D431DD">
            <w:pPr>
              <w:pStyle w:val="--"/>
            </w:pPr>
            <w:r>
              <w:rPr>
                <w:rFonts w:hint="eastAsia"/>
              </w:rPr>
              <w:t>0.001023</w:t>
            </w:r>
          </w:p>
        </w:tc>
        <w:tc>
          <w:tcPr>
            <w:tcW w:w="1636" w:type="dxa"/>
            <w:vAlign w:val="center"/>
          </w:tcPr>
          <w:p w:rsidR="00535331" w:rsidRDefault="00D431DD">
            <w:pPr>
              <w:pStyle w:val="--"/>
            </w:pPr>
            <w:r>
              <w:rPr>
                <w:rFonts w:hint="eastAsia"/>
              </w:rPr>
              <w:t>0.51</w:t>
            </w:r>
          </w:p>
        </w:tc>
        <w:tc>
          <w:tcPr>
            <w:tcW w:w="2096" w:type="dxa"/>
            <w:vAlign w:val="center"/>
          </w:tcPr>
          <w:p w:rsidR="00535331" w:rsidRDefault="00D431DD">
            <w:pPr>
              <w:pStyle w:val="--"/>
            </w:pPr>
            <w:r>
              <w:rPr>
                <w:rFonts w:hint="eastAsia"/>
              </w:rPr>
              <w:t>0.000099</w:t>
            </w:r>
          </w:p>
        </w:tc>
        <w:tc>
          <w:tcPr>
            <w:tcW w:w="1513" w:type="dxa"/>
            <w:vAlign w:val="center"/>
          </w:tcPr>
          <w:p w:rsidR="00535331" w:rsidRDefault="00D431DD">
            <w:pPr>
              <w:pStyle w:val="--"/>
            </w:pPr>
            <w:r>
              <w:rPr>
                <w:rFonts w:hint="eastAsia"/>
              </w:rPr>
              <w:t>0.99</w:t>
            </w:r>
          </w:p>
        </w:tc>
      </w:tr>
      <w:tr w:rsidR="00535331">
        <w:trPr>
          <w:trHeight w:val="235"/>
          <w:jc w:val="center"/>
        </w:trPr>
        <w:tc>
          <w:tcPr>
            <w:tcW w:w="1822" w:type="dxa"/>
            <w:vAlign w:val="center"/>
          </w:tcPr>
          <w:p w:rsidR="00535331" w:rsidRDefault="00D431DD">
            <w:pPr>
              <w:pStyle w:val="--"/>
            </w:pPr>
            <w:r>
              <w:rPr>
                <w:rFonts w:hint="eastAsia"/>
              </w:rPr>
              <w:t>5000</w:t>
            </w:r>
          </w:p>
        </w:tc>
        <w:tc>
          <w:tcPr>
            <w:tcW w:w="2099" w:type="dxa"/>
            <w:vAlign w:val="center"/>
          </w:tcPr>
          <w:p w:rsidR="00535331" w:rsidRDefault="00D431DD">
            <w:pPr>
              <w:pStyle w:val="--"/>
            </w:pPr>
            <w:r>
              <w:rPr>
                <w:rFonts w:hint="eastAsia"/>
              </w:rPr>
              <w:t>0.000812</w:t>
            </w:r>
          </w:p>
        </w:tc>
        <w:tc>
          <w:tcPr>
            <w:tcW w:w="1636" w:type="dxa"/>
            <w:vAlign w:val="center"/>
          </w:tcPr>
          <w:p w:rsidR="00535331" w:rsidRDefault="00D431DD">
            <w:pPr>
              <w:pStyle w:val="--"/>
            </w:pPr>
            <w:r>
              <w:rPr>
                <w:rFonts w:hint="eastAsia"/>
              </w:rPr>
              <w:t>0.41</w:t>
            </w:r>
          </w:p>
        </w:tc>
        <w:tc>
          <w:tcPr>
            <w:tcW w:w="2096" w:type="dxa"/>
            <w:vAlign w:val="center"/>
          </w:tcPr>
          <w:p w:rsidR="00535331" w:rsidRDefault="00D431DD">
            <w:pPr>
              <w:pStyle w:val="--"/>
            </w:pPr>
            <w:r>
              <w:rPr>
                <w:rFonts w:hint="eastAsia"/>
              </w:rPr>
              <w:t>0.000079</w:t>
            </w:r>
          </w:p>
        </w:tc>
        <w:tc>
          <w:tcPr>
            <w:tcW w:w="1513" w:type="dxa"/>
            <w:vAlign w:val="center"/>
          </w:tcPr>
          <w:p w:rsidR="00535331" w:rsidRDefault="00D431DD">
            <w:pPr>
              <w:pStyle w:val="--"/>
            </w:pPr>
            <w:r>
              <w:rPr>
                <w:rFonts w:hint="eastAsia"/>
              </w:rPr>
              <w:t>0.79</w:t>
            </w:r>
          </w:p>
        </w:tc>
      </w:tr>
      <w:tr w:rsidR="00535331">
        <w:trPr>
          <w:jc w:val="center"/>
        </w:trPr>
        <w:tc>
          <w:tcPr>
            <w:tcW w:w="1822" w:type="dxa"/>
            <w:vAlign w:val="center"/>
          </w:tcPr>
          <w:p w:rsidR="00535331" w:rsidRDefault="00D431DD">
            <w:pPr>
              <w:pStyle w:val="--"/>
            </w:pPr>
            <w:r>
              <w:rPr>
                <w:rFonts w:hint="eastAsia"/>
              </w:rPr>
              <w:t>6000</w:t>
            </w:r>
          </w:p>
        </w:tc>
        <w:tc>
          <w:tcPr>
            <w:tcW w:w="2099" w:type="dxa"/>
            <w:vAlign w:val="center"/>
          </w:tcPr>
          <w:p w:rsidR="00535331" w:rsidRDefault="00D431DD">
            <w:pPr>
              <w:pStyle w:val="--"/>
            </w:pPr>
            <w:r>
              <w:rPr>
                <w:rFonts w:hint="eastAsia"/>
              </w:rPr>
              <w:t>0.000666</w:t>
            </w:r>
          </w:p>
        </w:tc>
        <w:tc>
          <w:tcPr>
            <w:tcW w:w="1636" w:type="dxa"/>
            <w:vAlign w:val="center"/>
          </w:tcPr>
          <w:p w:rsidR="00535331" w:rsidRDefault="00D431DD">
            <w:pPr>
              <w:pStyle w:val="--"/>
            </w:pPr>
            <w:r>
              <w:rPr>
                <w:rFonts w:hint="eastAsia"/>
              </w:rPr>
              <w:t>0.33</w:t>
            </w:r>
          </w:p>
        </w:tc>
        <w:tc>
          <w:tcPr>
            <w:tcW w:w="2096" w:type="dxa"/>
            <w:vAlign w:val="center"/>
          </w:tcPr>
          <w:p w:rsidR="00535331" w:rsidRDefault="00D431DD">
            <w:pPr>
              <w:pStyle w:val="--"/>
            </w:pPr>
            <w:r>
              <w:rPr>
                <w:rFonts w:hint="eastAsia"/>
              </w:rPr>
              <w:t>0.000064</w:t>
            </w:r>
          </w:p>
        </w:tc>
        <w:tc>
          <w:tcPr>
            <w:tcW w:w="1513" w:type="dxa"/>
            <w:vAlign w:val="center"/>
          </w:tcPr>
          <w:p w:rsidR="00535331" w:rsidRDefault="00D431DD">
            <w:pPr>
              <w:pStyle w:val="--"/>
            </w:pPr>
            <w:r>
              <w:rPr>
                <w:rFonts w:hint="eastAsia"/>
              </w:rPr>
              <w:t>0.64</w:t>
            </w:r>
          </w:p>
        </w:tc>
      </w:tr>
      <w:tr w:rsidR="00535331">
        <w:trPr>
          <w:jc w:val="center"/>
        </w:trPr>
        <w:tc>
          <w:tcPr>
            <w:tcW w:w="1822" w:type="dxa"/>
            <w:vAlign w:val="center"/>
          </w:tcPr>
          <w:p w:rsidR="00535331" w:rsidRDefault="00D431DD">
            <w:pPr>
              <w:pStyle w:val="--"/>
            </w:pPr>
            <w:r>
              <w:rPr>
                <w:rFonts w:hint="eastAsia"/>
              </w:rPr>
              <w:t>7000</w:t>
            </w:r>
          </w:p>
        </w:tc>
        <w:tc>
          <w:tcPr>
            <w:tcW w:w="2099" w:type="dxa"/>
            <w:vAlign w:val="center"/>
          </w:tcPr>
          <w:p w:rsidR="00535331" w:rsidRDefault="00D431DD">
            <w:pPr>
              <w:pStyle w:val="--"/>
            </w:pPr>
            <w:r>
              <w:rPr>
                <w:rFonts w:hint="eastAsia"/>
              </w:rPr>
              <w:t>0.000574</w:t>
            </w:r>
          </w:p>
        </w:tc>
        <w:tc>
          <w:tcPr>
            <w:tcW w:w="1636" w:type="dxa"/>
            <w:vAlign w:val="center"/>
          </w:tcPr>
          <w:p w:rsidR="00535331" w:rsidRDefault="00D431DD">
            <w:pPr>
              <w:pStyle w:val="--"/>
            </w:pPr>
            <w:r>
              <w:rPr>
                <w:rFonts w:hint="eastAsia"/>
              </w:rPr>
              <w:t>0.29</w:t>
            </w:r>
          </w:p>
        </w:tc>
        <w:tc>
          <w:tcPr>
            <w:tcW w:w="2096" w:type="dxa"/>
            <w:vAlign w:val="center"/>
          </w:tcPr>
          <w:p w:rsidR="00535331" w:rsidRDefault="00D431DD">
            <w:pPr>
              <w:pStyle w:val="--"/>
            </w:pPr>
            <w:r>
              <w:rPr>
                <w:rFonts w:hint="eastAsia"/>
              </w:rPr>
              <w:t>0.000056</w:t>
            </w:r>
          </w:p>
        </w:tc>
        <w:tc>
          <w:tcPr>
            <w:tcW w:w="1513" w:type="dxa"/>
            <w:vAlign w:val="center"/>
          </w:tcPr>
          <w:p w:rsidR="00535331" w:rsidRDefault="00D431DD">
            <w:pPr>
              <w:pStyle w:val="--"/>
            </w:pPr>
            <w:r>
              <w:rPr>
                <w:rFonts w:hint="eastAsia"/>
              </w:rPr>
              <w:t>0.56</w:t>
            </w:r>
          </w:p>
        </w:tc>
      </w:tr>
      <w:tr w:rsidR="00535331">
        <w:trPr>
          <w:jc w:val="center"/>
        </w:trPr>
        <w:tc>
          <w:tcPr>
            <w:tcW w:w="1822" w:type="dxa"/>
            <w:vAlign w:val="center"/>
          </w:tcPr>
          <w:p w:rsidR="00535331" w:rsidRDefault="00D431DD">
            <w:pPr>
              <w:pStyle w:val="--"/>
            </w:pPr>
            <w:r>
              <w:rPr>
                <w:rFonts w:hint="eastAsia"/>
              </w:rPr>
              <w:t>8000</w:t>
            </w:r>
          </w:p>
        </w:tc>
        <w:tc>
          <w:tcPr>
            <w:tcW w:w="2099" w:type="dxa"/>
            <w:vAlign w:val="center"/>
          </w:tcPr>
          <w:p w:rsidR="00535331" w:rsidRDefault="00D431DD">
            <w:pPr>
              <w:pStyle w:val="--"/>
            </w:pPr>
            <w:r>
              <w:rPr>
                <w:rFonts w:hint="eastAsia"/>
              </w:rPr>
              <w:t>0.00049</w:t>
            </w:r>
          </w:p>
        </w:tc>
        <w:tc>
          <w:tcPr>
            <w:tcW w:w="1636" w:type="dxa"/>
            <w:vAlign w:val="center"/>
          </w:tcPr>
          <w:p w:rsidR="00535331" w:rsidRDefault="00D431DD">
            <w:pPr>
              <w:pStyle w:val="--"/>
            </w:pPr>
            <w:r>
              <w:rPr>
                <w:rFonts w:hint="eastAsia"/>
              </w:rPr>
              <w:t>0.24</w:t>
            </w:r>
          </w:p>
        </w:tc>
        <w:tc>
          <w:tcPr>
            <w:tcW w:w="2096" w:type="dxa"/>
            <w:vAlign w:val="center"/>
          </w:tcPr>
          <w:p w:rsidR="00535331" w:rsidRDefault="00D431DD">
            <w:pPr>
              <w:pStyle w:val="--"/>
            </w:pPr>
            <w:r>
              <w:rPr>
                <w:rFonts w:hint="eastAsia"/>
              </w:rPr>
              <w:t>0.000047</w:t>
            </w:r>
          </w:p>
        </w:tc>
        <w:tc>
          <w:tcPr>
            <w:tcW w:w="1513" w:type="dxa"/>
            <w:vAlign w:val="center"/>
          </w:tcPr>
          <w:p w:rsidR="00535331" w:rsidRDefault="00D431DD">
            <w:pPr>
              <w:pStyle w:val="--"/>
            </w:pPr>
            <w:r>
              <w:rPr>
                <w:rFonts w:hint="eastAsia"/>
              </w:rPr>
              <w:t>0.47</w:t>
            </w:r>
          </w:p>
        </w:tc>
      </w:tr>
      <w:tr w:rsidR="00535331">
        <w:trPr>
          <w:jc w:val="center"/>
        </w:trPr>
        <w:tc>
          <w:tcPr>
            <w:tcW w:w="1822" w:type="dxa"/>
            <w:vAlign w:val="center"/>
          </w:tcPr>
          <w:p w:rsidR="00535331" w:rsidRDefault="00D431DD">
            <w:pPr>
              <w:pStyle w:val="--"/>
            </w:pPr>
            <w:r>
              <w:rPr>
                <w:rFonts w:hint="eastAsia"/>
              </w:rPr>
              <w:t>9000</w:t>
            </w:r>
          </w:p>
        </w:tc>
        <w:tc>
          <w:tcPr>
            <w:tcW w:w="2099" w:type="dxa"/>
            <w:vAlign w:val="center"/>
          </w:tcPr>
          <w:p w:rsidR="00535331" w:rsidRDefault="00D431DD">
            <w:pPr>
              <w:pStyle w:val="--"/>
            </w:pPr>
            <w:r>
              <w:rPr>
                <w:rFonts w:hint="eastAsia"/>
              </w:rPr>
              <w:t>0.000425</w:t>
            </w:r>
          </w:p>
        </w:tc>
        <w:tc>
          <w:tcPr>
            <w:tcW w:w="1636" w:type="dxa"/>
            <w:vAlign w:val="center"/>
          </w:tcPr>
          <w:p w:rsidR="00535331" w:rsidRDefault="00D431DD">
            <w:pPr>
              <w:pStyle w:val="--"/>
            </w:pPr>
            <w:r>
              <w:rPr>
                <w:rFonts w:hint="eastAsia"/>
              </w:rPr>
              <w:t>0.21</w:t>
            </w:r>
          </w:p>
        </w:tc>
        <w:tc>
          <w:tcPr>
            <w:tcW w:w="2096" w:type="dxa"/>
            <w:vAlign w:val="center"/>
          </w:tcPr>
          <w:p w:rsidR="00535331" w:rsidRDefault="00D431DD">
            <w:pPr>
              <w:pStyle w:val="--"/>
            </w:pPr>
            <w:r>
              <w:rPr>
                <w:rFonts w:hint="eastAsia"/>
              </w:rPr>
              <w:t>0.000041</w:t>
            </w:r>
          </w:p>
        </w:tc>
        <w:tc>
          <w:tcPr>
            <w:tcW w:w="1513" w:type="dxa"/>
            <w:vAlign w:val="center"/>
          </w:tcPr>
          <w:p w:rsidR="00535331" w:rsidRDefault="00D431DD">
            <w:pPr>
              <w:pStyle w:val="--"/>
            </w:pPr>
            <w:r>
              <w:rPr>
                <w:rFonts w:hint="eastAsia"/>
              </w:rPr>
              <w:t>0.41</w:t>
            </w:r>
          </w:p>
        </w:tc>
      </w:tr>
      <w:tr w:rsidR="00535331">
        <w:trPr>
          <w:jc w:val="center"/>
        </w:trPr>
        <w:tc>
          <w:tcPr>
            <w:tcW w:w="1822" w:type="dxa"/>
            <w:vAlign w:val="center"/>
          </w:tcPr>
          <w:p w:rsidR="00535331" w:rsidRDefault="00D431DD">
            <w:pPr>
              <w:pStyle w:val="--"/>
            </w:pPr>
            <w:r>
              <w:rPr>
                <w:rFonts w:hint="eastAsia"/>
              </w:rPr>
              <w:t>10000</w:t>
            </w:r>
          </w:p>
        </w:tc>
        <w:tc>
          <w:tcPr>
            <w:tcW w:w="2099" w:type="dxa"/>
            <w:vAlign w:val="center"/>
          </w:tcPr>
          <w:p w:rsidR="00535331" w:rsidRDefault="00D431DD">
            <w:pPr>
              <w:pStyle w:val="--"/>
            </w:pPr>
            <w:r>
              <w:rPr>
                <w:rFonts w:hint="eastAsia"/>
              </w:rPr>
              <w:t>0.000374</w:t>
            </w:r>
          </w:p>
        </w:tc>
        <w:tc>
          <w:tcPr>
            <w:tcW w:w="1636" w:type="dxa"/>
            <w:vAlign w:val="center"/>
          </w:tcPr>
          <w:p w:rsidR="00535331" w:rsidRDefault="00D431DD">
            <w:pPr>
              <w:pStyle w:val="--"/>
            </w:pPr>
            <w:r>
              <w:rPr>
                <w:rFonts w:hint="eastAsia"/>
              </w:rPr>
              <w:t>0.19</w:t>
            </w:r>
          </w:p>
        </w:tc>
        <w:tc>
          <w:tcPr>
            <w:tcW w:w="2096" w:type="dxa"/>
            <w:vAlign w:val="center"/>
          </w:tcPr>
          <w:p w:rsidR="00535331" w:rsidRDefault="00D431DD">
            <w:pPr>
              <w:pStyle w:val="--"/>
            </w:pPr>
            <w:r>
              <w:rPr>
                <w:rFonts w:hint="eastAsia"/>
              </w:rPr>
              <w:t>0.000036</w:t>
            </w:r>
          </w:p>
        </w:tc>
        <w:tc>
          <w:tcPr>
            <w:tcW w:w="1513" w:type="dxa"/>
            <w:vAlign w:val="center"/>
          </w:tcPr>
          <w:p w:rsidR="00535331" w:rsidRDefault="00D431DD">
            <w:pPr>
              <w:pStyle w:val="--"/>
            </w:pPr>
            <w:r>
              <w:rPr>
                <w:rFonts w:hint="eastAsia"/>
              </w:rPr>
              <w:t>0.36</w:t>
            </w:r>
          </w:p>
        </w:tc>
      </w:tr>
      <w:tr w:rsidR="00535331">
        <w:trPr>
          <w:jc w:val="center"/>
        </w:trPr>
        <w:tc>
          <w:tcPr>
            <w:tcW w:w="1822" w:type="dxa"/>
            <w:vAlign w:val="center"/>
          </w:tcPr>
          <w:p w:rsidR="00535331" w:rsidRDefault="00D431DD">
            <w:pPr>
              <w:pStyle w:val="--"/>
            </w:pPr>
            <w:r>
              <w:rPr>
                <w:rFonts w:hint="eastAsia"/>
              </w:rPr>
              <w:t>15000</w:t>
            </w:r>
          </w:p>
        </w:tc>
        <w:tc>
          <w:tcPr>
            <w:tcW w:w="2099" w:type="dxa"/>
            <w:vAlign w:val="center"/>
          </w:tcPr>
          <w:p w:rsidR="00535331" w:rsidRDefault="00D431DD">
            <w:pPr>
              <w:pStyle w:val="--"/>
            </w:pPr>
            <w:r>
              <w:rPr>
                <w:rFonts w:hint="eastAsia"/>
              </w:rPr>
              <w:t>0.000227</w:t>
            </w:r>
          </w:p>
        </w:tc>
        <w:tc>
          <w:tcPr>
            <w:tcW w:w="1636" w:type="dxa"/>
            <w:vAlign w:val="center"/>
          </w:tcPr>
          <w:p w:rsidR="00535331" w:rsidRDefault="00D431DD">
            <w:pPr>
              <w:pStyle w:val="--"/>
            </w:pPr>
            <w:r>
              <w:rPr>
                <w:rFonts w:hint="eastAsia"/>
              </w:rPr>
              <w:t>0.11</w:t>
            </w:r>
          </w:p>
        </w:tc>
        <w:tc>
          <w:tcPr>
            <w:tcW w:w="2096" w:type="dxa"/>
            <w:vAlign w:val="center"/>
          </w:tcPr>
          <w:p w:rsidR="00535331" w:rsidRDefault="00D431DD">
            <w:pPr>
              <w:pStyle w:val="--"/>
            </w:pPr>
            <w:r>
              <w:rPr>
                <w:rFonts w:hint="eastAsia"/>
              </w:rPr>
              <w:t>0.000022</w:t>
            </w:r>
          </w:p>
        </w:tc>
        <w:tc>
          <w:tcPr>
            <w:tcW w:w="1513" w:type="dxa"/>
            <w:vAlign w:val="center"/>
          </w:tcPr>
          <w:p w:rsidR="00535331" w:rsidRDefault="00D431DD">
            <w:pPr>
              <w:pStyle w:val="--"/>
            </w:pPr>
            <w:r>
              <w:rPr>
                <w:rFonts w:hint="eastAsia"/>
              </w:rPr>
              <w:t>0.22</w:t>
            </w:r>
          </w:p>
        </w:tc>
      </w:tr>
      <w:tr w:rsidR="00535331">
        <w:trPr>
          <w:jc w:val="center"/>
        </w:trPr>
        <w:tc>
          <w:tcPr>
            <w:tcW w:w="1822" w:type="dxa"/>
            <w:vAlign w:val="center"/>
          </w:tcPr>
          <w:p w:rsidR="00535331" w:rsidRDefault="00D431DD">
            <w:pPr>
              <w:pStyle w:val="--"/>
            </w:pPr>
            <w:r>
              <w:rPr>
                <w:rFonts w:hint="eastAsia"/>
              </w:rPr>
              <w:t>20000</w:t>
            </w:r>
          </w:p>
        </w:tc>
        <w:tc>
          <w:tcPr>
            <w:tcW w:w="2099" w:type="dxa"/>
            <w:vAlign w:val="center"/>
          </w:tcPr>
          <w:p w:rsidR="00535331" w:rsidRDefault="00D431DD">
            <w:pPr>
              <w:pStyle w:val="--"/>
            </w:pPr>
            <w:r>
              <w:rPr>
                <w:rFonts w:hint="eastAsia"/>
              </w:rPr>
              <w:t>0.000158</w:t>
            </w:r>
          </w:p>
        </w:tc>
        <w:tc>
          <w:tcPr>
            <w:tcW w:w="1636" w:type="dxa"/>
            <w:vAlign w:val="center"/>
          </w:tcPr>
          <w:p w:rsidR="00535331" w:rsidRDefault="00D431DD">
            <w:pPr>
              <w:pStyle w:val="--"/>
            </w:pPr>
            <w:r>
              <w:rPr>
                <w:rFonts w:hint="eastAsia"/>
              </w:rPr>
              <w:t>0.08</w:t>
            </w:r>
          </w:p>
        </w:tc>
        <w:tc>
          <w:tcPr>
            <w:tcW w:w="2096" w:type="dxa"/>
            <w:vAlign w:val="center"/>
          </w:tcPr>
          <w:p w:rsidR="00535331" w:rsidRDefault="00D431DD">
            <w:pPr>
              <w:pStyle w:val="--"/>
            </w:pPr>
            <w:r>
              <w:rPr>
                <w:rFonts w:hint="eastAsia"/>
              </w:rPr>
              <w:t>0.000015</w:t>
            </w:r>
          </w:p>
        </w:tc>
        <w:tc>
          <w:tcPr>
            <w:tcW w:w="1513" w:type="dxa"/>
            <w:vAlign w:val="center"/>
          </w:tcPr>
          <w:p w:rsidR="00535331" w:rsidRDefault="00D431DD">
            <w:pPr>
              <w:pStyle w:val="--"/>
            </w:pPr>
            <w:r>
              <w:rPr>
                <w:rFonts w:hint="eastAsia"/>
              </w:rPr>
              <w:t>0.15</w:t>
            </w:r>
          </w:p>
        </w:tc>
      </w:tr>
      <w:tr w:rsidR="00535331">
        <w:trPr>
          <w:jc w:val="center"/>
        </w:trPr>
        <w:tc>
          <w:tcPr>
            <w:tcW w:w="1822" w:type="dxa"/>
            <w:vAlign w:val="center"/>
          </w:tcPr>
          <w:p w:rsidR="00535331" w:rsidRDefault="00D431DD">
            <w:pPr>
              <w:pStyle w:val="--"/>
            </w:pPr>
            <w:r>
              <w:rPr>
                <w:rFonts w:hint="eastAsia"/>
              </w:rPr>
              <w:t>25000</w:t>
            </w:r>
          </w:p>
        </w:tc>
        <w:tc>
          <w:tcPr>
            <w:tcW w:w="2099" w:type="dxa"/>
            <w:vAlign w:val="center"/>
          </w:tcPr>
          <w:p w:rsidR="00535331" w:rsidRDefault="00D431DD">
            <w:pPr>
              <w:pStyle w:val="--"/>
            </w:pPr>
            <w:r>
              <w:rPr>
                <w:rFonts w:hint="eastAsia"/>
              </w:rPr>
              <w:t>0.000119</w:t>
            </w:r>
          </w:p>
        </w:tc>
        <w:tc>
          <w:tcPr>
            <w:tcW w:w="1636" w:type="dxa"/>
            <w:vAlign w:val="center"/>
          </w:tcPr>
          <w:p w:rsidR="00535331" w:rsidRDefault="00D431DD">
            <w:pPr>
              <w:pStyle w:val="--"/>
            </w:pPr>
            <w:r>
              <w:rPr>
                <w:rFonts w:hint="eastAsia"/>
              </w:rPr>
              <w:t>0.06</w:t>
            </w:r>
          </w:p>
        </w:tc>
        <w:tc>
          <w:tcPr>
            <w:tcW w:w="2096" w:type="dxa"/>
            <w:vAlign w:val="center"/>
          </w:tcPr>
          <w:p w:rsidR="00535331" w:rsidRDefault="00D431DD">
            <w:pPr>
              <w:pStyle w:val="--"/>
            </w:pPr>
            <w:r>
              <w:rPr>
                <w:rFonts w:hint="eastAsia"/>
              </w:rPr>
              <w:t>0.000012</w:t>
            </w:r>
          </w:p>
        </w:tc>
        <w:tc>
          <w:tcPr>
            <w:tcW w:w="1513" w:type="dxa"/>
            <w:vAlign w:val="center"/>
          </w:tcPr>
          <w:p w:rsidR="00535331" w:rsidRDefault="00D431DD">
            <w:pPr>
              <w:pStyle w:val="--"/>
            </w:pPr>
            <w:r>
              <w:rPr>
                <w:rFonts w:hint="eastAsia"/>
              </w:rPr>
              <w:t>0.12</w:t>
            </w:r>
          </w:p>
        </w:tc>
      </w:tr>
      <w:tr w:rsidR="00535331">
        <w:trPr>
          <w:trHeight w:val="207"/>
          <w:jc w:val="center"/>
        </w:trPr>
        <w:tc>
          <w:tcPr>
            <w:tcW w:w="994" w:type="pct"/>
            <w:vAlign w:val="center"/>
          </w:tcPr>
          <w:p w:rsidR="00535331" w:rsidRDefault="00D431DD">
            <w:pPr>
              <w:pStyle w:val="--"/>
              <w:rPr>
                <w:szCs w:val="21"/>
              </w:rPr>
            </w:pPr>
            <w:r>
              <w:rPr>
                <w:szCs w:val="21"/>
              </w:rPr>
              <w:t>最大值</w:t>
            </w:r>
            <w:r>
              <w:rPr>
                <w:szCs w:val="21"/>
              </w:rPr>
              <w:t>/</w:t>
            </w:r>
            <w:proofErr w:type="gramStart"/>
            <w:r>
              <w:rPr>
                <w:szCs w:val="21"/>
              </w:rPr>
              <w:t>落占标</w:t>
            </w:r>
            <w:proofErr w:type="gramEnd"/>
            <w:r>
              <w:rPr>
                <w:szCs w:val="21"/>
              </w:rPr>
              <w:t>率</w:t>
            </w:r>
          </w:p>
        </w:tc>
        <w:tc>
          <w:tcPr>
            <w:tcW w:w="2099" w:type="dxa"/>
            <w:vAlign w:val="center"/>
          </w:tcPr>
          <w:p w:rsidR="00535331" w:rsidRDefault="00D431DD">
            <w:pPr>
              <w:pStyle w:val="--"/>
              <w:rPr>
                <w:b/>
                <w:bCs/>
              </w:rPr>
            </w:pPr>
            <w:r>
              <w:rPr>
                <w:rFonts w:hint="eastAsia"/>
                <w:b/>
                <w:bCs/>
              </w:rPr>
              <w:t>0.004046</w:t>
            </w:r>
          </w:p>
        </w:tc>
        <w:tc>
          <w:tcPr>
            <w:tcW w:w="1636" w:type="dxa"/>
            <w:vAlign w:val="center"/>
          </w:tcPr>
          <w:p w:rsidR="00535331" w:rsidRDefault="00D431DD">
            <w:pPr>
              <w:pStyle w:val="--"/>
              <w:rPr>
                <w:b/>
                <w:bCs/>
              </w:rPr>
            </w:pPr>
            <w:r>
              <w:rPr>
                <w:rFonts w:hint="eastAsia"/>
                <w:b/>
                <w:bCs/>
              </w:rPr>
              <w:t>2.02</w:t>
            </w:r>
          </w:p>
        </w:tc>
        <w:tc>
          <w:tcPr>
            <w:tcW w:w="2096" w:type="dxa"/>
            <w:vAlign w:val="center"/>
          </w:tcPr>
          <w:p w:rsidR="00535331" w:rsidRDefault="00D431DD">
            <w:pPr>
              <w:pStyle w:val="--"/>
              <w:rPr>
                <w:b/>
                <w:bCs/>
              </w:rPr>
            </w:pPr>
            <w:r>
              <w:rPr>
                <w:rFonts w:hint="eastAsia"/>
                <w:b/>
                <w:bCs/>
              </w:rPr>
              <w:t>0.000392</w:t>
            </w:r>
          </w:p>
        </w:tc>
        <w:tc>
          <w:tcPr>
            <w:tcW w:w="1513" w:type="dxa"/>
            <w:vAlign w:val="center"/>
          </w:tcPr>
          <w:p w:rsidR="00535331" w:rsidRDefault="00D431DD">
            <w:pPr>
              <w:pStyle w:val="--"/>
              <w:rPr>
                <w:b/>
                <w:bCs/>
              </w:rPr>
            </w:pPr>
            <w:r>
              <w:rPr>
                <w:rFonts w:hint="eastAsia"/>
                <w:b/>
                <w:bCs/>
              </w:rPr>
              <w:t>3.92</w:t>
            </w:r>
          </w:p>
        </w:tc>
      </w:tr>
      <w:tr w:rsidR="00535331">
        <w:trPr>
          <w:trHeight w:val="207"/>
          <w:jc w:val="center"/>
        </w:trPr>
        <w:tc>
          <w:tcPr>
            <w:tcW w:w="994" w:type="pct"/>
            <w:vAlign w:val="center"/>
          </w:tcPr>
          <w:p w:rsidR="00535331" w:rsidRDefault="00D431DD">
            <w:pPr>
              <w:pStyle w:val="--"/>
              <w:rPr>
                <w:szCs w:val="21"/>
              </w:rPr>
            </w:pPr>
            <w:r>
              <w:rPr>
                <w:szCs w:val="21"/>
              </w:rPr>
              <w:t>出现距离</w:t>
            </w:r>
            <w:r>
              <w:rPr>
                <w:szCs w:val="21"/>
              </w:rPr>
              <w:t>/m</w:t>
            </w:r>
          </w:p>
        </w:tc>
        <w:tc>
          <w:tcPr>
            <w:tcW w:w="2037" w:type="pct"/>
            <w:gridSpan w:val="2"/>
            <w:vAlign w:val="center"/>
          </w:tcPr>
          <w:p w:rsidR="00535331" w:rsidRDefault="00D431DD">
            <w:pPr>
              <w:pStyle w:val="--"/>
              <w:rPr>
                <w:b/>
                <w:bCs/>
                <w:szCs w:val="21"/>
              </w:rPr>
            </w:pPr>
            <w:r>
              <w:rPr>
                <w:rFonts w:hint="eastAsia"/>
                <w:b/>
                <w:bCs/>
                <w:szCs w:val="21"/>
              </w:rPr>
              <w:t>470</w:t>
            </w:r>
          </w:p>
        </w:tc>
        <w:tc>
          <w:tcPr>
            <w:tcW w:w="1968" w:type="pct"/>
            <w:gridSpan w:val="2"/>
            <w:vAlign w:val="center"/>
          </w:tcPr>
          <w:p w:rsidR="00535331" w:rsidRDefault="00D431DD">
            <w:pPr>
              <w:pStyle w:val="--"/>
              <w:rPr>
                <w:b/>
                <w:bCs/>
                <w:szCs w:val="21"/>
              </w:rPr>
            </w:pPr>
            <w:r>
              <w:rPr>
                <w:rFonts w:hint="eastAsia"/>
                <w:b/>
                <w:bCs/>
                <w:szCs w:val="21"/>
              </w:rPr>
              <w:t>470</w:t>
            </w:r>
          </w:p>
        </w:tc>
      </w:tr>
    </w:tbl>
    <w:p w:rsidR="00535331" w:rsidRDefault="00D431DD">
      <w:pPr>
        <w:pStyle w:val="--1"/>
        <w:ind w:firstLine="482"/>
      </w:pPr>
      <w:r>
        <w:lastRenderedPageBreak/>
        <w:t>表</w:t>
      </w:r>
      <w:r>
        <w:t>5.2-1</w:t>
      </w:r>
      <w:r>
        <w:rPr>
          <w:rFonts w:hint="eastAsia"/>
        </w:rPr>
        <w:t>1</w:t>
      </w:r>
      <w:r>
        <w:t xml:space="preserve">    </w:t>
      </w:r>
      <w:r>
        <w:t>估算模式</w:t>
      </w:r>
      <w:proofErr w:type="gramStart"/>
      <w:r>
        <w:t>预测面</w:t>
      </w:r>
      <w:proofErr w:type="gramEnd"/>
      <w:r>
        <w:t>源浓度扩散结果表</w:t>
      </w:r>
    </w:p>
    <w:tbl>
      <w:tblPr>
        <w:tblW w:w="499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554"/>
        <w:gridCol w:w="2018"/>
        <w:gridCol w:w="1945"/>
        <w:gridCol w:w="1688"/>
        <w:gridCol w:w="1950"/>
      </w:tblGrid>
      <w:tr w:rsidR="00535331">
        <w:trPr>
          <w:jc w:val="center"/>
        </w:trPr>
        <w:tc>
          <w:tcPr>
            <w:tcW w:w="848" w:type="pct"/>
            <w:vMerge w:val="restart"/>
            <w:vAlign w:val="center"/>
          </w:tcPr>
          <w:p w:rsidR="00535331" w:rsidRDefault="00D431DD">
            <w:pPr>
              <w:pStyle w:val="--"/>
            </w:pPr>
            <w:proofErr w:type="gramStart"/>
            <w:r>
              <w:t>距源中心</w:t>
            </w:r>
            <w:proofErr w:type="gramEnd"/>
            <w:r>
              <w:t>下分风向</w:t>
            </w:r>
            <w:r>
              <w:t>D/m</w:t>
            </w:r>
          </w:p>
        </w:tc>
        <w:tc>
          <w:tcPr>
            <w:tcW w:w="4151" w:type="pct"/>
            <w:gridSpan w:val="4"/>
            <w:vAlign w:val="center"/>
          </w:tcPr>
          <w:p w:rsidR="00535331" w:rsidRDefault="00D431DD">
            <w:pPr>
              <w:pStyle w:val="--"/>
            </w:pPr>
            <w:r>
              <w:rPr>
                <w:rFonts w:hint="eastAsia"/>
              </w:rPr>
              <w:t>污水处理站</w:t>
            </w:r>
          </w:p>
        </w:tc>
      </w:tr>
      <w:tr w:rsidR="00535331">
        <w:trPr>
          <w:jc w:val="center"/>
        </w:trPr>
        <w:tc>
          <w:tcPr>
            <w:tcW w:w="848" w:type="pct"/>
            <w:vMerge/>
            <w:vAlign w:val="center"/>
          </w:tcPr>
          <w:p w:rsidR="00535331" w:rsidRDefault="00535331">
            <w:pPr>
              <w:pStyle w:val="--"/>
            </w:pPr>
          </w:p>
        </w:tc>
        <w:tc>
          <w:tcPr>
            <w:tcW w:w="2164" w:type="pct"/>
            <w:gridSpan w:val="2"/>
            <w:vAlign w:val="center"/>
          </w:tcPr>
          <w:p w:rsidR="00535331" w:rsidRDefault="00D431DD">
            <w:pPr>
              <w:pStyle w:val="--"/>
            </w:pPr>
            <w:r>
              <w:t>NH</w:t>
            </w:r>
            <w:r>
              <w:rPr>
                <w:vertAlign w:val="subscript"/>
              </w:rPr>
              <w:t>3</w:t>
            </w:r>
          </w:p>
        </w:tc>
        <w:tc>
          <w:tcPr>
            <w:tcW w:w="1986" w:type="pct"/>
            <w:gridSpan w:val="2"/>
            <w:vAlign w:val="center"/>
          </w:tcPr>
          <w:p w:rsidR="00535331" w:rsidRDefault="00D431DD">
            <w:pPr>
              <w:pStyle w:val="--"/>
            </w:pPr>
            <w:r>
              <w:t>H</w:t>
            </w:r>
            <w:r>
              <w:rPr>
                <w:vertAlign w:val="subscript"/>
              </w:rPr>
              <w:t>2</w:t>
            </w:r>
            <w:r>
              <w:t>S</w:t>
            </w:r>
          </w:p>
        </w:tc>
      </w:tr>
      <w:tr w:rsidR="00535331">
        <w:trPr>
          <w:trHeight w:val="90"/>
          <w:jc w:val="center"/>
        </w:trPr>
        <w:tc>
          <w:tcPr>
            <w:tcW w:w="848" w:type="pct"/>
            <w:vMerge/>
            <w:vAlign w:val="center"/>
          </w:tcPr>
          <w:p w:rsidR="00535331" w:rsidRDefault="00535331">
            <w:pPr>
              <w:pStyle w:val="--"/>
            </w:pPr>
          </w:p>
        </w:tc>
        <w:tc>
          <w:tcPr>
            <w:tcW w:w="1102" w:type="pct"/>
            <w:vAlign w:val="center"/>
          </w:tcPr>
          <w:p w:rsidR="00535331" w:rsidRDefault="00D431DD">
            <w:pPr>
              <w:pStyle w:val="--"/>
            </w:pPr>
            <w:r>
              <w:t>预测质量浓度（</w:t>
            </w:r>
            <w:r>
              <w:rPr>
                <w:rFonts w:hint="eastAsia"/>
              </w:rPr>
              <w:t>u</w:t>
            </w:r>
            <w:r>
              <w:t>g/m</w:t>
            </w:r>
            <w:r>
              <w:rPr>
                <w:vertAlign w:val="superscript"/>
              </w:rPr>
              <w:t>3</w:t>
            </w:r>
            <w:r>
              <w:t>）</w:t>
            </w:r>
          </w:p>
        </w:tc>
        <w:tc>
          <w:tcPr>
            <w:tcW w:w="1062" w:type="pct"/>
            <w:vAlign w:val="center"/>
          </w:tcPr>
          <w:p w:rsidR="00535331" w:rsidRDefault="00D431DD">
            <w:pPr>
              <w:pStyle w:val="--"/>
            </w:pPr>
            <w:r>
              <w:t>质量浓度占标率（</w:t>
            </w:r>
            <w:r>
              <w:t>%</w:t>
            </w:r>
            <w:r>
              <w:t>）</w:t>
            </w:r>
          </w:p>
        </w:tc>
        <w:tc>
          <w:tcPr>
            <w:tcW w:w="922" w:type="pct"/>
            <w:vAlign w:val="center"/>
          </w:tcPr>
          <w:p w:rsidR="00535331" w:rsidRDefault="00D431DD">
            <w:pPr>
              <w:pStyle w:val="--"/>
            </w:pPr>
            <w:r>
              <w:t>预测质量浓度（</w:t>
            </w:r>
            <w:r>
              <w:rPr>
                <w:rFonts w:hint="eastAsia"/>
              </w:rPr>
              <w:t>u</w:t>
            </w:r>
            <w:r>
              <w:t>g/m</w:t>
            </w:r>
            <w:r>
              <w:rPr>
                <w:vertAlign w:val="superscript"/>
              </w:rPr>
              <w:t>3</w:t>
            </w:r>
            <w:r>
              <w:t>）</w:t>
            </w:r>
          </w:p>
        </w:tc>
        <w:tc>
          <w:tcPr>
            <w:tcW w:w="1064" w:type="pct"/>
            <w:vAlign w:val="center"/>
          </w:tcPr>
          <w:p w:rsidR="00535331" w:rsidRDefault="00D431DD">
            <w:pPr>
              <w:pStyle w:val="--"/>
            </w:pPr>
            <w:r>
              <w:t>质量浓度占标率（</w:t>
            </w:r>
            <w:r>
              <w:t>%</w:t>
            </w:r>
            <w:r>
              <w:t>）</w:t>
            </w:r>
          </w:p>
        </w:tc>
      </w:tr>
      <w:tr w:rsidR="00535331">
        <w:trPr>
          <w:trHeight w:val="211"/>
          <w:jc w:val="center"/>
        </w:trPr>
        <w:tc>
          <w:tcPr>
            <w:tcW w:w="848" w:type="pct"/>
            <w:vAlign w:val="center"/>
          </w:tcPr>
          <w:p w:rsidR="00535331" w:rsidRDefault="00D431DD">
            <w:pPr>
              <w:pStyle w:val="--"/>
            </w:pPr>
            <w:r>
              <w:rPr>
                <w:rFonts w:hint="eastAsia"/>
              </w:rPr>
              <w:t>10</w:t>
            </w:r>
          </w:p>
        </w:tc>
        <w:tc>
          <w:tcPr>
            <w:tcW w:w="1102" w:type="pct"/>
            <w:vAlign w:val="center"/>
          </w:tcPr>
          <w:p w:rsidR="00535331" w:rsidRDefault="00D431DD">
            <w:pPr>
              <w:pStyle w:val="--"/>
            </w:pPr>
            <w:r>
              <w:rPr>
                <w:rFonts w:hint="eastAsia"/>
              </w:rPr>
              <w:t>3.83376</w:t>
            </w:r>
          </w:p>
        </w:tc>
        <w:tc>
          <w:tcPr>
            <w:tcW w:w="1062" w:type="pct"/>
            <w:vAlign w:val="center"/>
          </w:tcPr>
          <w:p w:rsidR="00535331" w:rsidRDefault="00D431DD">
            <w:pPr>
              <w:pStyle w:val="--"/>
            </w:pPr>
            <w:r>
              <w:rPr>
                <w:rFonts w:hint="eastAsia"/>
              </w:rPr>
              <w:t>1.92</w:t>
            </w:r>
          </w:p>
        </w:tc>
        <w:tc>
          <w:tcPr>
            <w:tcW w:w="922" w:type="pct"/>
            <w:vAlign w:val="center"/>
          </w:tcPr>
          <w:p w:rsidR="00535331" w:rsidRDefault="00D431DD">
            <w:pPr>
              <w:pStyle w:val="--"/>
            </w:pPr>
            <w:r>
              <w:rPr>
                <w:rFonts w:hint="eastAsia"/>
              </w:rPr>
              <w:t>0.13692</w:t>
            </w:r>
          </w:p>
        </w:tc>
        <w:tc>
          <w:tcPr>
            <w:tcW w:w="1064" w:type="pct"/>
            <w:vAlign w:val="center"/>
          </w:tcPr>
          <w:p w:rsidR="00535331" w:rsidRDefault="00D431DD">
            <w:pPr>
              <w:pStyle w:val="--"/>
            </w:pPr>
            <w:r>
              <w:rPr>
                <w:rFonts w:hint="eastAsia"/>
              </w:rPr>
              <w:t>1.37</w:t>
            </w:r>
          </w:p>
        </w:tc>
      </w:tr>
      <w:tr w:rsidR="00535331">
        <w:trPr>
          <w:trHeight w:val="114"/>
          <w:jc w:val="center"/>
        </w:trPr>
        <w:tc>
          <w:tcPr>
            <w:tcW w:w="848" w:type="pct"/>
            <w:vAlign w:val="center"/>
          </w:tcPr>
          <w:p w:rsidR="00535331" w:rsidRDefault="00D431DD">
            <w:pPr>
              <w:pStyle w:val="--"/>
              <w:rPr>
                <w:b/>
                <w:bCs/>
              </w:rPr>
            </w:pPr>
            <w:r>
              <w:rPr>
                <w:rFonts w:hint="eastAsia"/>
                <w:b/>
                <w:bCs/>
              </w:rPr>
              <w:t>17</w:t>
            </w:r>
          </w:p>
        </w:tc>
        <w:tc>
          <w:tcPr>
            <w:tcW w:w="1102" w:type="pct"/>
            <w:vAlign w:val="center"/>
          </w:tcPr>
          <w:p w:rsidR="00535331" w:rsidRDefault="00D431DD">
            <w:pPr>
              <w:pStyle w:val="--"/>
              <w:rPr>
                <w:b/>
                <w:bCs/>
              </w:rPr>
            </w:pPr>
            <w:r>
              <w:rPr>
                <w:rFonts w:hint="eastAsia"/>
                <w:b/>
                <w:bCs/>
              </w:rPr>
              <w:t>4.74628</w:t>
            </w:r>
          </w:p>
        </w:tc>
        <w:tc>
          <w:tcPr>
            <w:tcW w:w="1062" w:type="pct"/>
            <w:vAlign w:val="center"/>
          </w:tcPr>
          <w:p w:rsidR="00535331" w:rsidRDefault="00D431DD">
            <w:pPr>
              <w:pStyle w:val="--"/>
              <w:rPr>
                <w:b/>
                <w:bCs/>
              </w:rPr>
            </w:pPr>
            <w:r>
              <w:rPr>
                <w:rFonts w:hint="eastAsia"/>
                <w:b/>
                <w:bCs/>
              </w:rPr>
              <w:t>2.37</w:t>
            </w:r>
          </w:p>
        </w:tc>
        <w:tc>
          <w:tcPr>
            <w:tcW w:w="922" w:type="pct"/>
            <w:vAlign w:val="center"/>
          </w:tcPr>
          <w:p w:rsidR="00535331" w:rsidRDefault="00D431DD">
            <w:pPr>
              <w:pStyle w:val="--"/>
              <w:rPr>
                <w:b/>
                <w:bCs/>
              </w:rPr>
            </w:pPr>
            <w:r>
              <w:rPr>
                <w:rFonts w:hint="eastAsia"/>
                <w:b/>
                <w:bCs/>
              </w:rPr>
              <w:t>0.16951</w:t>
            </w:r>
          </w:p>
        </w:tc>
        <w:tc>
          <w:tcPr>
            <w:tcW w:w="1064" w:type="pct"/>
            <w:vAlign w:val="center"/>
          </w:tcPr>
          <w:p w:rsidR="00535331" w:rsidRDefault="00D431DD">
            <w:pPr>
              <w:pStyle w:val="--"/>
              <w:rPr>
                <w:b/>
                <w:bCs/>
              </w:rPr>
            </w:pPr>
            <w:r>
              <w:rPr>
                <w:rFonts w:hint="eastAsia"/>
                <w:b/>
                <w:bCs/>
              </w:rPr>
              <w:t>1.7</w:t>
            </w:r>
          </w:p>
        </w:tc>
      </w:tr>
      <w:tr w:rsidR="00535331">
        <w:trPr>
          <w:trHeight w:val="90"/>
          <w:jc w:val="center"/>
        </w:trPr>
        <w:tc>
          <w:tcPr>
            <w:tcW w:w="848" w:type="pct"/>
            <w:vAlign w:val="center"/>
          </w:tcPr>
          <w:p w:rsidR="00535331" w:rsidRDefault="00D431DD">
            <w:pPr>
              <w:pStyle w:val="--"/>
            </w:pPr>
            <w:r>
              <w:rPr>
                <w:rFonts w:hint="eastAsia"/>
              </w:rPr>
              <w:t>25</w:t>
            </w:r>
          </w:p>
        </w:tc>
        <w:tc>
          <w:tcPr>
            <w:tcW w:w="1102" w:type="pct"/>
            <w:vAlign w:val="center"/>
          </w:tcPr>
          <w:p w:rsidR="00535331" w:rsidRDefault="00D431DD">
            <w:pPr>
              <w:pStyle w:val="--"/>
            </w:pPr>
            <w:r>
              <w:rPr>
                <w:rFonts w:hint="eastAsia"/>
              </w:rPr>
              <w:t>4.01128</w:t>
            </w:r>
          </w:p>
        </w:tc>
        <w:tc>
          <w:tcPr>
            <w:tcW w:w="1062" w:type="pct"/>
            <w:vAlign w:val="center"/>
          </w:tcPr>
          <w:p w:rsidR="00535331" w:rsidRDefault="00D431DD">
            <w:pPr>
              <w:pStyle w:val="--"/>
            </w:pPr>
            <w:r>
              <w:rPr>
                <w:rFonts w:hint="eastAsia"/>
              </w:rPr>
              <w:t>2.01</w:t>
            </w:r>
          </w:p>
        </w:tc>
        <w:tc>
          <w:tcPr>
            <w:tcW w:w="922" w:type="pct"/>
            <w:vAlign w:val="center"/>
          </w:tcPr>
          <w:p w:rsidR="00535331" w:rsidRDefault="00D431DD">
            <w:pPr>
              <w:pStyle w:val="--"/>
            </w:pPr>
            <w:r>
              <w:rPr>
                <w:rFonts w:hint="eastAsia"/>
              </w:rPr>
              <w:t>0.14326</w:t>
            </w:r>
          </w:p>
        </w:tc>
        <w:tc>
          <w:tcPr>
            <w:tcW w:w="1064" w:type="pct"/>
            <w:vAlign w:val="center"/>
          </w:tcPr>
          <w:p w:rsidR="00535331" w:rsidRDefault="00D431DD">
            <w:pPr>
              <w:pStyle w:val="--"/>
            </w:pPr>
            <w:r>
              <w:rPr>
                <w:rFonts w:hint="eastAsia"/>
              </w:rPr>
              <w:t>1.43</w:t>
            </w:r>
          </w:p>
        </w:tc>
      </w:tr>
      <w:tr w:rsidR="00535331">
        <w:trPr>
          <w:jc w:val="center"/>
        </w:trPr>
        <w:tc>
          <w:tcPr>
            <w:tcW w:w="848" w:type="pct"/>
            <w:vAlign w:val="center"/>
          </w:tcPr>
          <w:p w:rsidR="00535331" w:rsidRDefault="00D431DD">
            <w:pPr>
              <w:pStyle w:val="--"/>
            </w:pPr>
            <w:r>
              <w:rPr>
                <w:rFonts w:hint="eastAsia"/>
              </w:rPr>
              <w:t>50</w:t>
            </w:r>
          </w:p>
        </w:tc>
        <w:tc>
          <w:tcPr>
            <w:tcW w:w="1102" w:type="pct"/>
            <w:vAlign w:val="center"/>
          </w:tcPr>
          <w:p w:rsidR="00535331" w:rsidRDefault="00D431DD">
            <w:pPr>
              <w:pStyle w:val="--"/>
            </w:pPr>
            <w:r>
              <w:rPr>
                <w:rFonts w:hint="eastAsia"/>
              </w:rPr>
              <w:t>2.228212</w:t>
            </w:r>
          </w:p>
        </w:tc>
        <w:tc>
          <w:tcPr>
            <w:tcW w:w="1062" w:type="pct"/>
            <w:vAlign w:val="center"/>
          </w:tcPr>
          <w:p w:rsidR="00535331" w:rsidRDefault="00D431DD">
            <w:pPr>
              <w:pStyle w:val="--"/>
            </w:pPr>
            <w:r>
              <w:rPr>
                <w:rFonts w:hint="eastAsia"/>
              </w:rPr>
              <w:t>1.11</w:t>
            </w:r>
          </w:p>
        </w:tc>
        <w:tc>
          <w:tcPr>
            <w:tcW w:w="922" w:type="pct"/>
            <w:vAlign w:val="center"/>
          </w:tcPr>
          <w:p w:rsidR="00535331" w:rsidRDefault="00D431DD">
            <w:pPr>
              <w:pStyle w:val="--"/>
            </w:pPr>
            <w:r>
              <w:rPr>
                <w:rFonts w:hint="eastAsia"/>
              </w:rPr>
              <w:t>0.079579</w:t>
            </w:r>
          </w:p>
        </w:tc>
        <w:tc>
          <w:tcPr>
            <w:tcW w:w="1064" w:type="pct"/>
            <w:vAlign w:val="center"/>
          </w:tcPr>
          <w:p w:rsidR="00535331" w:rsidRDefault="00D431DD">
            <w:pPr>
              <w:pStyle w:val="--"/>
            </w:pPr>
            <w:r>
              <w:rPr>
                <w:rFonts w:hint="eastAsia"/>
              </w:rPr>
              <w:t>0.8</w:t>
            </w:r>
          </w:p>
        </w:tc>
      </w:tr>
      <w:tr w:rsidR="00535331">
        <w:trPr>
          <w:trHeight w:val="169"/>
          <w:jc w:val="center"/>
        </w:trPr>
        <w:tc>
          <w:tcPr>
            <w:tcW w:w="848" w:type="pct"/>
            <w:vAlign w:val="center"/>
          </w:tcPr>
          <w:p w:rsidR="00535331" w:rsidRDefault="00D431DD">
            <w:pPr>
              <w:pStyle w:val="--"/>
            </w:pPr>
            <w:r>
              <w:rPr>
                <w:rFonts w:hint="eastAsia"/>
              </w:rPr>
              <w:t>100</w:t>
            </w:r>
          </w:p>
        </w:tc>
        <w:tc>
          <w:tcPr>
            <w:tcW w:w="1102" w:type="pct"/>
            <w:vAlign w:val="center"/>
          </w:tcPr>
          <w:p w:rsidR="00535331" w:rsidRDefault="00D431DD">
            <w:pPr>
              <w:pStyle w:val="--"/>
            </w:pPr>
            <w:r>
              <w:rPr>
                <w:rFonts w:hint="eastAsia"/>
              </w:rPr>
              <w:t>0.85176</w:t>
            </w:r>
          </w:p>
        </w:tc>
        <w:tc>
          <w:tcPr>
            <w:tcW w:w="1062" w:type="pct"/>
            <w:vAlign w:val="center"/>
          </w:tcPr>
          <w:p w:rsidR="00535331" w:rsidRDefault="00D431DD">
            <w:pPr>
              <w:pStyle w:val="--"/>
            </w:pPr>
            <w:r>
              <w:rPr>
                <w:rFonts w:hint="eastAsia"/>
              </w:rPr>
              <w:t>0.43</w:t>
            </w:r>
          </w:p>
        </w:tc>
        <w:tc>
          <w:tcPr>
            <w:tcW w:w="922" w:type="pct"/>
            <w:vAlign w:val="center"/>
          </w:tcPr>
          <w:p w:rsidR="00535331" w:rsidRDefault="00D431DD">
            <w:pPr>
              <w:pStyle w:val="--"/>
            </w:pPr>
            <w:r>
              <w:rPr>
                <w:rFonts w:hint="eastAsia"/>
              </w:rPr>
              <w:t>0.03042</w:t>
            </w:r>
          </w:p>
        </w:tc>
        <w:tc>
          <w:tcPr>
            <w:tcW w:w="1064" w:type="pct"/>
            <w:vAlign w:val="center"/>
          </w:tcPr>
          <w:p w:rsidR="00535331" w:rsidRDefault="00D431DD">
            <w:pPr>
              <w:pStyle w:val="--"/>
            </w:pPr>
            <w:r>
              <w:rPr>
                <w:rFonts w:hint="eastAsia"/>
              </w:rPr>
              <w:t>0.3</w:t>
            </w:r>
          </w:p>
        </w:tc>
      </w:tr>
      <w:tr w:rsidR="00535331">
        <w:trPr>
          <w:jc w:val="center"/>
        </w:trPr>
        <w:tc>
          <w:tcPr>
            <w:tcW w:w="848" w:type="pct"/>
            <w:vAlign w:val="center"/>
          </w:tcPr>
          <w:p w:rsidR="00535331" w:rsidRDefault="00D431DD">
            <w:pPr>
              <w:pStyle w:val="--"/>
            </w:pPr>
            <w:r>
              <w:rPr>
                <w:rFonts w:hint="eastAsia"/>
              </w:rPr>
              <w:t>200</w:t>
            </w:r>
          </w:p>
        </w:tc>
        <w:tc>
          <w:tcPr>
            <w:tcW w:w="1102" w:type="pct"/>
            <w:vAlign w:val="center"/>
          </w:tcPr>
          <w:p w:rsidR="00535331" w:rsidRDefault="00D431DD">
            <w:pPr>
              <w:pStyle w:val="--"/>
            </w:pPr>
            <w:r>
              <w:rPr>
                <w:rFonts w:hint="eastAsia"/>
              </w:rPr>
              <w:t>0.3017</w:t>
            </w:r>
          </w:p>
        </w:tc>
        <w:tc>
          <w:tcPr>
            <w:tcW w:w="1062" w:type="pct"/>
            <w:vAlign w:val="center"/>
          </w:tcPr>
          <w:p w:rsidR="00535331" w:rsidRDefault="00D431DD">
            <w:pPr>
              <w:pStyle w:val="--"/>
            </w:pPr>
            <w:r>
              <w:rPr>
                <w:rFonts w:hint="eastAsia"/>
              </w:rPr>
              <w:t>0.15</w:t>
            </w:r>
          </w:p>
        </w:tc>
        <w:tc>
          <w:tcPr>
            <w:tcW w:w="922" w:type="pct"/>
            <w:vAlign w:val="center"/>
          </w:tcPr>
          <w:p w:rsidR="00535331" w:rsidRDefault="00D431DD">
            <w:pPr>
              <w:pStyle w:val="--"/>
            </w:pPr>
            <w:r>
              <w:rPr>
                <w:rFonts w:hint="eastAsia"/>
              </w:rPr>
              <w:t>0.010775</w:t>
            </w:r>
          </w:p>
        </w:tc>
        <w:tc>
          <w:tcPr>
            <w:tcW w:w="1064" w:type="pct"/>
            <w:vAlign w:val="center"/>
          </w:tcPr>
          <w:p w:rsidR="00535331" w:rsidRDefault="00D431DD">
            <w:pPr>
              <w:pStyle w:val="--"/>
            </w:pPr>
            <w:r>
              <w:rPr>
                <w:rFonts w:hint="eastAsia"/>
              </w:rPr>
              <w:t>0.11</w:t>
            </w:r>
          </w:p>
        </w:tc>
      </w:tr>
      <w:tr w:rsidR="00535331">
        <w:trPr>
          <w:jc w:val="center"/>
        </w:trPr>
        <w:tc>
          <w:tcPr>
            <w:tcW w:w="848" w:type="pct"/>
            <w:vAlign w:val="center"/>
          </w:tcPr>
          <w:p w:rsidR="00535331" w:rsidRDefault="00D431DD">
            <w:pPr>
              <w:pStyle w:val="--"/>
            </w:pPr>
            <w:r>
              <w:rPr>
                <w:rFonts w:hint="eastAsia"/>
              </w:rPr>
              <w:t>300</w:t>
            </w:r>
          </w:p>
        </w:tc>
        <w:tc>
          <w:tcPr>
            <w:tcW w:w="1102" w:type="pct"/>
            <w:vAlign w:val="center"/>
          </w:tcPr>
          <w:p w:rsidR="00535331" w:rsidRDefault="00D431DD">
            <w:pPr>
              <w:pStyle w:val="--"/>
            </w:pPr>
            <w:r>
              <w:rPr>
                <w:rFonts w:hint="eastAsia"/>
              </w:rPr>
              <w:t>0.165362</w:t>
            </w:r>
          </w:p>
        </w:tc>
        <w:tc>
          <w:tcPr>
            <w:tcW w:w="1062" w:type="pct"/>
            <w:vAlign w:val="center"/>
          </w:tcPr>
          <w:p w:rsidR="00535331" w:rsidRDefault="00D431DD">
            <w:pPr>
              <w:pStyle w:val="--"/>
            </w:pPr>
            <w:r>
              <w:rPr>
                <w:rFonts w:hint="eastAsia"/>
              </w:rPr>
              <w:t>0.08</w:t>
            </w:r>
          </w:p>
        </w:tc>
        <w:tc>
          <w:tcPr>
            <w:tcW w:w="922" w:type="pct"/>
            <w:vAlign w:val="center"/>
          </w:tcPr>
          <w:p w:rsidR="00535331" w:rsidRDefault="00D431DD">
            <w:pPr>
              <w:pStyle w:val="--"/>
            </w:pPr>
            <w:r>
              <w:rPr>
                <w:rFonts w:hint="eastAsia"/>
              </w:rPr>
              <w:t>0.005906</w:t>
            </w:r>
          </w:p>
        </w:tc>
        <w:tc>
          <w:tcPr>
            <w:tcW w:w="1064" w:type="pct"/>
            <w:vAlign w:val="center"/>
          </w:tcPr>
          <w:p w:rsidR="00535331" w:rsidRDefault="00D431DD">
            <w:pPr>
              <w:pStyle w:val="--"/>
            </w:pPr>
            <w:r>
              <w:rPr>
                <w:rFonts w:hint="eastAsia"/>
              </w:rPr>
              <w:t>0.06</w:t>
            </w:r>
          </w:p>
        </w:tc>
      </w:tr>
      <w:tr w:rsidR="00535331">
        <w:trPr>
          <w:jc w:val="center"/>
        </w:trPr>
        <w:tc>
          <w:tcPr>
            <w:tcW w:w="848" w:type="pct"/>
            <w:vAlign w:val="center"/>
          </w:tcPr>
          <w:p w:rsidR="00535331" w:rsidRDefault="00D431DD">
            <w:pPr>
              <w:pStyle w:val="--"/>
            </w:pPr>
            <w:r>
              <w:rPr>
                <w:rFonts w:hint="eastAsia"/>
              </w:rPr>
              <w:t>400</w:t>
            </w:r>
          </w:p>
        </w:tc>
        <w:tc>
          <w:tcPr>
            <w:tcW w:w="1102" w:type="pct"/>
            <w:vAlign w:val="center"/>
          </w:tcPr>
          <w:p w:rsidR="00535331" w:rsidRDefault="00D431DD">
            <w:pPr>
              <w:pStyle w:val="--"/>
            </w:pPr>
            <w:r>
              <w:rPr>
                <w:rFonts w:hint="eastAsia"/>
              </w:rPr>
              <w:t>0.1092</w:t>
            </w:r>
          </w:p>
        </w:tc>
        <w:tc>
          <w:tcPr>
            <w:tcW w:w="1062" w:type="pct"/>
            <w:vAlign w:val="center"/>
          </w:tcPr>
          <w:p w:rsidR="00535331" w:rsidRDefault="00D431DD">
            <w:pPr>
              <w:pStyle w:val="--"/>
            </w:pPr>
            <w:r>
              <w:rPr>
                <w:rFonts w:hint="eastAsia"/>
              </w:rPr>
              <w:t>0.05</w:t>
            </w:r>
          </w:p>
        </w:tc>
        <w:tc>
          <w:tcPr>
            <w:tcW w:w="922" w:type="pct"/>
            <w:vAlign w:val="center"/>
          </w:tcPr>
          <w:p w:rsidR="00535331" w:rsidRDefault="00D431DD">
            <w:pPr>
              <w:pStyle w:val="--"/>
            </w:pPr>
            <w:r>
              <w:rPr>
                <w:rFonts w:hint="eastAsia"/>
              </w:rPr>
              <w:t>0.0039</w:t>
            </w:r>
          </w:p>
        </w:tc>
        <w:tc>
          <w:tcPr>
            <w:tcW w:w="1064" w:type="pct"/>
            <w:vAlign w:val="center"/>
          </w:tcPr>
          <w:p w:rsidR="00535331" w:rsidRDefault="00D431DD">
            <w:pPr>
              <w:pStyle w:val="--"/>
            </w:pPr>
            <w:r>
              <w:rPr>
                <w:rFonts w:hint="eastAsia"/>
              </w:rPr>
              <w:t>0.04</w:t>
            </w:r>
          </w:p>
        </w:tc>
      </w:tr>
      <w:tr w:rsidR="00535331">
        <w:trPr>
          <w:trHeight w:val="90"/>
          <w:jc w:val="center"/>
        </w:trPr>
        <w:tc>
          <w:tcPr>
            <w:tcW w:w="848" w:type="pct"/>
            <w:vAlign w:val="center"/>
          </w:tcPr>
          <w:p w:rsidR="00535331" w:rsidRDefault="00D431DD">
            <w:pPr>
              <w:pStyle w:val="--"/>
            </w:pPr>
            <w:r>
              <w:rPr>
                <w:rFonts w:hint="eastAsia"/>
              </w:rPr>
              <w:t>500</w:t>
            </w:r>
          </w:p>
        </w:tc>
        <w:tc>
          <w:tcPr>
            <w:tcW w:w="1102" w:type="pct"/>
            <w:vAlign w:val="center"/>
          </w:tcPr>
          <w:p w:rsidR="00535331" w:rsidRDefault="00D431DD">
            <w:pPr>
              <w:pStyle w:val="--"/>
            </w:pPr>
            <w:r>
              <w:rPr>
                <w:rFonts w:hint="eastAsia"/>
              </w:rPr>
              <w:t>0.078946</w:t>
            </w:r>
          </w:p>
        </w:tc>
        <w:tc>
          <w:tcPr>
            <w:tcW w:w="1062" w:type="pct"/>
            <w:vAlign w:val="center"/>
          </w:tcPr>
          <w:p w:rsidR="00535331" w:rsidRDefault="00D431DD">
            <w:pPr>
              <w:pStyle w:val="--"/>
            </w:pPr>
            <w:r>
              <w:rPr>
                <w:rFonts w:hint="eastAsia"/>
              </w:rPr>
              <w:t>0.04</w:t>
            </w:r>
          </w:p>
        </w:tc>
        <w:tc>
          <w:tcPr>
            <w:tcW w:w="922" w:type="pct"/>
            <w:vAlign w:val="center"/>
          </w:tcPr>
          <w:p w:rsidR="00535331" w:rsidRDefault="00D431DD">
            <w:pPr>
              <w:pStyle w:val="--"/>
            </w:pPr>
            <w:r>
              <w:rPr>
                <w:rFonts w:hint="eastAsia"/>
              </w:rPr>
              <w:t>0.00282</w:t>
            </w:r>
          </w:p>
        </w:tc>
        <w:tc>
          <w:tcPr>
            <w:tcW w:w="1064" w:type="pct"/>
            <w:vAlign w:val="center"/>
          </w:tcPr>
          <w:p w:rsidR="00535331" w:rsidRDefault="00D431DD">
            <w:pPr>
              <w:pStyle w:val="--"/>
            </w:pPr>
            <w:r>
              <w:rPr>
                <w:rFonts w:hint="eastAsia"/>
              </w:rPr>
              <w:t>0.03</w:t>
            </w:r>
          </w:p>
        </w:tc>
      </w:tr>
      <w:tr w:rsidR="00535331">
        <w:trPr>
          <w:jc w:val="center"/>
        </w:trPr>
        <w:tc>
          <w:tcPr>
            <w:tcW w:w="848" w:type="pct"/>
            <w:vAlign w:val="center"/>
          </w:tcPr>
          <w:p w:rsidR="00535331" w:rsidRDefault="00D431DD">
            <w:pPr>
              <w:pStyle w:val="--"/>
            </w:pPr>
            <w:r>
              <w:rPr>
                <w:rFonts w:hint="eastAsia"/>
              </w:rPr>
              <w:t>600</w:t>
            </w:r>
          </w:p>
        </w:tc>
        <w:tc>
          <w:tcPr>
            <w:tcW w:w="1102" w:type="pct"/>
            <w:vAlign w:val="center"/>
          </w:tcPr>
          <w:p w:rsidR="00535331" w:rsidRDefault="00D431DD">
            <w:pPr>
              <w:pStyle w:val="--"/>
            </w:pPr>
            <w:r>
              <w:rPr>
                <w:rFonts w:hint="eastAsia"/>
              </w:rPr>
              <w:t>0.060707</w:t>
            </w:r>
          </w:p>
        </w:tc>
        <w:tc>
          <w:tcPr>
            <w:tcW w:w="1062" w:type="pct"/>
            <w:vAlign w:val="center"/>
          </w:tcPr>
          <w:p w:rsidR="00535331" w:rsidRDefault="00D431DD">
            <w:pPr>
              <w:pStyle w:val="--"/>
            </w:pPr>
            <w:r>
              <w:rPr>
                <w:rFonts w:hint="eastAsia"/>
              </w:rPr>
              <w:t>0.03</w:t>
            </w:r>
          </w:p>
        </w:tc>
        <w:tc>
          <w:tcPr>
            <w:tcW w:w="922" w:type="pct"/>
            <w:vAlign w:val="center"/>
          </w:tcPr>
          <w:p w:rsidR="00535331" w:rsidRDefault="00D431DD">
            <w:pPr>
              <w:pStyle w:val="--"/>
            </w:pPr>
            <w:r>
              <w:rPr>
                <w:rFonts w:hint="eastAsia"/>
              </w:rPr>
              <w:t>0.002168</w:t>
            </w:r>
          </w:p>
        </w:tc>
        <w:tc>
          <w:tcPr>
            <w:tcW w:w="1064" w:type="pct"/>
            <w:vAlign w:val="center"/>
          </w:tcPr>
          <w:p w:rsidR="00535331" w:rsidRDefault="00D431DD">
            <w:pPr>
              <w:pStyle w:val="--"/>
            </w:pPr>
            <w:r>
              <w:rPr>
                <w:rFonts w:hint="eastAsia"/>
              </w:rPr>
              <w:t>0.02</w:t>
            </w:r>
          </w:p>
        </w:tc>
      </w:tr>
      <w:tr w:rsidR="00535331">
        <w:trPr>
          <w:jc w:val="center"/>
        </w:trPr>
        <w:tc>
          <w:tcPr>
            <w:tcW w:w="848" w:type="pct"/>
            <w:vAlign w:val="center"/>
          </w:tcPr>
          <w:p w:rsidR="00535331" w:rsidRDefault="00D431DD">
            <w:pPr>
              <w:pStyle w:val="--"/>
            </w:pPr>
            <w:r>
              <w:rPr>
                <w:rFonts w:hint="eastAsia"/>
              </w:rPr>
              <w:t>700</w:t>
            </w:r>
          </w:p>
        </w:tc>
        <w:tc>
          <w:tcPr>
            <w:tcW w:w="1102" w:type="pct"/>
            <w:vAlign w:val="center"/>
          </w:tcPr>
          <w:p w:rsidR="00535331" w:rsidRDefault="00D431DD">
            <w:pPr>
              <w:pStyle w:val="--"/>
            </w:pPr>
            <w:r>
              <w:rPr>
                <w:rFonts w:hint="eastAsia"/>
              </w:rPr>
              <w:t>0.048692</w:t>
            </w:r>
          </w:p>
        </w:tc>
        <w:tc>
          <w:tcPr>
            <w:tcW w:w="1062" w:type="pct"/>
            <w:vAlign w:val="center"/>
          </w:tcPr>
          <w:p w:rsidR="00535331" w:rsidRDefault="00D431DD">
            <w:pPr>
              <w:pStyle w:val="--"/>
            </w:pPr>
            <w:r>
              <w:rPr>
                <w:rFonts w:hint="eastAsia"/>
              </w:rPr>
              <w:t>0.02</w:t>
            </w:r>
          </w:p>
        </w:tc>
        <w:tc>
          <w:tcPr>
            <w:tcW w:w="922" w:type="pct"/>
            <w:vAlign w:val="center"/>
          </w:tcPr>
          <w:p w:rsidR="00535331" w:rsidRDefault="00D431DD">
            <w:pPr>
              <w:pStyle w:val="--"/>
            </w:pPr>
            <w:r>
              <w:rPr>
                <w:rFonts w:hint="eastAsia"/>
              </w:rPr>
              <w:t>0.001739</w:t>
            </w:r>
          </w:p>
        </w:tc>
        <w:tc>
          <w:tcPr>
            <w:tcW w:w="1064" w:type="pct"/>
            <w:vAlign w:val="center"/>
          </w:tcPr>
          <w:p w:rsidR="00535331" w:rsidRDefault="00D431DD">
            <w:pPr>
              <w:pStyle w:val="--"/>
            </w:pPr>
            <w:r>
              <w:rPr>
                <w:rFonts w:hint="eastAsia"/>
              </w:rPr>
              <w:t>0.02</w:t>
            </w:r>
          </w:p>
        </w:tc>
      </w:tr>
      <w:tr w:rsidR="00535331">
        <w:trPr>
          <w:jc w:val="center"/>
        </w:trPr>
        <w:tc>
          <w:tcPr>
            <w:tcW w:w="848" w:type="pct"/>
            <w:vAlign w:val="center"/>
          </w:tcPr>
          <w:p w:rsidR="00535331" w:rsidRDefault="00D431DD">
            <w:pPr>
              <w:pStyle w:val="--"/>
            </w:pPr>
            <w:r>
              <w:rPr>
                <w:rFonts w:hint="eastAsia"/>
              </w:rPr>
              <w:t>800</w:t>
            </w:r>
          </w:p>
        </w:tc>
        <w:tc>
          <w:tcPr>
            <w:tcW w:w="1102" w:type="pct"/>
            <w:vAlign w:val="center"/>
          </w:tcPr>
          <w:p w:rsidR="00535331" w:rsidRDefault="00D431DD">
            <w:pPr>
              <w:pStyle w:val="--"/>
            </w:pPr>
            <w:r>
              <w:rPr>
                <w:rFonts w:hint="eastAsia"/>
              </w:rPr>
              <w:t>0.040261</w:t>
            </w:r>
          </w:p>
        </w:tc>
        <w:tc>
          <w:tcPr>
            <w:tcW w:w="1062" w:type="pct"/>
            <w:vAlign w:val="center"/>
          </w:tcPr>
          <w:p w:rsidR="00535331" w:rsidRDefault="00D431DD">
            <w:pPr>
              <w:pStyle w:val="--"/>
            </w:pPr>
            <w:r>
              <w:rPr>
                <w:rFonts w:hint="eastAsia"/>
              </w:rPr>
              <w:t>0.02</w:t>
            </w:r>
          </w:p>
        </w:tc>
        <w:tc>
          <w:tcPr>
            <w:tcW w:w="922" w:type="pct"/>
            <w:vAlign w:val="center"/>
          </w:tcPr>
          <w:p w:rsidR="00535331" w:rsidRDefault="00D431DD">
            <w:pPr>
              <w:pStyle w:val="--"/>
            </w:pPr>
            <w:r>
              <w:rPr>
                <w:rFonts w:hint="eastAsia"/>
              </w:rPr>
              <w:t>0.001438</w:t>
            </w:r>
          </w:p>
        </w:tc>
        <w:tc>
          <w:tcPr>
            <w:tcW w:w="1064" w:type="pct"/>
            <w:vAlign w:val="center"/>
          </w:tcPr>
          <w:p w:rsidR="00535331" w:rsidRDefault="00D431DD">
            <w:pPr>
              <w:pStyle w:val="--"/>
            </w:pPr>
            <w:r>
              <w:rPr>
                <w:rFonts w:hint="eastAsia"/>
              </w:rPr>
              <w:t>0.01</w:t>
            </w:r>
          </w:p>
        </w:tc>
      </w:tr>
      <w:tr w:rsidR="00535331">
        <w:trPr>
          <w:jc w:val="center"/>
        </w:trPr>
        <w:tc>
          <w:tcPr>
            <w:tcW w:w="848" w:type="pct"/>
            <w:vAlign w:val="center"/>
          </w:tcPr>
          <w:p w:rsidR="00535331" w:rsidRDefault="00D431DD">
            <w:pPr>
              <w:pStyle w:val="--"/>
            </w:pPr>
            <w:r>
              <w:rPr>
                <w:rFonts w:hint="eastAsia"/>
              </w:rPr>
              <w:t>900</w:t>
            </w:r>
          </w:p>
        </w:tc>
        <w:tc>
          <w:tcPr>
            <w:tcW w:w="1102" w:type="pct"/>
            <w:vAlign w:val="center"/>
          </w:tcPr>
          <w:p w:rsidR="00535331" w:rsidRDefault="00D431DD">
            <w:pPr>
              <w:pStyle w:val="--"/>
            </w:pPr>
            <w:r>
              <w:rPr>
                <w:rFonts w:hint="eastAsia"/>
              </w:rPr>
              <w:t>0.03407</w:t>
            </w:r>
          </w:p>
        </w:tc>
        <w:tc>
          <w:tcPr>
            <w:tcW w:w="1062" w:type="pct"/>
            <w:vAlign w:val="center"/>
          </w:tcPr>
          <w:p w:rsidR="00535331" w:rsidRDefault="00D431DD">
            <w:pPr>
              <w:pStyle w:val="--"/>
            </w:pPr>
            <w:r>
              <w:rPr>
                <w:rFonts w:hint="eastAsia"/>
              </w:rPr>
              <w:t>0.02</w:t>
            </w:r>
          </w:p>
        </w:tc>
        <w:tc>
          <w:tcPr>
            <w:tcW w:w="922" w:type="pct"/>
            <w:vAlign w:val="center"/>
          </w:tcPr>
          <w:p w:rsidR="00535331" w:rsidRDefault="00D431DD">
            <w:pPr>
              <w:pStyle w:val="--"/>
            </w:pPr>
            <w:r>
              <w:rPr>
                <w:rFonts w:hint="eastAsia"/>
              </w:rPr>
              <w:t>0.001217</w:t>
            </w:r>
          </w:p>
        </w:tc>
        <w:tc>
          <w:tcPr>
            <w:tcW w:w="1064" w:type="pct"/>
            <w:vAlign w:val="center"/>
          </w:tcPr>
          <w:p w:rsidR="00535331" w:rsidRDefault="00D431DD">
            <w:pPr>
              <w:pStyle w:val="--"/>
            </w:pPr>
            <w:r>
              <w:rPr>
                <w:rFonts w:hint="eastAsia"/>
              </w:rPr>
              <w:t>0.01</w:t>
            </w:r>
          </w:p>
        </w:tc>
      </w:tr>
      <w:tr w:rsidR="00535331">
        <w:trPr>
          <w:jc w:val="center"/>
        </w:trPr>
        <w:tc>
          <w:tcPr>
            <w:tcW w:w="848" w:type="pct"/>
            <w:vAlign w:val="center"/>
          </w:tcPr>
          <w:p w:rsidR="00535331" w:rsidRDefault="00D431DD">
            <w:pPr>
              <w:pStyle w:val="--"/>
            </w:pPr>
            <w:r>
              <w:rPr>
                <w:rFonts w:hint="eastAsia"/>
              </w:rPr>
              <w:t>1000</w:t>
            </w:r>
          </w:p>
        </w:tc>
        <w:tc>
          <w:tcPr>
            <w:tcW w:w="1102" w:type="pct"/>
            <w:vAlign w:val="center"/>
          </w:tcPr>
          <w:p w:rsidR="00535331" w:rsidRDefault="00D431DD">
            <w:pPr>
              <w:pStyle w:val="--"/>
            </w:pPr>
            <w:r>
              <w:rPr>
                <w:rFonts w:hint="eastAsia"/>
              </w:rPr>
              <w:t>0.029358</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0.001049</w:t>
            </w:r>
          </w:p>
        </w:tc>
        <w:tc>
          <w:tcPr>
            <w:tcW w:w="1064" w:type="pct"/>
            <w:vAlign w:val="center"/>
          </w:tcPr>
          <w:p w:rsidR="00535331" w:rsidRDefault="00D431DD">
            <w:pPr>
              <w:pStyle w:val="--"/>
            </w:pPr>
            <w:r>
              <w:rPr>
                <w:rFonts w:hint="eastAsia"/>
              </w:rPr>
              <w:t>0.01</w:t>
            </w:r>
          </w:p>
        </w:tc>
      </w:tr>
      <w:tr w:rsidR="00535331">
        <w:trPr>
          <w:trHeight w:val="90"/>
          <w:jc w:val="center"/>
        </w:trPr>
        <w:tc>
          <w:tcPr>
            <w:tcW w:w="848" w:type="pct"/>
            <w:vAlign w:val="center"/>
          </w:tcPr>
          <w:p w:rsidR="00535331" w:rsidRDefault="00D431DD">
            <w:pPr>
              <w:pStyle w:val="--"/>
            </w:pPr>
            <w:r>
              <w:rPr>
                <w:rFonts w:hint="eastAsia"/>
              </w:rPr>
              <w:t>1100</w:t>
            </w:r>
          </w:p>
        </w:tc>
        <w:tc>
          <w:tcPr>
            <w:tcW w:w="1102" w:type="pct"/>
            <w:vAlign w:val="center"/>
          </w:tcPr>
          <w:p w:rsidR="00535331" w:rsidRDefault="00D431DD">
            <w:pPr>
              <w:pStyle w:val="--"/>
            </w:pPr>
            <w:r>
              <w:rPr>
                <w:rFonts w:hint="eastAsia"/>
              </w:rPr>
              <w:t>0.02567</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0.000917</w:t>
            </w:r>
          </w:p>
        </w:tc>
        <w:tc>
          <w:tcPr>
            <w:tcW w:w="1064" w:type="pct"/>
            <w:vAlign w:val="center"/>
          </w:tcPr>
          <w:p w:rsidR="00535331" w:rsidRDefault="00D431DD">
            <w:pPr>
              <w:pStyle w:val="--"/>
            </w:pPr>
            <w:r>
              <w:rPr>
                <w:rFonts w:hint="eastAsia"/>
              </w:rPr>
              <w:t>0.01</w:t>
            </w:r>
          </w:p>
        </w:tc>
      </w:tr>
      <w:tr w:rsidR="00535331">
        <w:trPr>
          <w:jc w:val="center"/>
        </w:trPr>
        <w:tc>
          <w:tcPr>
            <w:tcW w:w="848" w:type="pct"/>
            <w:vAlign w:val="center"/>
          </w:tcPr>
          <w:p w:rsidR="00535331" w:rsidRDefault="00D431DD">
            <w:pPr>
              <w:pStyle w:val="--"/>
            </w:pPr>
            <w:r>
              <w:rPr>
                <w:rFonts w:hint="eastAsia"/>
              </w:rPr>
              <w:t>1200</w:t>
            </w:r>
          </w:p>
        </w:tc>
        <w:tc>
          <w:tcPr>
            <w:tcW w:w="1102" w:type="pct"/>
            <w:vAlign w:val="center"/>
          </w:tcPr>
          <w:p w:rsidR="00535331" w:rsidRDefault="00D431DD">
            <w:pPr>
              <w:pStyle w:val="--"/>
            </w:pPr>
            <w:r>
              <w:rPr>
                <w:rFonts w:hint="eastAsia"/>
              </w:rPr>
              <w:t>0.022715</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0.000811</w:t>
            </w:r>
          </w:p>
        </w:tc>
        <w:tc>
          <w:tcPr>
            <w:tcW w:w="1064" w:type="pct"/>
            <w:vAlign w:val="center"/>
          </w:tcPr>
          <w:p w:rsidR="00535331" w:rsidRDefault="00D431DD">
            <w:pPr>
              <w:pStyle w:val="--"/>
            </w:pPr>
            <w:r>
              <w:rPr>
                <w:rFonts w:hint="eastAsia"/>
              </w:rPr>
              <w:t>0.01</w:t>
            </w:r>
          </w:p>
        </w:tc>
      </w:tr>
      <w:tr w:rsidR="00535331">
        <w:trPr>
          <w:jc w:val="center"/>
        </w:trPr>
        <w:tc>
          <w:tcPr>
            <w:tcW w:w="848" w:type="pct"/>
            <w:vAlign w:val="center"/>
          </w:tcPr>
          <w:p w:rsidR="00535331" w:rsidRDefault="00D431DD">
            <w:pPr>
              <w:pStyle w:val="--"/>
            </w:pPr>
            <w:r>
              <w:rPr>
                <w:rFonts w:hint="eastAsia"/>
              </w:rPr>
              <w:t>1300</w:t>
            </w:r>
          </w:p>
        </w:tc>
        <w:tc>
          <w:tcPr>
            <w:tcW w:w="1102" w:type="pct"/>
            <w:vAlign w:val="center"/>
          </w:tcPr>
          <w:p w:rsidR="00535331" w:rsidRDefault="00D431DD">
            <w:pPr>
              <w:pStyle w:val="--"/>
            </w:pPr>
            <w:r>
              <w:rPr>
                <w:rFonts w:hint="eastAsia"/>
              </w:rPr>
              <w:t>0.020303</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0.000725</w:t>
            </w:r>
          </w:p>
        </w:tc>
        <w:tc>
          <w:tcPr>
            <w:tcW w:w="1064" w:type="pct"/>
            <w:vAlign w:val="center"/>
          </w:tcPr>
          <w:p w:rsidR="00535331" w:rsidRDefault="00D431DD">
            <w:pPr>
              <w:pStyle w:val="--"/>
            </w:pPr>
            <w:r>
              <w:rPr>
                <w:rFonts w:hint="eastAsia"/>
              </w:rPr>
              <w:t>0.01</w:t>
            </w:r>
          </w:p>
        </w:tc>
      </w:tr>
      <w:tr w:rsidR="00535331">
        <w:trPr>
          <w:trHeight w:val="211"/>
          <w:jc w:val="center"/>
        </w:trPr>
        <w:tc>
          <w:tcPr>
            <w:tcW w:w="848" w:type="pct"/>
            <w:vAlign w:val="center"/>
          </w:tcPr>
          <w:p w:rsidR="00535331" w:rsidRDefault="00D431DD">
            <w:pPr>
              <w:pStyle w:val="--"/>
            </w:pPr>
            <w:r>
              <w:rPr>
                <w:rFonts w:hint="eastAsia"/>
              </w:rPr>
              <w:t>1400</w:t>
            </w:r>
          </w:p>
        </w:tc>
        <w:tc>
          <w:tcPr>
            <w:tcW w:w="1102" w:type="pct"/>
            <w:vAlign w:val="center"/>
          </w:tcPr>
          <w:p w:rsidR="00535331" w:rsidRDefault="00D431DD">
            <w:pPr>
              <w:pStyle w:val="--"/>
            </w:pPr>
            <w:r>
              <w:rPr>
                <w:rFonts w:hint="eastAsia"/>
              </w:rPr>
              <w:t>0.018301</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0.000654</w:t>
            </w:r>
          </w:p>
        </w:tc>
        <w:tc>
          <w:tcPr>
            <w:tcW w:w="1064" w:type="pct"/>
            <w:vAlign w:val="center"/>
          </w:tcPr>
          <w:p w:rsidR="00535331" w:rsidRDefault="00D431DD">
            <w:pPr>
              <w:pStyle w:val="--"/>
            </w:pPr>
            <w:r>
              <w:rPr>
                <w:rFonts w:hint="eastAsia"/>
              </w:rPr>
              <w:t>0.01</w:t>
            </w:r>
          </w:p>
        </w:tc>
      </w:tr>
      <w:tr w:rsidR="00535331">
        <w:trPr>
          <w:jc w:val="center"/>
        </w:trPr>
        <w:tc>
          <w:tcPr>
            <w:tcW w:w="848" w:type="pct"/>
            <w:vAlign w:val="center"/>
          </w:tcPr>
          <w:p w:rsidR="00535331" w:rsidRDefault="00D431DD">
            <w:pPr>
              <w:pStyle w:val="--"/>
            </w:pPr>
            <w:r>
              <w:rPr>
                <w:rFonts w:hint="eastAsia"/>
              </w:rPr>
              <w:t>1500</w:t>
            </w:r>
          </w:p>
        </w:tc>
        <w:tc>
          <w:tcPr>
            <w:tcW w:w="1102" w:type="pct"/>
            <w:vAlign w:val="center"/>
          </w:tcPr>
          <w:p w:rsidR="00535331" w:rsidRDefault="00D431DD">
            <w:pPr>
              <w:pStyle w:val="--"/>
            </w:pPr>
            <w:r>
              <w:rPr>
                <w:rFonts w:hint="eastAsia"/>
              </w:rPr>
              <w:t>0.016619</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0.000594</w:t>
            </w:r>
          </w:p>
        </w:tc>
        <w:tc>
          <w:tcPr>
            <w:tcW w:w="1064" w:type="pct"/>
            <w:vAlign w:val="center"/>
          </w:tcPr>
          <w:p w:rsidR="00535331" w:rsidRDefault="00D431DD">
            <w:pPr>
              <w:pStyle w:val="--"/>
            </w:pPr>
            <w:r>
              <w:rPr>
                <w:rFonts w:hint="eastAsia"/>
              </w:rPr>
              <w:t>0.01</w:t>
            </w:r>
          </w:p>
        </w:tc>
      </w:tr>
      <w:tr w:rsidR="00535331">
        <w:trPr>
          <w:jc w:val="center"/>
        </w:trPr>
        <w:tc>
          <w:tcPr>
            <w:tcW w:w="848" w:type="pct"/>
            <w:vAlign w:val="center"/>
          </w:tcPr>
          <w:p w:rsidR="00535331" w:rsidRDefault="00D431DD">
            <w:pPr>
              <w:pStyle w:val="--"/>
            </w:pPr>
            <w:r>
              <w:rPr>
                <w:rFonts w:hint="eastAsia"/>
              </w:rPr>
              <w:t>2000</w:t>
            </w:r>
          </w:p>
        </w:tc>
        <w:tc>
          <w:tcPr>
            <w:tcW w:w="1102" w:type="pct"/>
            <w:vAlign w:val="center"/>
          </w:tcPr>
          <w:p w:rsidR="00535331" w:rsidRDefault="00D431DD">
            <w:pPr>
              <w:pStyle w:val="--"/>
            </w:pPr>
            <w:r>
              <w:rPr>
                <w:rFonts w:hint="eastAsia"/>
              </w:rPr>
              <w:t>0.011131</w:t>
            </w:r>
          </w:p>
        </w:tc>
        <w:tc>
          <w:tcPr>
            <w:tcW w:w="1062" w:type="pct"/>
            <w:vAlign w:val="center"/>
          </w:tcPr>
          <w:p w:rsidR="00535331" w:rsidRDefault="00D431DD">
            <w:pPr>
              <w:pStyle w:val="--"/>
            </w:pPr>
            <w:r>
              <w:rPr>
                <w:rFonts w:hint="eastAsia"/>
              </w:rPr>
              <w:t>0.01</w:t>
            </w:r>
          </w:p>
        </w:tc>
        <w:tc>
          <w:tcPr>
            <w:tcW w:w="922" w:type="pct"/>
            <w:vAlign w:val="center"/>
          </w:tcPr>
          <w:p w:rsidR="00535331" w:rsidRDefault="00D431DD">
            <w:pPr>
              <w:pStyle w:val="--"/>
            </w:pPr>
            <w:r>
              <w:rPr>
                <w:rFonts w:hint="eastAsia"/>
              </w:rPr>
              <w:t>0.000398</w:t>
            </w:r>
          </w:p>
        </w:tc>
        <w:tc>
          <w:tcPr>
            <w:tcW w:w="1064" w:type="pct"/>
            <w:vAlign w:val="center"/>
          </w:tcPr>
          <w:p w:rsidR="00535331" w:rsidRDefault="00D431DD">
            <w:pPr>
              <w:pStyle w:val="--"/>
            </w:pPr>
            <w:r>
              <w:rPr>
                <w:rFonts w:hint="eastAsia"/>
              </w:rPr>
              <w:t>0</w:t>
            </w:r>
          </w:p>
        </w:tc>
      </w:tr>
      <w:tr w:rsidR="00535331">
        <w:trPr>
          <w:jc w:val="center"/>
        </w:trPr>
        <w:tc>
          <w:tcPr>
            <w:tcW w:w="848" w:type="pct"/>
            <w:vAlign w:val="center"/>
          </w:tcPr>
          <w:p w:rsidR="00535331" w:rsidRDefault="00D431DD">
            <w:pPr>
              <w:pStyle w:val="--"/>
            </w:pPr>
            <w:r>
              <w:rPr>
                <w:rFonts w:hint="eastAsia"/>
              </w:rPr>
              <w:t>3000</w:t>
            </w:r>
          </w:p>
        </w:tc>
        <w:tc>
          <w:tcPr>
            <w:tcW w:w="1102" w:type="pct"/>
            <w:vAlign w:val="center"/>
          </w:tcPr>
          <w:p w:rsidR="00535331" w:rsidRDefault="00D431DD">
            <w:pPr>
              <w:pStyle w:val="--"/>
            </w:pPr>
            <w:r>
              <w:rPr>
                <w:rFonts w:hint="eastAsia"/>
              </w:rPr>
              <w:t>0.006346</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0.000227</w:t>
            </w:r>
          </w:p>
        </w:tc>
        <w:tc>
          <w:tcPr>
            <w:tcW w:w="1064" w:type="pct"/>
            <w:vAlign w:val="center"/>
          </w:tcPr>
          <w:p w:rsidR="00535331" w:rsidRDefault="00D431DD">
            <w:pPr>
              <w:pStyle w:val="--"/>
            </w:pPr>
            <w:r>
              <w:rPr>
                <w:rFonts w:hint="eastAsia"/>
              </w:rPr>
              <w:t>0</w:t>
            </w:r>
          </w:p>
        </w:tc>
      </w:tr>
      <w:tr w:rsidR="00535331">
        <w:trPr>
          <w:jc w:val="center"/>
        </w:trPr>
        <w:tc>
          <w:tcPr>
            <w:tcW w:w="848" w:type="pct"/>
            <w:vAlign w:val="center"/>
          </w:tcPr>
          <w:p w:rsidR="00535331" w:rsidRDefault="00D431DD">
            <w:pPr>
              <w:pStyle w:val="--"/>
            </w:pPr>
            <w:r>
              <w:rPr>
                <w:rFonts w:hint="eastAsia"/>
              </w:rPr>
              <w:t>4000</w:t>
            </w:r>
          </w:p>
        </w:tc>
        <w:tc>
          <w:tcPr>
            <w:tcW w:w="1102" w:type="pct"/>
            <w:vAlign w:val="center"/>
          </w:tcPr>
          <w:p w:rsidR="00535331" w:rsidRDefault="00D431DD">
            <w:pPr>
              <w:pStyle w:val="--"/>
            </w:pPr>
            <w:r>
              <w:rPr>
                <w:rFonts w:hint="eastAsia"/>
              </w:rPr>
              <w:t>0.004266</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0.000152</w:t>
            </w:r>
          </w:p>
        </w:tc>
        <w:tc>
          <w:tcPr>
            <w:tcW w:w="1064" w:type="pct"/>
            <w:vAlign w:val="center"/>
          </w:tcPr>
          <w:p w:rsidR="00535331" w:rsidRDefault="00D431DD">
            <w:pPr>
              <w:pStyle w:val="--"/>
            </w:pPr>
            <w:r>
              <w:rPr>
                <w:rFonts w:hint="eastAsia"/>
              </w:rPr>
              <w:t>0</w:t>
            </w:r>
          </w:p>
        </w:tc>
      </w:tr>
      <w:tr w:rsidR="00535331">
        <w:trPr>
          <w:jc w:val="center"/>
        </w:trPr>
        <w:tc>
          <w:tcPr>
            <w:tcW w:w="848" w:type="pct"/>
            <w:vAlign w:val="center"/>
          </w:tcPr>
          <w:p w:rsidR="00535331" w:rsidRDefault="00D431DD">
            <w:pPr>
              <w:pStyle w:val="--"/>
            </w:pPr>
            <w:r>
              <w:rPr>
                <w:rFonts w:hint="eastAsia"/>
              </w:rPr>
              <w:t>5000</w:t>
            </w:r>
          </w:p>
        </w:tc>
        <w:tc>
          <w:tcPr>
            <w:tcW w:w="1102" w:type="pct"/>
            <w:vAlign w:val="center"/>
          </w:tcPr>
          <w:p w:rsidR="00535331" w:rsidRDefault="00D431DD">
            <w:pPr>
              <w:pStyle w:val="--"/>
            </w:pPr>
            <w:r>
              <w:rPr>
                <w:rFonts w:hint="eastAsia"/>
              </w:rPr>
              <w:t>0.003137</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0.000112</w:t>
            </w:r>
          </w:p>
        </w:tc>
        <w:tc>
          <w:tcPr>
            <w:tcW w:w="1064" w:type="pct"/>
            <w:vAlign w:val="center"/>
          </w:tcPr>
          <w:p w:rsidR="00535331" w:rsidRDefault="00D431DD">
            <w:pPr>
              <w:pStyle w:val="--"/>
            </w:pPr>
            <w:r>
              <w:rPr>
                <w:rFonts w:hint="eastAsia"/>
              </w:rPr>
              <w:t>0</w:t>
            </w:r>
          </w:p>
        </w:tc>
      </w:tr>
      <w:tr w:rsidR="00535331">
        <w:trPr>
          <w:trHeight w:val="90"/>
          <w:jc w:val="center"/>
        </w:trPr>
        <w:tc>
          <w:tcPr>
            <w:tcW w:w="848" w:type="pct"/>
            <w:vAlign w:val="center"/>
          </w:tcPr>
          <w:p w:rsidR="00535331" w:rsidRDefault="00D431DD">
            <w:pPr>
              <w:pStyle w:val="--"/>
            </w:pPr>
            <w:r>
              <w:rPr>
                <w:rFonts w:hint="eastAsia"/>
              </w:rPr>
              <w:t>6000</w:t>
            </w:r>
          </w:p>
        </w:tc>
        <w:tc>
          <w:tcPr>
            <w:tcW w:w="1102" w:type="pct"/>
            <w:vAlign w:val="center"/>
          </w:tcPr>
          <w:p w:rsidR="00535331" w:rsidRDefault="00D431DD">
            <w:pPr>
              <w:pStyle w:val="--"/>
            </w:pPr>
            <w:r>
              <w:rPr>
                <w:rFonts w:hint="eastAsia"/>
              </w:rPr>
              <w:t>0.002442</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0.000087</w:t>
            </w:r>
          </w:p>
        </w:tc>
        <w:tc>
          <w:tcPr>
            <w:tcW w:w="1064" w:type="pct"/>
            <w:vAlign w:val="center"/>
          </w:tcPr>
          <w:p w:rsidR="00535331" w:rsidRDefault="00D431DD">
            <w:pPr>
              <w:pStyle w:val="--"/>
            </w:pPr>
            <w:r>
              <w:rPr>
                <w:rFonts w:hint="eastAsia"/>
              </w:rPr>
              <w:t>0</w:t>
            </w:r>
          </w:p>
        </w:tc>
      </w:tr>
      <w:tr w:rsidR="00535331">
        <w:trPr>
          <w:trHeight w:val="125"/>
          <w:jc w:val="center"/>
        </w:trPr>
        <w:tc>
          <w:tcPr>
            <w:tcW w:w="848" w:type="pct"/>
            <w:vAlign w:val="center"/>
          </w:tcPr>
          <w:p w:rsidR="00535331" w:rsidRDefault="00D431DD">
            <w:pPr>
              <w:pStyle w:val="--"/>
            </w:pPr>
            <w:r>
              <w:rPr>
                <w:rFonts w:hint="eastAsia"/>
              </w:rPr>
              <w:t>7000</w:t>
            </w:r>
          </w:p>
        </w:tc>
        <w:tc>
          <w:tcPr>
            <w:tcW w:w="1102" w:type="pct"/>
            <w:vAlign w:val="center"/>
          </w:tcPr>
          <w:p w:rsidR="00535331" w:rsidRDefault="00D431DD">
            <w:pPr>
              <w:pStyle w:val="--"/>
            </w:pPr>
            <w:r>
              <w:rPr>
                <w:rFonts w:hint="eastAsia"/>
              </w:rPr>
              <w:t>0.001976</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0.000071</w:t>
            </w:r>
          </w:p>
        </w:tc>
        <w:tc>
          <w:tcPr>
            <w:tcW w:w="1064" w:type="pct"/>
            <w:vAlign w:val="center"/>
          </w:tcPr>
          <w:p w:rsidR="00535331" w:rsidRDefault="00D431DD">
            <w:pPr>
              <w:pStyle w:val="--"/>
            </w:pPr>
            <w:r>
              <w:rPr>
                <w:rFonts w:hint="eastAsia"/>
              </w:rPr>
              <w:t>0</w:t>
            </w:r>
          </w:p>
        </w:tc>
      </w:tr>
      <w:tr w:rsidR="00535331">
        <w:trPr>
          <w:trHeight w:val="205"/>
          <w:jc w:val="center"/>
        </w:trPr>
        <w:tc>
          <w:tcPr>
            <w:tcW w:w="848" w:type="pct"/>
            <w:vAlign w:val="center"/>
          </w:tcPr>
          <w:p w:rsidR="00535331" w:rsidRDefault="00D431DD">
            <w:pPr>
              <w:pStyle w:val="--"/>
            </w:pPr>
            <w:r>
              <w:rPr>
                <w:rFonts w:hint="eastAsia"/>
              </w:rPr>
              <w:t>8000</w:t>
            </w:r>
          </w:p>
        </w:tc>
        <w:tc>
          <w:tcPr>
            <w:tcW w:w="1102" w:type="pct"/>
            <w:vAlign w:val="center"/>
          </w:tcPr>
          <w:p w:rsidR="00535331" w:rsidRDefault="00D431DD">
            <w:pPr>
              <w:pStyle w:val="--"/>
            </w:pPr>
            <w:r>
              <w:rPr>
                <w:rFonts w:hint="eastAsia"/>
              </w:rPr>
              <w:t>0.001645</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0.000059</w:t>
            </w:r>
          </w:p>
        </w:tc>
        <w:tc>
          <w:tcPr>
            <w:tcW w:w="1064" w:type="pct"/>
            <w:vAlign w:val="center"/>
          </w:tcPr>
          <w:p w:rsidR="00535331" w:rsidRDefault="00D431DD">
            <w:pPr>
              <w:pStyle w:val="--"/>
            </w:pPr>
            <w:r>
              <w:rPr>
                <w:rFonts w:hint="eastAsia"/>
              </w:rPr>
              <w:t>0</w:t>
            </w:r>
          </w:p>
        </w:tc>
      </w:tr>
      <w:tr w:rsidR="00535331">
        <w:trPr>
          <w:trHeight w:val="178"/>
          <w:jc w:val="center"/>
        </w:trPr>
        <w:tc>
          <w:tcPr>
            <w:tcW w:w="848" w:type="pct"/>
            <w:vAlign w:val="center"/>
          </w:tcPr>
          <w:p w:rsidR="00535331" w:rsidRDefault="00D431DD">
            <w:pPr>
              <w:pStyle w:val="--"/>
            </w:pPr>
            <w:r>
              <w:rPr>
                <w:rFonts w:hint="eastAsia"/>
              </w:rPr>
              <w:t>9000</w:t>
            </w:r>
          </w:p>
        </w:tc>
        <w:tc>
          <w:tcPr>
            <w:tcW w:w="1102" w:type="pct"/>
            <w:vAlign w:val="center"/>
          </w:tcPr>
          <w:p w:rsidR="00535331" w:rsidRDefault="00D431DD">
            <w:pPr>
              <w:pStyle w:val="--"/>
            </w:pPr>
            <w:r>
              <w:rPr>
                <w:rFonts w:hint="eastAsia"/>
              </w:rPr>
              <w:t>0.001399</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0.00005</w:t>
            </w:r>
          </w:p>
        </w:tc>
        <w:tc>
          <w:tcPr>
            <w:tcW w:w="1064" w:type="pct"/>
            <w:vAlign w:val="center"/>
          </w:tcPr>
          <w:p w:rsidR="00535331" w:rsidRDefault="00D431DD">
            <w:pPr>
              <w:pStyle w:val="--"/>
            </w:pPr>
            <w:r>
              <w:rPr>
                <w:rFonts w:hint="eastAsia"/>
              </w:rPr>
              <w:t>0</w:t>
            </w:r>
          </w:p>
        </w:tc>
      </w:tr>
      <w:tr w:rsidR="00535331">
        <w:trPr>
          <w:trHeight w:val="245"/>
          <w:jc w:val="center"/>
        </w:trPr>
        <w:tc>
          <w:tcPr>
            <w:tcW w:w="848" w:type="pct"/>
            <w:vAlign w:val="center"/>
          </w:tcPr>
          <w:p w:rsidR="00535331" w:rsidRDefault="00D431DD">
            <w:pPr>
              <w:pStyle w:val="--"/>
            </w:pPr>
            <w:r>
              <w:rPr>
                <w:rFonts w:hint="eastAsia"/>
              </w:rPr>
              <w:t>10000</w:t>
            </w:r>
          </w:p>
        </w:tc>
        <w:tc>
          <w:tcPr>
            <w:tcW w:w="1102" w:type="pct"/>
            <w:vAlign w:val="center"/>
          </w:tcPr>
          <w:p w:rsidR="00535331" w:rsidRDefault="00D431DD">
            <w:pPr>
              <w:pStyle w:val="--"/>
            </w:pPr>
            <w:r>
              <w:rPr>
                <w:rFonts w:hint="eastAsia"/>
              </w:rPr>
              <w:t>0.001211</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0.000043</w:t>
            </w:r>
          </w:p>
        </w:tc>
        <w:tc>
          <w:tcPr>
            <w:tcW w:w="1064" w:type="pct"/>
            <w:vAlign w:val="center"/>
          </w:tcPr>
          <w:p w:rsidR="00535331" w:rsidRDefault="00D431DD">
            <w:pPr>
              <w:pStyle w:val="--"/>
            </w:pPr>
            <w:r>
              <w:rPr>
                <w:rFonts w:hint="eastAsia"/>
              </w:rPr>
              <w:t>0</w:t>
            </w:r>
          </w:p>
        </w:tc>
      </w:tr>
      <w:tr w:rsidR="00535331">
        <w:trPr>
          <w:trHeight w:val="245"/>
          <w:jc w:val="center"/>
        </w:trPr>
        <w:tc>
          <w:tcPr>
            <w:tcW w:w="848" w:type="pct"/>
            <w:vAlign w:val="center"/>
          </w:tcPr>
          <w:p w:rsidR="00535331" w:rsidRDefault="00D431DD">
            <w:pPr>
              <w:pStyle w:val="--"/>
            </w:pPr>
            <w:r>
              <w:rPr>
                <w:rFonts w:hint="eastAsia"/>
              </w:rPr>
              <w:t>15000</w:t>
            </w:r>
          </w:p>
        </w:tc>
        <w:tc>
          <w:tcPr>
            <w:tcW w:w="1102" w:type="pct"/>
            <w:vAlign w:val="center"/>
          </w:tcPr>
          <w:p w:rsidR="00535331" w:rsidRDefault="00D431DD">
            <w:pPr>
              <w:pStyle w:val="--"/>
            </w:pPr>
            <w:r>
              <w:rPr>
                <w:rFonts w:hint="eastAsia"/>
              </w:rPr>
              <w:t>0.000695</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0.000025</w:t>
            </w:r>
          </w:p>
        </w:tc>
        <w:tc>
          <w:tcPr>
            <w:tcW w:w="1064" w:type="pct"/>
            <w:vAlign w:val="center"/>
          </w:tcPr>
          <w:p w:rsidR="00535331" w:rsidRDefault="00D431DD">
            <w:pPr>
              <w:pStyle w:val="--"/>
            </w:pPr>
            <w:r>
              <w:rPr>
                <w:rFonts w:hint="eastAsia"/>
              </w:rPr>
              <w:t>0</w:t>
            </w:r>
          </w:p>
        </w:tc>
      </w:tr>
      <w:tr w:rsidR="00535331">
        <w:trPr>
          <w:trHeight w:val="245"/>
          <w:jc w:val="center"/>
        </w:trPr>
        <w:tc>
          <w:tcPr>
            <w:tcW w:w="848" w:type="pct"/>
            <w:vAlign w:val="center"/>
          </w:tcPr>
          <w:p w:rsidR="00535331" w:rsidRDefault="00D431DD">
            <w:pPr>
              <w:pStyle w:val="--"/>
            </w:pPr>
            <w:r>
              <w:rPr>
                <w:rFonts w:hint="eastAsia"/>
              </w:rPr>
              <w:t>20000</w:t>
            </w:r>
          </w:p>
        </w:tc>
        <w:tc>
          <w:tcPr>
            <w:tcW w:w="1102" w:type="pct"/>
            <w:vAlign w:val="center"/>
          </w:tcPr>
          <w:p w:rsidR="00535331" w:rsidRDefault="00D431DD">
            <w:pPr>
              <w:pStyle w:val="--"/>
            </w:pPr>
            <w:r>
              <w:rPr>
                <w:rFonts w:hint="eastAsia"/>
              </w:rPr>
              <w:t>0.000469</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0.000017</w:t>
            </w:r>
          </w:p>
        </w:tc>
        <w:tc>
          <w:tcPr>
            <w:tcW w:w="1064" w:type="pct"/>
            <w:vAlign w:val="center"/>
          </w:tcPr>
          <w:p w:rsidR="00535331" w:rsidRDefault="00D431DD">
            <w:pPr>
              <w:pStyle w:val="--"/>
            </w:pPr>
            <w:r>
              <w:rPr>
                <w:rFonts w:hint="eastAsia"/>
              </w:rPr>
              <w:t>0</w:t>
            </w:r>
          </w:p>
        </w:tc>
      </w:tr>
      <w:tr w:rsidR="00535331">
        <w:trPr>
          <w:trHeight w:val="245"/>
          <w:jc w:val="center"/>
        </w:trPr>
        <w:tc>
          <w:tcPr>
            <w:tcW w:w="848" w:type="pct"/>
            <w:vAlign w:val="center"/>
          </w:tcPr>
          <w:p w:rsidR="00535331" w:rsidRDefault="00D431DD">
            <w:pPr>
              <w:pStyle w:val="--"/>
            </w:pPr>
            <w:r>
              <w:rPr>
                <w:rFonts w:hint="eastAsia"/>
              </w:rPr>
              <w:t>25000</w:t>
            </w:r>
          </w:p>
        </w:tc>
        <w:tc>
          <w:tcPr>
            <w:tcW w:w="1102" w:type="pct"/>
            <w:vAlign w:val="center"/>
          </w:tcPr>
          <w:p w:rsidR="00535331" w:rsidRDefault="00D431DD">
            <w:pPr>
              <w:pStyle w:val="--"/>
            </w:pPr>
            <w:r>
              <w:rPr>
                <w:rFonts w:hint="eastAsia"/>
              </w:rPr>
              <w:t>0.000345</w:t>
            </w:r>
          </w:p>
        </w:tc>
        <w:tc>
          <w:tcPr>
            <w:tcW w:w="1062" w:type="pct"/>
            <w:vAlign w:val="center"/>
          </w:tcPr>
          <w:p w:rsidR="00535331" w:rsidRDefault="00D431DD">
            <w:pPr>
              <w:pStyle w:val="--"/>
            </w:pPr>
            <w:r>
              <w:rPr>
                <w:rFonts w:hint="eastAsia"/>
              </w:rPr>
              <w:t>0</w:t>
            </w:r>
          </w:p>
        </w:tc>
        <w:tc>
          <w:tcPr>
            <w:tcW w:w="922" w:type="pct"/>
            <w:vAlign w:val="center"/>
          </w:tcPr>
          <w:p w:rsidR="00535331" w:rsidRDefault="00D431DD">
            <w:pPr>
              <w:pStyle w:val="--"/>
            </w:pPr>
            <w:r>
              <w:rPr>
                <w:rFonts w:hint="eastAsia"/>
              </w:rPr>
              <w:t>0.000012</w:t>
            </w:r>
          </w:p>
        </w:tc>
        <w:tc>
          <w:tcPr>
            <w:tcW w:w="1064" w:type="pct"/>
            <w:vAlign w:val="center"/>
          </w:tcPr>
          <w:p w:rsidR="00535331" w:rsidRDefault="00D431DD">
            <w:pPr>
              <w:pStyle w:val="--"/>
            </w:pPr>
            <w:r>
              <w:rPr>
                <w:rFonts w:hint="eastAsia"/>
              </w:rPr>
              <w:t>0</w:t>
            </w:r>
          </w:p>
        </w:tc>
      </w:tr>
      <w:tr w:rsidR="00535331">
        <w:trPr>
          <w:trHeight w:val="207"/>
          <w:jc w:val="center"/>
        </w:trPr>
        <w:tc>
          <w:tcPr>
            <w:tcW w:w="848" w:type="pct"/>
            <w:vAlign w:val="center"/>
          </w:tcPr>
          <w:p w:rsidR="00535331" w:rsidRDefault="00D431DD">
            <w:pPr>
              <w:pStyle w:val="--"/>
            </w:pPr>
            <w:r>
              <w:t>最大值</w:t>
            </w:r>
            <w:r>
              <w:t>/</w:t>
            </w:r>
            <w:proofErr w:type="gramStart"/>
            <w:r>
              <w:t>落占标</w:t>
            </w:r>
            <w:proofErr w:type="gramEnd"/>
            <w:r>
              <w:t>率</w:t>
            </w:r>
          </w:p>
        </w:tc>
        <w:tc>
          <w:tcPr>
            <w:tcW w:w="2018" w:type="dxa"/>
            <w:vAlign w:val="center"/>
          </w:tcPr>
          <w:p w:rsidR="00535331" w:rsidRDefault="00D431DD">
            <w:pPr>
              <w:pStyle w:val="--"/>
            </w:pPr>
            <w:r>
              <w:rPr>
                <w:rFonts w:hint="eastAsia"/>
                <w:b/>
                <w:bCs/>
              </w:rPr>
              <w:t>4.74628</w:t>
            </w:r>
          </w:p>
        </w:tc>
        <w:tc>
          <w:tcPr>
            <w:tcW w:w="1945" w:type="dxa"/>
            <w:vAlign w:val="center"/>
          </w:tcPr>
          <w:p w:rsidR="00535331" w:rsidRDefault="00D431DD">
            <w:pPr>
              <w:pStyle w:val="--"/>
            </w:pPr>
            <w:r>
              <w:rPr>
                <w:rFonts w:hint="eastAsia"/>
                <w:b/>
                <w:bCs/>
              </w:rPr>
              <w:t>2.37</w:t>
            </w:r>
          </w:p>
        </w:tc>
        <w:tc>
          <w:tcPr>
            <w:tcW w:w="1689" w:type="dxa"/>
            <w:vAlign w:val="center"/>
          </w:tcPr>
          <w:p w:rsidR="00535331" w:rsidRDefault="00D431DD">
            <w:pPr>
              <w:pStyle w:val="--"/>
            </w:pPr>
            <w:r>
              <w:rPr>
                <w:rFonts w:hint="eastAsia"/>
                <w:b/>
                <w:bCs/>
              </w:rPr>
              <w:t>0.16951</w:t>
            </w:r>
          </w:p>
        </w:tc>
        <w:tc>
          <w:tcPr>
            <w:tcW w:w="1950" w:type="dxa"/>
            <w:vAlign w:val="center"/>
          </w:tcPr>
          <w:p w:rsidR="00535331" w:rsidRDefault="00D431DD">
            <w:pPr>
              <w:pStyle w:val="--"/>
            </w:pPr>
            <w:r>
              <w:rPr>
                <w:rFonts w:hint="eastAsia"/>
                <w:b/>
                <w:bCs/>
              </w:rPr>
              <w:t>1.7</w:t>
            </w:r>
          </w:p>
        </w:tc>
      </w:tr>
      <w:tr w:rsidR="00535331">
        <w:trPr>
          <w:trHeight w:val="207"/>
          <w:jc w:val="center"/>
        </w:trPr>
        <w:tc>
          <w:tcPr>
            <w:tcW w:w="848" w:type="pct"/>
            <w:vAlign w:val="center"/>
          </w:tcPr>
          <w:p w:rsidR="00535331" w:rsidRDefault="00D431DD">
            <w:pPr>
              <w:pStyle w:val="--"/>
            </w:pPr>
            <w:r>
              <w:t>出现距离</w:t>
            </w:r>
            <w:r>
              <w:t>/m</w:t>
            </w:r>
          </w:p>
        </w:tc>
        <w:tc>
          <w:tcPr>
            <w:tcW w:w="2164" w:type="pct"/>
            <w:gridSpan w:val="2"/>
            <w:vAlign w:val="center"/>
          </w:tcPr>
          <w:p w:rsidR="00535331" w:rsidRDefault="00D431DD">
            <w:pPr>
              <w:pStyle w:val="--"/>
            </w:pPr>
            <w:r>
              <w:rPr>
                <w:rFonts w:hint="eastAsia"/>
              </w:rPr>
              <w:t>17</w:t>
            </w:r>
          </w:p>
        </w:tc>
        <w:tc>
          <w:tcPr>
            <w:tcW w:w="1986" w:type="pct"/>
            <w:gridSpan w:val="2"/>
            <w:vAlign w:val="center"/>
          </w:tcPr>
          <w:p w:rsidR="00535331" w:rsidRDefault="00D431DD">
            <w:pPr>
              <w:pStyle w:val="--"/>
            </w:pPr>
            <w:r>
              <w:rPr>
                <w:rFonts w:hint="eastAsia"/>
              </w:rPr>
              <w:t>17</w:t>
            </w:r>
          </w:p>
        </w:tc>
      </w:tr>
    </w:tbl>
    <w:p w:rsidR="00535331" w:rsidRDefault="00D431DD">
      <w:pPr>
        <w:pStyle w:val="--1"/>
        <w:ind w:firstLine="482"/>
      </w:pPr>
      <w:r>
        <w:t>表</w:t>
      </w:r>
      <w:r>
        <w:t>5.2-1</w:t>
      </w:r>
      <w:r>
        <w:rPr>
          <w:rFonts w:hint="eastAsia"/>
        </w:rPr>
        <w:t>2</w:t>
      </w:r>
      <w:r>
        <w:t xml:space="preserve">    </w:t>
      </w:r>
      <w:r>
        <w:t>估算模式</w:t>
      </w:r>
      <w:proofErr w:type="gramStart"/>
      <w:r>
        <w:t>预测面</w:t>
      </w:r>
      <w:proofErr w:type="gramEnd"/>
      <w:r>
        <w:t>源浓度扩散结果表</w:t>
      </w:r>
    </w:p>
    <w:tbl>
      <w:tblPr>
        <w:tblW w:w="4999" w:type="pct"/>
        <w:tblBorders>
          <w:top w:val="single" w:sz="12" w:space="0" w:color="000000"/>
          <w:bottom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133"/>
        <w:gridCol w:w="3606"/>
        <w:gridCol w:w="2246"/>
      </w:tblGrid>
      <w:tr w:rsidR="00535331">
        <w:trPr>
          <w:trHeight w:val="23"/>
        </w:trPr>
        <w:tc>
          <w:tcPr>
            <w:tcW w:w="1743" w:type="pct"/>
            <w:tcBorders>
              <w:tl2br w:val="nil"/>
              <w:tr2bl w:val="nil"/>
            </w:tcBorders>
            <w:shd w:val="clear" w:color="auto" w:fill="auto"/>
            <w:tcMar>
              <w:top w:w="15" w:type="dxa"/>
              <w:left w:w="15" w:type="dxa"/>
              <w:right w:w="15" w:type="dxa"/>
            </w:tcMar>
            <w:vAlign w:val="center"/>
          </w:tcPr>
          <w:p w:rsidR="00535331" w:rsidRDefault="00535331">
            <w:pPr>
              <w:jc w:val="center"/>
              <w:rPr>
                <w:rFonts w:ascii="Times New Roman" w:hAnsi="Times New Roman"/>
                <w:szCs w:val="20"/>
              </w:rPr>
            </w:pPr>
          </w:p>
        </w:tc>
        <w:tc>
          <w:tcPr>
            <w:tcW w:w="3256" w:type="pct"/>
            <w:gridSpan w:val="2"/>
            <w:tcBorders>
              <w:tl2br w:val="nil"/>
              <w:tr2bl w:val="nil"/>
            </w:tcBorders>
            <w:shd w:val="clear" w:color="auto" w:fill="auto"/>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鸡粪处理车间</w:t>
            </w:r>
          </w:p>
        </w:tc>
      </w:tr>
      <w:tr w:rsidR="00535331">
        <w:trPr>
          <w:trHeight w:val="23"/>
        </w:trPr>
        <w:tc>
          <w:tcPr>
            <w:tcW w:w="1743" w:type="pct"/>
            <w:vMerge w:val="restart"/>
            <w:tcBorders>
              <w:tl2br w:val="nil"/>
              <w:tr2bl w:val="nil"/>
            </w:tcBorders>
            <w:shd w:val="clear" w:color="auto" w:fill="auto"/>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szCs w:val="20"/>
              </w:rPr>
              <w:t>下风向距离</w:t>
            </w:r>
            <w:r>
              <w:rPr>
                <w:rFonts w:ascii="Times New Roman" w:hAnsi="Times New Roman"/>
                <w:szCs w:val="20"/>
              </w:rPr>
              <w:t>D(m)</w:t>
            </w:r>
          </w:p>
        </w:tc>
        <w:tc>
          <w:tcPr>
            <w:tcW w:w="3256" w:type="pct"/>
            <w:gridSpan w:val="2"/>
            <w:tcBorders>
              <w:tl2br w:val="nil"/>
              <w:tr2bl w:val="nil"/>
            </w:tcBorders>
            <w:shd w:val="clear" w:color="auto" w:fill="auto"/>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颗粒物</w:t>
            </w:r>
          </w:p>
        </w:tc>
      </w:tr>
      <w:tr w:rsidR="00535331">
        <w:trPr>
          <w:trHeight w:val="23"/>
        </w:trPr>
        <w:tc>
          <w:tcPr>
            <w:tcW w:w="1743" w:type="pct"/>
            <w:vMerge/>
            <w:tcBorders>
              <w:tl2br w:val="nil"/>
              <w:tr2bl w:val="nil"/>
            </w:tcBorders>
            <w:shd w:val="clear" w:color="auto" w:fill="auto"/>
            <w:noWrap/>
            <w:tcMar>
              <w:top w:w="15" w:type="dxa"/>
              <w:left w:w="15" w:type="dxa"/>
              <w:right w:w="15" w:type="dxa"/>
            </w:tcMar>
            <w:vAlign w:val="center"/>
          </w:tcPr>
          <w:p w:rsidR="00535331" w:rsidRDefault="00535331">
            <w:pPr>
              <w:jc w:val="center"/>
              <w:rPr>
                <w:rFonts w:ascii="Times New Roman" w:hAnsi="Times New Roman"/>
                <w:szCs w:val="20"/>
              </w:rPr>
            </w:pPr>
          </w:p>
        </w:tc>
        <w:tc>
          <w:tcPr>
            <w:tcW w:w="2006" w:type="pct"/>
            <w:tcBorders>
              <w:tl2br w:val="nil"/>
              <w:tr2bl w:val="nil"/>
            </w:tcBorders>
            <w:shd w:val="clear" w:color="auto" w:fill="auto"/>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szCs w:val="20"/>
              </w:rPr>
              <w:t>预测浓度</w:t>
            </w:r>
            <w:r>
              <w:rPr>
                <w:rFonts w:ascii="Times New Roman" w:hAnsi="Times New Roman"/>
                <w:szCs w:val="20"/>
              </w:rPr>
              <w:t xml:space="preserve"> (μg/m</w:t>
            </w:r>
            <w:r>
              <w:rPr>
                <w:rFonts w:ascii="Times New Roman" w:hAnsi="Times New Roman"/>
                <w:szCs w:val="20"/>
                <w:vertAlign w:val="superscript"/>
              </w:rPr>
              <w:t>3</w:t>
            </w:r>
            <w:r>
              <w:rPr>
                <w:rFonts w:ascii="Times New Roman" w:hAnsi="Times New Roman"/>
                <w:szCs w:val="20"/>
              </w:rPr>
              <w:t>)</w:t>
            </w:r>
          </w:p>
        </w:tc>
        <w:tc>
          <w:tcPr>
            <w:tcW w:w="1250" w:type="pct"/>
            <w:tcBorders>
              <w:tl2br w:val="nil"/>
              <w:tr2bl w:val="nil"/>
            </w:tcBorders>
            <w:shd w:val="clear" w:color="auto" w:fill="auto"/>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szCs w:val="20"/>
              </w:rPr>
              <w:t>占标率</w:t>
            </w:r>
            <w:r>
              <w:rPr>
                <w:rFonts w:ascii="Times New Roman" w:hAnsi="Times New Roman"/>
                <w:szCs w:val="20"/>
              </w:rPr>
              <w:t>(%)</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5.3367</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0.59</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25</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6.3948</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0.71</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50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7.6885</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0.85</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52</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7.7385</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0.86</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75</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7.5979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0.84</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6.2685</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0.7</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lastRenderedPageBreak/>
              <w:t>200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2.5916</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0.29</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300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1.438</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0.16</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400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0.9442</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0.1</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500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0.6822</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0.08</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600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0.5243</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0.06</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0.4214</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0.05</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800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0.3478</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0.04</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900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0.2939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0.03</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0.2529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0.03</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1500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0.1424</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0.02</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2000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0.0951</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0.01</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3000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0.054</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0.01</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4000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0.0363</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5000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0.0266</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6000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0.0207</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0.0167</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8000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0.0139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9000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0.0119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10000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0.0103</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15000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0.0059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20000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0.004</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25000</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0.0029</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szCs w:val="20"/>
              </w:rPr>
              <w:t>下风向最大质量浓度及占标率</w:t>
            </w:r>
            <w:r>
              <w:rPr>
                <w:rFonts w:ascii="Times New Roman" w:hAnsi="Times New Roman"/>
                <w:szCs w:val="20"/>
              </w:rPr>
              <w:t>%</w:t>
            </w:r>
          </w:p>
        </w:tc>
        <w:tc>
          <w:tcPr>
            <w:tcW w:w="2006"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7.7385</w:t>
            </w:r>
          </w:p>
        </w:tc>
        <w:tc>
          <w:tcPr>
            <w:tcW w:w="1250"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0.86</w:t>
            </w:r>
          </w:p>
        </w:tc>
      </w:tr>
      <w:tr w:rsidR="00535331">
        <w:trPr>
          <w:trHeight w:val="23"/>
        </w:trPr>
        <w:tc>
          <w:tcPr>
            <w:tcW w:w="1743" w:type="pct"/>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szCs w:val="20"/>
              </w:rPr>
              <w:t>出现距离（</w:t>
            </w:r>
            <w:r>
              <w:rPr>
                <w:rFonts w:ascii="Times New Roman" w:hAnsi="Times New Roman"/>
                <w:szCs w:val="20"/>
              </w:rPr>
              <w:t>m</w:t>
            </w:r>
            <w:r>
              <w:rPr>
                <w:rFonts w:ascii="Times New Roman" w:hAnsi="Times New Roman"/>
                <w:szCs w:val="20"/>
              </w:rPr>
              <w:t>）</w:t>
            </w:r>
          </w:p>
        </w:tc>
        <w:tc>
          <w:tcPr>
            <w:tcW w:w="3256" w:type="pct"/>
            <w:gridSpan w:val="2"/>
            <w:tcBorders>
              <w:tl2br w:val="nil"/>
              <w:tr2bl w:val="nil"/>
            </w:tcBorders>
            <w:shd w:val="clear" w:color="auto" w:fill="auto"/>
            <w:noWrap/>
            <w:tcMar>
              <w:top w:w="15" w:type="dxa"/>
              <w:left w:w="15" w:type="dxa"/>
              <w:right w:w="15" w:type="dxa"/>
            </w:tcMar>
            <w:vAlign w:val="center"/>
          </w:tcPr>
          <w:p w:rsidR="00535331" w:rsidRDefault="00D431DD">
            <w:pPr>
              <w:jc w:val="center"/>
              <w:rPr>
                <w:rFonts w:ascii="Times New Roman" w:hAnsi="Times New Roman"/>
                <w:szCs w:val="20"/>
              </w:rPr>
            </w:pPr>
            <w:r>
              <w:rPr>
                <w:rFonts w:ascii="Times New Roman" w:hAnsi="Times New Roman" w:hint="eastAsia"/>
                <w:szCs w:val="20"/>
              </w:rPr>
              <w:t>52</w:t>
            </w:r>
          </w:p>
        </w:tc>
      </w:tr>
    </w:tbl>
    <w:p w:rsidR="00535331" w:rsidRDefault="00D431DD">
      <w:pPr>
        <w:pStyle w:val="---"/>
        <w:ind w:firstLine="480"/>
      </w:pPr>
      <w:r>
        <w:t>（</w:t>
      </w:r>
      <w:r>
        <w:t>4</w:t>
      </w:r>
      <w:r>
        <w:t>）占标率及评价等级</w:t>
      </w:r>
    </w:p>
    <w:p w:rsidR="00535331" w:rsidRDefault="00D431DD">
      <w:pPr>
        <w:pStyle w:val="---"/>
        <w:ind w:firstLine="480"/>
      </w:pPr>
      <w:r>
        <w:t>本项目污染源最大地面浓度占标率及评价等级见下表。</w:t>
      </w:r>
    </w:p>
    <w:p w:rsidR="00535331" w:rsidRDefault="00D431DD">
      <w:pPr>
        <w:pStyle w:val="--1"/>
        <w:ind w:firstLine="482"/>
      </w:pPr>
      <w:r>
        <w:t>表</w:t>
      </w:r>
      <w:r>
        <w:t>5.2-1</w:t>
      </w:r>
      <w:r>
        <w:rPr>
          <w:rFonts w:hint="eastAsia"/>
        </w:rPr>
        <w:t>3</w:t>
      </w:r>
      <w:r>
        <w:t xml:space="preserve">    </w:t>
      </w:r>
      <w:r>
        <w:t>最大落地浓度统计汇总表</w:t>
      </w:r>
    </w:p>
    <w:tbl>
      <w:tblPr>
        <w:tblW w:w="4996"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058"/>
        <w:gridCol w:w="1475"/>
        <w:gridCol w:w="1313"/>
        <w:gridCol w:w="1491"/>
        <w:gridCol w:w="1268"/>
        <w:gridCol w:w="1290"/>
        <w:gridCol w:w="1271"/>
      </w:tblGrid>
      <w:tr w:rsidR="00535331">
        <w:tc>
          <w:tcPr>
            <w:tcW w:w="1058" w:type="dxa"/>
            <w:vAlign w:val="center"/>
          </w:tcPr>
          <w:p w:rsidR="00535331" w:rsidRDefault="00D431DD">
            <w:pPr>
              <w:pStyle w:val="--"/>
            </w:pPr>
            <w:r>
              <w:t>污染源名称</w:t>
            </w:r>
          </w:p>
        </w:tc>
        <w:tc>
          <w:tcPr>
            <w:tcW w:w="1475" w:type="dxa"/>
            <w:vAlign w:val="center"/>
          </w:tcPr>
          <w:p w:rsidR="00535331" w:rsidRDefault="00D431DD">
            <w:pPr>
              <w:pStyle w:val="--"/>
            </w:pPr>
            <w:r>
              <w:t>主要污染物</w:t>
            </w:r>
          </w:p>
        </w:tc>
        <w:tc>
          <w:tcPr>
            <w:tcW w:w="1313" w:type="dxa"/>
            <w:vAlign w:val="center"/>
          </w:tcPr>
          <w:p w:rsidR="00535331" w:rsidRDefault="00D431DD">
            <w:pPr>
              <w:pStyle w:val="--"/>
            </w:pPr>
            <w:r>
              <w:t>排放速率（</w:t>
            </w:r>
            <w:r>
              <w:t>kg/h</w:t>
            </w:r>
            <w:r>
              <w:t>）</w:t>
            </w:r>
          </w:p>
        </w:tc>
        <w:tc>
          <w:tcPr>
            <w:tcW w:w="1491" w:type="dxa"/>
            <w:vAlign w:val="center"/>
          </w:tcPr>
          <w:p w:rsidR="00535331" w:rsidRDefault="00D431DD">
            <w:pPr>
              <w:pStyle w:val="--"/>
            </w:pPr>
            <w:r>
              <w:t>最大落地浓度（</w:t>
            </w:r>
            <w:r>
              <w:t>mg/m</w:t>
            </w:r>
            <w:r>
              <w:rPr>
                <w:vertAlign w:val="superscript"/>
              </w:rPr>
              <w:t>3</w:t>
            </w:r>
            <w:r>
              <w:t>）</w:t>
            </w:r>
          </w:p>
        </w:tc>
        <w:tc>
          <w:tcPr>
            <w:tcW w:w="1268" w:type="dxa"/>
            <w:vAlign w:val="center"/>
          </w:tcPr>
          <w:p w:rsidR="00535331" w:rsidRDefault="00D431DD">
            <w:pPr>
              <w:pStyle w:val="--"/>
            </w:pPr>
            <w:r>
              <w:t>最大落地浓度点</w:t>
            </w:r>
            <w:r>
              <w:t>m</w:t>
            </w:r>
          </w:p>
        </w:tc>
        <w:tc>
          <w:tcPr>
            <w:tcW w:w="1290" w:type="dxa"/>
            <w:vAlign w:val="center"/>
          </w:tcPr>
          <w:p w:rsidR="00535331" w:rsidRDefault="00D431DD">
            <w:pPr>
              <w:pStyle w:val="--"/>
            </w:pPr>
            <w:r>
              <w:t>占标率（</w:t>
            </w:r>
            <w:r>
              <w:t>%</w:t>
            </w:r>
            <w:r>
              <w:t>）</w:t>
            </w:r>
          </w:p>
        </w:tc>
        <w:tc>
          <w:tcPr>
            <w:tcW w:w="1271" w:type="dxa"/>
            <w:vAlign w:val="center"/>
          </w:tcPr>
          <w:p w:rsidR="00535331" w:rsidRDefault="00D431DD">
            <w:pPr>
              <w:pStyle w:val="--"/>
            </w:pPr>
            <w:r>
              <w:t>评价等级</w:t>
            </w:r>
          </w:p>
        </w:tc>
      </w:tr>
      <w:tr w:rsidR="00535331">
        <w:tc>
          <w:tcPr>
            <w:tcW w:w="1058" w:type="dxa"/>
            <w:vMerge w:val="restart"/>
            <w:vAlign w:val="center"/>
          </w:tcPr>
          <w:p w:rsidR="00535331" w:rsidRDefault="00D431DD">
            <w:pPr>
              <w:pStyle w:val="--"/>
            </w:pPr>
            <w:proofErr w:type="gramStart"/>
            <w:r>
              <w:rPr>
                <w:rFonts w:hint="eastAsia"/>
              </w:rPr>
              <w:t>热风机</w:t>
            </w:r>
            <w:proofErr w:type="gramEnd"/>
          </w:p>
        </w:tc>
        <w:tc>
          <w:tcPr>
            <w:tcW w:w="1475" w:type="dxa"/>
            <w:vAlign w:val="center"/>
          </w:tcPr>
          <w:p w:rsidR="00535331" w:rsidRDefault="00D431DD">
            <w:pPr>
              <w:pStyle w:val="--"/>
            </w:pPr>
            <w:r>
              <w:t>SO</w:t>
            </w:r>
            <w:r>
              <w:rPr>
                <w:vertAlign w:val="subscript"/>
              </w:rPr>
              <w:t>2</w:t>
            </w:r>
          </w:p>
        </w:tc>
        <w:tc>
          <w:tcPr>
            <w:tcW w:w="1313" w:type="dxa"/>
            <w:vAlign w:val="center"/>
          </w:tcPr>
          <w:p w:rsidR="00535331" w:rsidRDefault="00D431DD">
            <w:pPr>
              <w:pStyle w:val="--"/>
            </w:pPr>
            <w:r>
              <w:rPr>
                <w:rFonts w:hint="eastAsia"/>
              </w:rPr>
              <w:t>0.128</w:t>
            </w:r>
          </w:p>
        </w:tc>
        <w:tc>
          <w:tcPr>
            <w:tcW w:w="1491" w:type="dxa"/>
            <w:vAlign w:val="center"/>
          </w:tcPr>
          <w:p w:rsidR="00535331" w:rsidRDefault="00D431DD">
            <w:pPr>
              <w:pStyle w:val="--"/>
            </w:pPr>
            <w:r>
              <w:rPr>
                <w:rFonts w:hint="eastAsia"/>
              </w:rPr>
              <w:t>0.</w:t>
            </w:r>
            <w:r>
              <w:rPr>
                <w:rFonts w:hint="eastAsia"/>
              </w:rPr>
              <w:t>0032</w:t>
            </w:r>
          </w:p>
        </w:tc>
        <w:tc>
          <w:tcPr>
            <w:tcW w:w="1268" w:type="dxa"/>
            <w:vAlign w:val="center"/>
          </w:tcPr>
          <w:p w:rsidR="00535331" w:rsidRDefault="00D431DD">
            <w:pPr>
              <w:pStyle w:val="--"/>
            </w:pPr>
            <w:r>
              <w:rPr>
                <w:rFonts w:hint="eastAsia"/>
              </w:rPr>
              <w:t>386</w:t>
            </w:r>
          </w:p>
        </w:tc>
        <w:tc>
          <w:tcPr>
            <w:tcW w:w="1290" w:type="dxa"/>
            <w:vAlign w:val="center"/>
          </w:tcPr>
          <w:p w:rsidR="00535331" w:rsidRDefault="00D431DD">
            <w:pPr>
              <w:pStyle w:val="--"/>
            </w:pPr>
            <w:r>
              <w:rPr>
                <w:rFonts w:hint="eastAsia"/>
              </w:rPr>
              <w:t>0.64</w:t>
            </w:r>
          </w:p>
        </w:tc>
        <w:tc>
          <w:tcPr>
            <w:tcW w:w="1271" w:type="dxa"/>
            <w:vAlign w:val="center"/>
          </w:tcPr>
          <w:p w:rsidR="00535331" w:rsidRDefault="00D431DD">
            <w:pPr>
              <w:pStyle w:val="--"/>
            </w:pPr>
            <w:r>
              <w:rPr>
                <w:rFonts w:hint="eastAsia"/>
              </w:rPr>
              <w:t>三级</w:t>
            </w:r>
          </w:p>
        </w:tc>
      </w:tr>
      <w:tr w:rsidR="00535331">
        <w:trPr>
          <w:trHeight w:val="235"/>
        </w:trPr>
        <w:tc>
          <w:tcPr>
            <w:tcW w:w="1058" w:type="dxa"/>
            <w:vMerge/>
            <w:vAlign w:val="center"/>
          </w:tcPr>
          <w:p w:rsidR="00535331" w:rsidRDefault="00535331">
            <w:pPr>
              <w:pStyle w:val="--"/>
            </w:pPr>
          </w:p>
        </w:tc>
        <w:tc>
          <w:tcPr>
            <w:tcW w:w="1475" w:type="dxa"/>
            <w:vAlign w:val="center"/>
          </w:tcPr>
          <w:p w:rsidR="00535331" w:rsidRDefault="00D431DD">
            <w:pPr>
              <w:pStyle w:val="--"/>
            </w:pPr>
            <w:r>
              <w:t>NOx</w:t>
            </w:r>
          </w:p>
        </w:tc>
        <w:tc>
          <w:tcPr>
            <w:tcW w:w="1313" w:type="dxa"/>
            <w:vAlign w:val="center"/>
          </w:tcPr>
          <w:p w:rsidR="00535331" w:rsidRDefault="00D431DD">
            <w:pPr>
              <w:pStyle w:val="--"/>
            </w:pPr>
            <w:r>
              <w:rPr>
                <w:rFonts w:hint="eastAsia"/>
              </w:rPr>
              <w:t>0.233</w:t>
            </w:r>
          </w:p>
        </w:tc>
        <w:tc>
          <w:tcPr>
            <w:tcW w:w="1491" w:type="dxa"/>
            <w:vAlign w:val="center"/>
          </w:tcPr>
          <w:p w:rsidR="00535331" w:rsidRDefault="00D431DD">
            <w:pPr>
              <w:pStyle w:val="--"/>
            </w:pPr>
            <w:r>
              <w:rPr>
                <w:rFonts w:hint="eastAsia"/>
              </w:rPr>
              <w:t>0.00</w:t>
            </w:r>
            <w:r>
              <w:rPr>
                <w:rFonts w:hint="eastAsia"/>
              </w:rPr>
              <w:t>59</w:t>
            </w:r>
          </w:p>
        </w:tc>
        <w:tc>
          <w:tcPr>
            <w:tcW w:w="1268" w:type="dxa"/>
            <w:vAlign w:val="center"/>
          </w:tcPr>
          <w:p w:rsidR="00535331" w:rsidRDefault="00D431DD">
            <w:pPr>
              <w:jc w:val="center"/>
            </w:pPr>
            <w:r>
              <w:rPr>
                <w:rFonts w:hint="eastAsia"/>
              </w:rPr>
              <w:t>386</w:t>
            </w:r>
          </w:p>
        </w:tc>
        <w:tc>
          <w:tcPr>
            <w:tcW w:w="1290" w:type="dxa"/>
            <w:vAlign w:val="center"/>
          </w:tcPr>
          <w:p w:rsidR="00535331" w:rsidRDefault="00D431DD">
            <w:pPr>
              <w:pStyle w:val="--"/>
            </w:pPr>
            <w:r>
              <w:rPr>
                <w:rFonts w:hint="eastAsia"/>
              </w:rPr>
              <w:t>2.93</w:t>
            </w:r>
          </w:p>
        </w:tc>
        <w:tc>
          <w:tcPr>
            <w:tcW w:w="1271" w:type="dxa"/>
            <w:vAlign w:val="center"/>
          </w:tcPr>
          <w:p w:rsidR="00535331" w:rsidRDefault="00D431DD">
            <w:pPr>
              <w:pStyle w:val="--"/>
            </w:pPr>
            <w:r>
              <w:rPr>
                <w:rFonts w:hint="eastAsia"/>
              </w:rPr>
              <w:t>二级</w:t>
            </w:r>
          </w:p>
        </w:tc>
      </w:tr>
      <w:tr w:rsidR="00535331">
        <w:tc>
          <w:tcPr>
            <w:tcW w:w="1058" w:type="dxa"/>
            <w:vMerge/>
            <w:vAlign w:val="center"/>
          </w:tcPr>
          <w:p w:rsidR="00535331" w:rsidRDefault="00535331">
            <w:pPr>
              <w:pStyle w:val="--"/>
            </w:pPr>
          </w:p>
        </w:tc>
        <w:tc>
          <w:tcPr>
            <w:tcW w:w="1475" w:type="dxa"/>
            <w:vAlign w:val="center"/>
          </w:tcPr>
          <w:p w:rsidR="00535331" w:rsidRDefault="00D431DD">
            <w:pPr>
              <w:pStyle w:val="--"/>
            </w:pPr>
            <w:r>
              <w:rPr>
                <w:rFonts w:hint="eastAsia"/>
              </w:rPr>
              <w:t>颗粒物</w:t>
            </w:r>
          </w:p>
        </w:tc>
        <w:tc>
          <w:tcPr>
            <w:tcW w:w="1313" w:type="dxa"/>
            <w:vAlign w:val="center"/>
          </w:tcPr>
          <w:p w:rsidR="00535331" w:rsidRDefault="00D431DD">
            <w:pPr>
              <w:pStyle w:val="--"/>
            </w:pPr>
            <w:r>
              <w:rPr>
                <w:rFonts w:hint="eastAsia"/>
              </w:rPr>
              <w:t>0.077</w:t>
            </w:r>
          </w:p>
        </w:tc>
        <w:tc>
          <w:tcPr>
            <w:tcW w:w="1491" w:type="dxa"/>
            <w:vAlign w:val="center"/>
          </w:tcPr>
          <w:p w:rsidR="00535331" w:rsidRDefault="00D431DD">
            <w:pPr>
              <w:pStyle w:val="--"/>
            </w:pPr>
            <w:r>
              <w:rPr>
                <w:rFonts w:hint="eastAsia"/>
              </w:rPr>
              <w:t>0.0</w:t>
            </w:r>
            <w:r>
              <w:rPr>
                <w:rFonts w:hint="eastAsia"/>
              </w:rPr>
              <w:t>019</w:t>
            </w:r>
          </w:p>
        </w:tc>
        <w:tc>
          <w:tcPr>
            <w:tcW w:w="1268" w:type="dxa"/>
            <w:vAlign w:val="center"/>
          </w:tcPr>
          <w:p w:rsidR="00535331" w:rsidRDefault="00D431DD">
            <w:pPr>
              <w:jc w:val="center"/>
            </w:pPr>
            <w:r>
              <w:rPr>
                <w:rFonts w:hint="eastAsia"/>
              </w:rPr>
              <w:t>386</w:t>
            </w:r>
          </w:p>
        </w:tc>
        <w:tc>
          <w:tcPr>
            <w:tcW w:w="1290" w:type="dxa"/>
            <w:vAlign w:val="center"/>
          </w:tcPr>
          <w:p w:rsidR="00535331" w:rsidRDefault="00D431DD">
            <w:pPr>
              <w:pStyle w:val="--"/>
            </w:pPr>
            <w:r>
              <w:rPr>
                <w:rFonts w:hint="eastAsia"/>
              </w:rPr>
              <w:t>0.22</w:t>
            </w:r>
          </w:p>
        </w:tc>
        <w:tc>
          <w:tcPr>
            <w:tcW w:w="1271" w:type="dxa"/>
            <w:vAlign w:val="center"/>
          </w:tcPr>
          <w:p w:rsidR="00535331" w:rsidRDefault="00D431DD">
            <w:pPr>
              <w:pStyle w:val="--"/>
            </w:pPr>
            <w:r>
              <w:rPr>
                <w:rFonts w:hint="eastAsia"/>
              </w:rPr>
              <w:t>二级</w:t>
            </w:r>
          </w:p>
        </w:tc>
      </w:tr>
      <w:tr w:rsidR="00535331">
        <w:tc>
          <w:tcPr>
            <w:tcW w:w="1058" w:type="dxa"/>
            <w:vMerge w:val="restart"/>
            <w:vAlign w:val="center"/>
          </w:tcPr>
          <w:p w:rsidR="00535331" w:rsidRDefault="00D431DD">
            <w:pPr>
              <w:pStyle w:val="--"/>
            </w:pPr>
            <w:r>
              <w:t>鸡舍</w:t>
            </w:r>
          </w:p>
        </w:tc>
        <w:tc>
          <w:tcPr>
            <w:tcW w:w="1475" w:type="dxa"/>
            <w:vAlign w:val="center"/>
          </w:tcPr>
          <w:p w:rsidR="00535331" w:rsidRDefault="00D431DD">
            <w:pPr>
              <w:pStyle w:val="--"/>
            </w:pPr>
            <w:r>
              <w:t>NH</w:t>
            </w:r>
            <w:r>
              <w:rPr>
                <w:vertAlign w:val="subscript"/>
              </w:rPr>
              <w:t>3</w:t>
            </w:r>
          </w:p>
        </w:tc>
        <w:tc>
          <w:tcPr>
            <w:tcW w:w="1313" w:type="dxa"/>
            <w:vAlign w:val="center"/>
          </w:tcPr>
          <w:p w:rsidR="00535331" w:rsidRDefault="00D431DD">
            <w:pPr>
              <w:pStyle w:val="--"/>
            </w:pPr>
            <w:r>
              <w:t>0.00</w:t>
            </w:r>
            <w:r>
              <w:rPr>
                <w:rFonts w:hint="eastAsia"/>
              </w:rPr>
              <w:t>93</w:t>
            </w:r>
          </w:p>
        </w:tc>
        <w:tc>
          <w:tcPr>
            <w:tcW w:w="1491" w:type="dxa"/>
            <w:vAlign w:val="center"/>
          </w:tcPr>
          <w:p w:rsidR="00535331" w:rsidRDefault="00D431DD">
            <w:pPr>
              <w:pStyle w:val="--"/>
            </w:pPr>
            <w:r>
              <w:rPr>
                <w:rFonts w:hint="eastAsia"/>
              </w:rPr>
              <w:t>0.004046</w:t>
            </w:r>
          </w:p>
        </w:tc>
        <w:tc>
          <w:tcPr>
            <w:tcW w:w="1268" w:type="dxa"/>
            <w:vAlign w:val="center"/>
          </w:tcPr>
          <w:p w:rsidR="00535331" w:rsidRDefault="00D431DD">
            <w:pPr>
              <w:pStyle w:val="--"/>
            </w:pPr>
            <w:r>
              <w:rPr>
                <w:rFonts w:hint="eastAsia"/>
              </w:rPr>
              <w:t>470</w:t>
            </w:r>
          </w:p>
        </w:tc>
        <w:tc>
          <w:tcPr>
            <w:tcW w:w="1290" w:type="dxa"/>
            <w:vAlign w:val="center"/>
          </w:tcPr>
          <w:p w:rsidR="00535331" w:rsidRDefault="00D431DD">
            <w:pPr>
              <w:pStyle w:val="--"/>
            </w:pPr>
            <w:r>
              <w:rPr>
                <w:rFonts w:hint="eastAsia"/>
              </w:rPr>
              <w:t>2.02</w:t>
            </w:r>
          </w:p>
        </w:tc>
        <w:tc>
          <w:tcPr>
            <w:tcW w:w="1271" w:type="dxa"/>
            <w:vAlign w:val="center"/>
          </w:tcPr>
          <w:p w:rsidR="00535331" w:rsidRDefault="00D431DD">
            <w:pPr>
              <w:pStyle w:val="--"/>
            </w:pPr>
            <w:r>
              <w:t>二级</w:t>
            </w:r>
          </w:p>
        </w:tc>
      </w:tr>
      <w:tr w:rsidR="00535331">
        <w:tc>
          <w:tcPr>
            <w:tcW w:w="1058" w:type="dxa"/>
            <w:vMerge/>
            <w:vAlign w:val="center"/>
          </w:tcPr>
          <w:p w:rsidR="00535331" w:rsidRDefault="00535331">
            <w:pPr>
              <w:pStyle w:val="--"/>
            </w:pPr>
          </w:p>
        </w:tc>
        <w:tc>
          <w:tcPr>
            <w:tcW w:w="1475" w:type="dxa"/>
            <w:vAlign w:val="center"/>
          </w:tcPr>
          <w:p w:rsidR="00535331" w:rsidRDefault="00D431DD">
            <w:pPr>
              <w:pStyle w:val="--"/>
            </w:pPr>
            <w:r>
              <w:t>H</w:t>
            </w:r>
            <w:r>
              <w:rPr>
                <w:vertAlign w:val="subscript"/>
              </w:rPr>
              <w:t>2</w:t>
            </w:r>
            <w:r>
              <w:t>S</w:t>
            </w:r>
          </w:p>
        </w:tc>
        <w:tc>
          <w:tcPr>
            <w:tcW w:w="1313" w:type="dxa"/>
            <w:vAlign w:val="center"/>
          </w:tcPr>
          <w:p w:rsidR="00535331" w:rsidRDefault="00D431DD">
            <w:pPr>
              <w:pStyle w:val="--"/>
            </w:pPr>
            <w:r>
              <w:t>0.000</w:t>
            </w:r>
            <w:r>
              <w:rPr>
                <w:rFonts w:hint="eastAsia"/>
              </w:rPr>
              <w:t>9</w:t>
            </w:r>
          </w:p>
        </w:tc>
        <w:tc>
          <w:tcPr>
            <w:tcW w:w="1491" w:type="dxa"/>
            <w:vAlign w:val="center"/>
          </w:tcPr>
          <w:p w:rsidR="00535331" w:rsidRDefault="00D431DD">
            <w:pPr>
              <w:pStyle w:val="--"/>
            </w:pPr>
            <w:r>
              <w:rPr>
                <w:rFonts w:hint="eastAsia"/>
              </w:rPr>
              <w:t>0.000392</w:t>
            </w:r>
          </w:p>
        </w:tc>
        <w:tc>
          <w:tcPr>
            <w:tcW w:w="1268" w:type="dxa"/>
            <w:vAlign w:val="center"/>
          </w:tcPr>
          <w:p w:rsidR="00535331" w:rsidRDefault="00D431DD">
            <w:pPr>
              <w:pStyle w:val="--"/>
            </w:pPr>
            <w:r>
              <w:rPr>
                <w:rFonts w:hint="eastAsia"/>
              </w:rPr>
              <w:t>470</w:t>
            </w:r>
          </w:p>
        </w:tc>
        <w:tc>
          <w:tcPr>
            <w:tcW w:w="1290" w:type="dxa"/>
            <w:vAlign w:val="center"/>
          </w:tcPr>
          <w:p w:rsidR="00535331" w:rsidRDefault="00D431DD">
            <w:pPr>
              <w:pStyle w:val="--"/>
            </w:pPr>
            <w:r>
              <w:rPr>
                <w:rFonts w:hint="eastAsia"/>
              </w:rPr>
              <w:t>3.92</w:t>
            </w:r>
          </w:p>
        </w:tc>
        <w:tc>
          <w:tcPr>
            <w:tcW w:w="1271" w:type="dxa"/>
            <w:vAlign w:val="center"/>
          </w:tcPr>
          <w:p w:rsidR="00535331" w:rsidRDefault="00D431DD">
            <w:pPr>
              <w:pStyle w:val="--"/>
            </w:pPr>
            <w:r>
              <w:t>二级</w:t>
            </w:r>
          </w:p>
        </w:tc>
      </w:tr>
      <w:tr w:rsidR="00535331">
        <w:trPr>
          <w:trHeight w:val="90"/>
        </w:trPr>
        <w:tc>
          <w:tcPr>
            <w:tcW w:w="1058" w:type="dxa"/>
            <w:vMerge w:val="restart"/>
            <w:vAlign w:val="center"/>
          </w:tcPr>
          <w:p w:rsidR="00535331" w:rsidRDefault="00D431DD">
            <w:pPr>
              <w:pStyle w:val="--"/>
            </w:pPr>
            <w:r>
              <w:rPr>
                <w:rFonts w:hint="eastAsia"/>
              </w:rPr>
              <w:t>污水处理站</w:t>
            </w:r>
          </w:p>
        </w:tc>
        <w:tc>
          <w:tcPr>
            <w:tcW w:w="1475" w:type="dxa"/>
            <w:vAlign w:val="center"/>
          </w:tcPr>
          <w:p w:rsidR="00535331" w:rsidRDefault="00D431DD">
            <w:pPr>
              <w:pStyle w:val="--"/>
            </w:pPr>
            <w:r>
              <w:t>NH</w:t>
            </w:r>
            <w:r>
              <w:rPr>
                <w:vertAlign w:val="subscript"/>
              </w:rPr>
              <w:t>3</w:t>
            </w:r>
          </w:p>
        </w:tc>
        <w:tc>
          <w:tcPr>
            <w:tcW w:w="1313"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w:t>
            </w:r>
            <w:r>
              <w:rPr>
                <w:rFonts w:ascii="Times New Roman" w:hAnsi="Times New Roman" w:hint="eastAsia"/>
                <w:kern w:val="0"/>
                <w:szCs w:val="21"/>
                <w:lang w:bidi="ar"/>
              </w:rPr>
              <w:t>28</w:t>
            </w:r>
          </w:p>
        </w:tc>
        <w:tc>
          <w:tcPr>
            <w:tcW w:w="1491" w:type="dxa"/>
            <w:vAlign w:val="center"/>
          </w:tcPr>
          <w:p w:rsidR="00535331" w:rsidRDefault="00D431DD">
            <w:pPr>
              <w:pStyle w:val="--"/>
            </w:pPr>
            <w:r>
              <w:rPr>
                <w:rFonts w:hint="eastAsia"/>
              </w:rPr>
              <w:t>0.004746</w:t>
            </w:r>
          </w:p>
        </w:tc>
        <w:tc>
          <w:tcPr>
            <w:tcW w:w="1268" w:type="dxa"/>
            <w:vAlign w:val="center"/>
          </w:tcPr>
          <w:p w:rsidR="00535331" w:rsidRDefault="00D431DD">
            <w:pPr>
              <w:pStyle w:val="--"/>
            </w:pPr>
            <w:r>
              <w:rPr>
                <w:rFonts w:hint="eastAsia"/>
              </w:rPr>
              <w:t>17</w:t>
            </w:r>
          </w:p>
        </w:tc>
        <w:tc>
          <w:tcPr>
            <w:tcW w:w="1290" w:type="dxa"/>
            <w:vAlign w:val="center"/>
          </w:tcPr>
          <w:p w:rsidR="00535331" w:rsidRDefault="00D431DD">
            <w:pPr>
              <w:pStyle w:val="--"/>
            </w:pPr>
            <w:r>
              <w:rPr>
                <w:rFonts w:hint="eastAsia"/>
              </w:rPr>
              <w:t>2.37</w:t>
            </w:r>
          </w:p>
        </w:tc>
        <w:tc>
          <w:tcPr>
            <w:tcW w:w="1271" w:type="dxa"/>
            <w:vAlign w:val="center"/>
          </w:tcPr>
          <w:p w:rsidR="00535331" w:rsidRDefault="00D431DD">
            <w:pPr>
              <w:pStyle w:val="--"/>
            </w:pPr>
            <w:r>
              <w:t>二级</w:t>
            </w:r>
          </w:p>
        </w:tc>
      </w:tr>
      <w:tr w:rsidR="00535331">
        <w:tc>
          <w:tcPr>
            <w:tcW w:w="1058" w:type="dxa"/>
            <w:vMerge/>
            <w:vAlign w:val="center"/>
          </w:tcPr>
          <w:p w:rsidR="00535331" w:rsidRDefault="00535331">
            <w:pPr>
              <w:pStyle w:val="--"/>
            </w:pPr>
          </w:p>
        </w:tc>
        <w:tc>
          <w:tcPr>
            <w:tcW w:w="1475" w:type="dxa"/>
            <w:vAlign w:val="center"/>
          </w:tcPr>
          <w:p w:rsidR="00535331" w:rsidRDefault="00D431DD">
            <w:pPr>
              <w:pStyle w:val="--"/>
            </w:pPr>
            <w:r>
              <w:t>H</w:t>
            </w:r>
            <w:r>
              <w:rPr>
                <w:vertAlign w:val="subscript"/>
              </w:rPr>
              <w:t>2</w:t>
            </w:r>
            <w:r>
              <w:t>S</w:t>
            </w:r>
          </w:p>
        </w:tc>
        <w:tc>
          <w:tcPr>
            <w:tcW w:w="1313" w:type="dxa"/>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0.0001</w:t>
            </w:r>
          </w:p>
        </w:tc>
        <w:tc>
          <w:tcPr>
            <w:tcW w:w="1491" w:type="dxa"/>
            <w:vAlign w:val="center"/>
          </w:tcPr>
          <w:p w:rsidR="00535331" w:rsidRDefault="00D431DD">
            <w:pPr>
              <w:pStyle w:val="--"/>
            </w:pPr>
            <w:r>
              <w:rPr>
                <w:rFonts w:hint="eastAsia"/>
              </w:rPr>
              <w:t>0.00017</w:t>
            </w:r>
          </w:p>
        </w:tc>
        <w:tc>
          <w:tcPr>
            <w:tcW w:w="1268" w:type="dxa"/>
            <w:vAlign w:val="center"/>
          </w:tcPr>
          <w:p w:rsidR="00535331" w:rsidRDefault="00D431DD">
            <w:pPr>
              <w:pStyle w:val="--"/>
            </w:pPr>
            <w:r>
              <w:rPr>
                <w:rFonts w:hint="eastAsia"/>
              </w:rPr>
              <w:t>17</w:t>
            </w:r>
          </w:p>
        </w:tc>
        <w:tc>
          <w:tcPr>
            <w:tcW w:w="1290" w:type="dxa"/>
            <w:vAlign w:val="center"/>
          </w:tcPr>
          <w:p w:rsidR="00535331" w:rsidRDefault="00D431DD">
            <w:pPr>
              <w:pStyle w:val="--"/>
            </w:pPr>
            <w:r>
              <w:rPr>
                <w:rFonts w:hint="eastAsia"/>
              </w:rPr>
              <w:t>1.7</w:t>
            </w:r>
          </w:p>
        </w:tc>
        <w:tc>
          <w:tcPr>
            <w:tcW w:w="1271" w:type="dxa"/>
            <w:vAlign w:val="center"/>
          </w:tcPr>
          <w:p w:rsidR="00535331" w:rsidRDefault="00D431DD">
            <w:pPr>
              <w:pStyle w:val="--"/>
            </w:pPr>
            <w:r>
              <w:t>二级</w:t>
            </w:r>
          </w:p>
        </w:tc>
      </w:tr>
      <w:tr w:rsidR="00535331">
        <w:trPr>
          <w:trHeight w:val="352"/>
        </w:trPr>
        <w:tc>
          <w:tcPr>
            <w:tcW w:w="1058" w:type="dxa"/>
            <w:vAlign w:val="center"/>
          </w:tcPr>
          <w:p w:rsidR="00535331" w:rsidRDefault="00D431DD">
            <w:pPr>
              <w:pStyle w:val="--"/>
            </w:pPr>
            <w:r>
              <w:t>鸡粪处理车间</w:t>
            </w:r>
          </w:p>
        </w:tc>
        <w:tc>
          <w:tcPr>
            <w:tcW w:w="1475" w:type="dxa"/>
            <w:tcBorders>
              <w:bottom w:val="single" w:sz="4" w:space="0" w:color="000000"/>
            </w:tcBorders>
            <w:vAlign w:val="center"/>
          </w:tcPr>
          <w:p w:rsidR="00535331" w:rsidRDefault="00D431DD">
            <w:pPr>
              <w:pStyle w:val="--"/>
            </w:pPr>
            <w:r>
              <w:rPr>
                <w:rFonts w:hint="eastAsia"/>
              </w:rPr>
              <w:t>颗粒物</w:t>
            </w:r>
          </w:p>
        </w:tc>
        <w:tc>
          <w:tcPr>
            <w:tcW w:w="1313" w:type="dxa"/>
            <w:tcBorders>
              <w:bottom w:val="single" w:sz="4" w:space="0" w:color="000000"/>
            </w:tcBorders>
            <w:vAlign w:val="center"/>
          </w:tcPr>
          <w:p w:rsidR="00535331" w:rsidRDefault="00D431DD">
            <w:pPr>
              <w:pStyle w:val="--"/>
            </w:pPr>
            <w:r>
              <w:t>0.03</w:t>
            </w:r>
          </w:p>
        </w:tc>
        <w:tc>
          <w:tcPr>
            <w:tcW w:w="1491" w:type="dxa"/>
            <w:tcBorders>
              <w:bottom w:val="single" w:sz="4" w:space="0" w:color="000000"/>
            </w:tcBorders>
            <w:vAlign w:val="center"/>
          </w:tcPr>
          <w:p w:rsidR="00535331" w:rsidRDefault="00D431DD">
            <w:pPr>
              <w:pStyle w:val="--"/>
            </w:pPr>
            <w:r>
              <w:rPr>
                <w:rFonts w:hint="eastAsia"/>
              </w:rPr>
              <w:t>7.7385</w:t>
            </w:r>
          </w:p>
        </w:tc>
        <w:tc>
          <w:tcPr>
            <w:tcW w:w="1268" w:type="dxa"/>
            <w:tcBorders>
              <w:bottom w:val="single" w:sz="4" w:space="0" w:color="000000"/>
            </w:tcBorders>
            <w:vAlign w:val="center"/>
          </w:tcPr>
          <w:p w:rsidR="00535331" w:rsidRDefault="00D431DD">
            <w:pPr>
              <w:pStyle w:val="--"/>
            </w:pPr>
            <w:r>
              <w:rPr>
                <w:rFonts w:hint="eastAsia"/>
              </w:rPr>
              <w:t>52</w:t>
            </w:r>
          </w:p>
        </w:tc>
        <w:tc>
          <w:tcPr>
            <w:tcW w:w="1290" w:type="dxa"/>
            <w:tcBorders>
              <w:bottom w:val="single" w:sz="4" w:space="0" w:color="000000"/>
            </w:tcBorders>
            <w:vAlign w:val="center"/>
          </w:tcPr>
          <w:p w:rsidR="00535331" w:rsidRDefault="00D431DD">
            <w:pPr>
              <w:pStyle w:val="--"/>
            </w:pPr>
            <w:r>
              <w:rPr>
                <w:rFonts w:hint="eastAsia"/>
              </w:rPr>
              <w:t>0.86</w:t>
            </w:r>
          </w:p>
        </w:tc>
        <w:tc>
          <w:tcPr>
            <w:tcW w:w="1271" w:type="dxa"/>
            <w:tcBorders>
              <w:bottom w:val="single" w:sz="4" w:space="0" w:color="000000"/>
            </w:tcBorders>
            <w:vAlign w:val="center"/>
          </w:tcPr>
          <w:p w:rsidR="00535331" w:rsidRDefault="00D431DD">
            <w:pPr>
              <w:pStyle w:val="--"/>
            </w:pPr>
            <w:r>
              <w:rPr>
                <w:rFonts w:hint="eastAsia"/>
              </w:rPr>
              <w:t>三</w:t>
            </w:r>
            <w:r>
              <w:t>级</w:t>
            </w:r>
          </w:p>
        </w:tc>
      </w:tr>
    </w:tbl>
    <w:p w:rsidR="00535331" w:rsidRDefault="00D431DD">
      <w:pPr>
        <w:pStyle w:val="---"/>
        <w:ind w:firstLine="480"/>
      </w:pPr>
      <w:r>
        <w:t>依据以上计算结果可知，本项目各项污染物地面浓度占标率最大</w:t>
      </w:r>
      <w:r>
        <w:rPr>
          <w:rFonts w:hint="eastAsia"/>
        </w:rPr>
        <w:t>3.92</w:t>
      </w:r>
      <w:r>
        <w:t>%</w:t>
      </w:r>
      <w:r>
        <w:t>，无</w:t>
      </w:r>
      <w:r>
        <w:t>D</w:t>
      </w:r>
      <w:r>
        <w:rPr>
          <w:vertAlign w:val="subscript"/>
        </w:rPr>
        <w:t>10%</w:t>
      </w:r>
      <w:r>
        <w:t>出现，根据《环境影响评价技术导则</w:t>
      </w:r>
      <w:r>
        <w:t xml:space="preserve">  </w:t>
      </w:r>
      <w:r>
        <w:t>大气环境》（</w:t>
      </w:r>
      <w:r>
        <w:t>HJ2.2-2018</w:t>
      </w:r>
      <w:r>
        <w:t>）中环境空气评价工作等级的规定，确定大气环境影响评价等级为二级。</w:t>
      </w:r>
    </w:p>
    <w:p w:rsidR="00535331" w:rsidRDefault="00D431DD">
      <w:pPr>
        <w:pStyle w:val="--1"/>
        <w:ind w:firstLine="482"/>
        <w:jc w:val="both"/>
      </w:pPr>
      <w:r>
        <w:t>3</w:t>
      </w:r>
      <w:r>
        <w:t>、污染物排放量核算</w:t>
      </w:r>
    </w:p>
    <w:p w:rsidR="00535331" w:rsidRDefault="00D431DD">
      <w:pPr>
        <w:pStyle w:val="---"/>
        <w:ind w:firstLine="480"/>
        <w:rPr>
          <w:szCs w:val="24"/>
          <w:lang w:bidi="ar"/>
        </w:rPr>
      </w:pPr>
      <w:r>
        <w:rPr>
          <w:szCs w:val="24"/>
          <w:lang w:bidi="ar"/>
        </w:rPr>
        <w:t>根据《环境影响评价技术导则</w:t>
      </w:r>
      <w:r>
        <w:rPr>
          <w:szCs w:val="24"/>
          <w:lang w:bidi="ar"/>
        </w:rPr>
        <w:t xml:space="preserve">  </w:t>
      </w:r>
      <w:r>
        <w:rPr>
          <w:szCs w:val="24"/>
          <w:lang w:bidi="ar"/>
        </w:rPr>
        <w:t>大气环境》（</w:t>
      </w:r>
      <w:r>
        <w:rPr>
          <w:szCs w:val="24"/>
          <w:lang w:bidi="ar"/>
        </w:rPr>
        <w:t>HJ2.2-2018</w:t>
      </w:r>
      <w:r>
        <w:rPr>
          <w:szCs w:val="24"/>
          <w:lang w:bidi="ar"/>
        </w:rPr>
        <w:t>），二级评价项目不进行</w:t>
      </w:r>
      <w:r>
        <w:rPr>
          <w:szCs w:val="24"/>
          <w:lang w:bidi="ar"/>
        </w:rPr>
        <w:lastRenderedPageBreak/>
        <w:t>进一步预测与评价，只对污染物排放量进行核算。</w:t>
      </w:r>
    </w:p>
    <w:p w:rsidR="00535331" w:rsidRDefault="00D431DD">
      <w:pPr>
        <w:pStyle w:val="--1"/>
        <w:ind w:firstLine="482"/>
      </w:pPr>
      <w:r>
        <w:t>表</w:t>
      </w:r>
      <w:r>
        <w:t>5.2-</w:t>
      </w:r>
      <w:r>
        <w:rPr>
          <w:rFonts w:hint="eastAsia"/>
        </w:rPr>
        <w:t>1</w:t>
      </w:r>
      <w:r>
        <w:rPr>
          <w:rFonts w:hint="eastAsia"/>
        </w:rPr>
        <w:t>4</w:t>
      </w:r>
      <w:r>
        <w:t xml:space="preserve">    </w:t>
      </w:r>
      <w:r>
        <w:t>大气污染无组织排放量核算表</w:t>
      </w:r>
    </w:p>
    <w:tbl>
      <w:tblPr>
        <w:tblW w:w="4995"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287"/>
        <w:gridCol w:w="2291"/>
        <w:gridCol w:w="2293"/>
        <w:gridCol w:w="2293"/>
      </w:tblGrid>
      <w:tr w:rsidR="00535331">
        <w:tc>
          <w:tcPr>
            <w:tcW w:w="1247" w:type="pct"/>
            <w:vAlign w:val="center"/>
          </w:tcPr>
          <w:p w:rsidR="00535331" w:rsidRDefault="00D431DD">
            <w:pPr>
              <w:pStyle w:val="--"/>
            </w:pPr>
            <w:r>
              <w:t>序号</w:t>
            </w:r>
          </w:p>
        </w:tc>
        <w:tc>
          <w:tcPr>
            <w:tcW w:w="1250" w:type="pct"/>
            <w:vAlign w:val="center"/>
          </w:tcPr>
          <w:p w:rsidR="00535331" w:rsidRDefault="00D431DD">
            <w:pPr>
              <w:pStyle w:val="--"/>
            </w:pPr>
            <w:r>
              <w:t>污染物</w:t>
            </w:r>
          </w:p>
        </w:tc>
        <w:tc>
          <w:tcPr>
            <w:tcW w:w="1251" w:type="pct"/>
            <w:vAlign w:val="center"/>
          </w:tcPr>
          <w:p w:rsidR="00535331" w:rsidRDefault="00D431DD">
            <w:pPr>
              <w:pStyle w:val="--"/>
            </w:pPr>
            <w:r>
              <w:t>排放速率（</w:t>
            </w:r>
            <w:r>
              <w:t>kg/h</w:t>
            </w:r>
            <w:r>
              <w:t>）</w:t>
            </w:r>
          </w:p>
        </w:tc>
        <w:tc>
          <w:tcPr>
            <w:tcW w:w="1251" w:type="pct"/>
            <w:vAlign w:val="center"/>
          </w:tcPr>
          <w:p w:rsidR="00535331" w:rsidRDefault="00D431DD">
            <w:pPr>
              <w:pStyle w:val="--"/>
            </w:pPr>
            <w:r>
              <w:t>排放量（</w:t>
            </w:r>
            <w:r>
              <w:t>t/a</w:t>
            </w:r>
            <w:r>
              <w:t>）</w:t>
            </w:r>
          </w:p>
        </w:tc>
      </w:tr>
      <w:tr w:rsidR="00535331">
        <w:tc>
          <w:tcPr>
            <w:tcW w:w="1247" w:type="pct"/>
            <w:vMerge w:val="restart"/>
            <w:vAlign w:val="center"/>
          </w:tcPr>
          <w:p w:rsidR="00535331" w:rsidRDefault="00D431DD">
            <w:pPr>
              <w:pStyle w:val="--"/>
            </w:pPr>
            <w:r>
              <w:t>鸡舍</w:t>
            </w:r>
          </w:p>
        </w:tc>
        <w:tc>
          <w:tcPr>
            <w:tcW w:w="1250" w:type="pct"/>
            <w:vAlign w:val="center"/>
          </w:tcPr>
          <w:p w:rsidR="00535331" w:rsidRDefault="00D431DD">
            <w:pPr>
              <w:pStyle w:val="--"/>
            </w:pPr>
            <w:r>
              <w:t>NH</w:t>
            </w:r>
            <w:r>
              <w:rPr>
                <w:vertAlign w:val="subscript"/>
              </w:rPr>
              <w:t>3</w:t>
            </w:r>
          </w:p>
        </w:tc>
        <w:tc>
          <w:tcPr>
            <w:tcW w:w="1251" w:type="pct"/>
            <w:vAlign w:val="center"/>
          </w:tcPr>
          <w:p w:rsidR="00535331" w:rsidRDefault="00D431DD">
            <w:pPr>
              <w:pStyle w:val="--"/>
            </w:pPr>
            <w:r>
              <w:rPr>
                <w:rFonts w:hint="eastAsia"/>
              </w:rPr>
              <w:t>0.0093</w:t>
            </w:r>
          </w:p>
        </w:tc>
        <w:tc>
          <w:tcPr>
            <w:tcW w:w="1251" w:type="pct"/>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0.06</w:t>
            </w:r>
          </w:p>
        </w:tc>
      </w:tr>
      <w:tr w:rsidR="00535331">
        <w:tc>
          <w:tcPr>
            <w:tcW w:w="1247" w:type="pct"/>
            <w:vMerge/>
            <w:vAlign w:val="center"/>
          </w:tcPr>
          <w:p w:rsidR="00535331" w:rsidRDefault="00535331">
            <w:pPr>
              <w:pStyle w:val="--"/>
            </w:pPr>
          </w:p>
        </w:tc>
        <w:tc>
          <w:tcPr>
            <w:tcW w:w="1250" w:type="pct"/>
            <w:vAlign w:val="center"/>
          </w:tcPr>
          <w:p w:rsidR="00535331" w:rsidRDefault="00D431DD">
            <w:pPr>
              <w:pStyle w:val="--"/>
            </w:pPr>
            <w:r>
              <w:t>H</w:t>
            </w:r>
            <w:r>
              <w:rPr>
                <w:vertAlign w:val="subscript"/>
              </w:rPr>
              <w:t>2</w:t>
            </w:r>
            <w:r>
              <w:t>S</w:t>
            </w:r>
          </w:p>
        </w:tc>
        <w:tc>
          <w:tcPr>
            <w:tcW w:w="1251" w:type="pct"/>
            <w:vAlign w:val="center"/>
          </w:tcPr>
          <w:p w:rsidR="00535331" w:rsidRDefault="00D431DD">
            <w:pPr>
              <w:pStyle w:val="--"/>
            </w:pPr>
            <w:r>
              <w:rPr>
                <w:rFonts w:hint="eastAsia"/>
              </w:rPr>
              <w:t>0.0009</w:t>
            </w:r>
          </w:p>
        </w:tc>
        <w:tc>
          <w:tcPr>
            <w:tcW w:w="1251" w:type="pct"/>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0.006</w:t>
            </w:r>
          </w:p>
        </w:tc>
      </w:tr>
      <w:tr w:rsidR="00535331">
        <w:tc>
          <w:tcPr>
            <w:tcW w:w="1247" w:type="pct"/>
            <w:vMerge w:val="restart"/>
            <w:vAlign w:val="center"/>
          </w:tcPr>
          <w:p w:rsidR="00535331" w:rsidRDefault="00D431DD">
            <w:pPr>
              <w:pStyle w:val="--"/>
            </w:pPr>
            <w:r>
              <w:rPr>
                <w:rFonts w:hint="eastAsia"/>
              </w:rPr>
              <w:t>污水处理站</w:t>
            </w:r>
            <w:r>
              <w:t>系统</w:t>
            </w:r>
          </w:p>
        </w:tc>
        <w:tc>
          <w:tcPr>
            <w:tcW w:w="1250" w:type="pct"/>
            <w:vAlign w:val="center"/>
          </w:tcPr>
          <w:p w:rsidR="00535331" w:rsidRDefault="00D431DD">
            <w:pPr>
              <w:pStyle w:val="--"/>
            </w:pPr>
            <w:r>
              <w:t>NH</w:t>
            </w:r>
            <w:r>
              <w:rPr>
                <w:vertAlign w:val="subscript"/>
              </w:rPr>
              <w:t>3</w:t>
            </w:r>
          </w:p>
        </w:tc>
        <w:tc>
          <w:tcPr>
            <w:tcW w:w="1251" w:type="pct"/>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w:t>
            </w:r>
            <w:r>
              <w:rPr>
                <w:rFonts w:ascii="Times New Roman" w:hAnsi="Times New Roman" w:hint="eastAsia"/>
                <w:kern w:val="0"/>
                <w:szCs w:val="21"/>
                <w:lang w:bidi="ar"/>
              </w:rPr>
              <w:t>28</w:t>
            </w:r>
          </w:p>
        </w:tc>
        <w:tc>
          <w:tcPr>
            <w:tcW w:w="1251" w:type="pct"/>
            <w:vAlign w:val="center"/>
          </w:tcPr>
          <w:p w:rsidR="00535331" w:rsidRDefault="00D431DD">
            <w:pPr>
              <w:widowControl/>
              <w:jc w:val="center"/>
              <w:textAlignment w:val="center"/>
              <w:rPr>
                <w:rFonts w:ascii="Times New Roman" w:hAnsi="Times New Roman"/>
              </w:rPr>
            </w:pPr>
            <w:r>
              <w:rPr>
                <w:rFonts w:ascii="Times New Roman" w:hAnsi="Times New Roman" w:hint="eastAsia"/>
                <w:kern w:val="0"/>
                <w:szCs w:val="21"/>
                <w:lang w:bidi="ar"/>
              </w:rPr>
              <w:t>0.0067</w:t>
            </w:r>
          </w:p>
        </w:tc>
      </w:tr>
      <w:tr w:rsidR="00535331">
        <w:tc>
          <w:tcPr>
            <w:tcW w:w="1247" w:type="pct"/>
            <w:vMerge/>
            <w:vAlign w:val="center"/>
          </w:tcPr>
          <w:p w:rsidR="00535331" w:rsidRDefault="00535331">
            <w:pPr>
              <w:pStyle w:val="--"/>
            </w:pPr>
          </w:p>
        </w:tc>
        <w:tc>
          <w:tcPr>
            <w:tcW w:w="1250" w:type="pct"/>
            <w:vAlign w:val="center"/>
          </w:tcPr>
          <w:p w:rsidR="00535331" w:rsidRDefault="00D431DD">
            <w:pPr>
              <w:pStyle w:val="--"/>
            </w:pPr>
            <w:r>
              <w:t>H</w:t>
            </w:r>
            <w:r>
              <w:rPr>
                <w:vertAlign w:val="subscript"/>
              </w:rPr>
              <w:t>2</w:t>
            </w:r>
            <w:r>
              <w:t>S</w:t>
            </w:r>
          </w:p>
        </w:tc>
        <w:tc>
          <w:tcPr>
            <w:tcW w:w="1251" w:type="pct"/>
            <w:vAlign w:val="center"/>
          </w:tcPr>
          <w:p w:rsidR="00535331" w:rsidRDefault="00D431DD">
            <w:pPr>
              <w:widowControl/>
              <w:jc w:val="center"/>
              <w:textAlignment w:val="center"/>
              <w:rPr>
                <w:rFonts w:ascii="Times New Roman" w:hAnsi="Times New Roman"/>
              </w:rPr>
            </w:pPr>
            <w:r>
              <w:rPr>
                <w:rFonts w:ascii="Times New Roman" w:hAnsi="Times New Roman"/>
                <w:kern w:val="0"/>
                <w:szCs w:val="21"/>
                <w:lang w:bidi="ar"/>
              </w:rPr>
              <w:t>0.0001</w:t>
            </w:r>
          </w:p>
        </w:tc>
        <w:tc>
          <w:tcPr>
            <w:tcW w:w="1251" w:type="pct"/>
            <w:vAlign w:val="center"/>
          </w:tcPr>
          <w:p w:rsidR="00535331" w:rsidRDefault="00D431DD">
            <w:pPr>
              <w:widowControl/>
              <w:jc w:val="center"/>
              <w:textAlignment w:val="center"/>
              <w:rPr>
                <w:rFonts w:ascii="Times New Roman" w:hAnsi="Times New Roman"/>
              </w:rPr>
            </w:pPr>
            <w:r>
              <w:rPr>
                <w:rFonts w:ascii="Times New Roman" w:hAnsi="Times New Roman" w:hint="eastAsia"/>
                <w:kern w:val="0"/>
                <w:szCs w:val="21"/>
                <w:lang w:bidi="ar"/>
              </w:rPr>
              <w:t>0.0003</w:t>
            </w:r>
          </w:p>
        </w:tc>
      </w:tr>
      <w:tr w:rsidR="00535331">
        <w:tc>
          <w:tcPr>
            <w:tcW w:w="1247" w:type="pct"/>
            <w:vAlign w:val="center"/>
          </w:tcPr>
          <w:p w:rsidR="00535331" w:rsidRDefault="00D431DD">
            <w:pPr>
              <w:pStyle w:val="--"/>
            </w:pPr>
            <w:r>
              <w:t>鸡粪处理车间</w:t>
            </w:r>
          </w:p>
        </w:tc>
        <w:tc>
          <w:tcPr>
            <w:tcW w:w="1250" w:type="pct"/>
            <w:vAlign w:val="center"/>
          </w:tcPr>
          <w:p w:rsidR="00535331" w:rsidRDefault="00D431DD">
            <w:pPr>
              <w:pStyle w:val="--"/>
            </w:pPr>
            <w:r>
              <w:rPr>
                <w:rFonts w:hint="eastAsia"/>
              </w:rPr>
              <w:t>颗粒物</w:t>
            </w:r>
          </w:p>
        </w:tc>
        <w:tc>
          <w:tcPr>
            <w:tcW w:w="1251" w:type="pct"/>
            <w:vAlign w:val="center"/>
          </w:tcPr>
          <w:p w:rsidR="00535331" w:rsidRDefault="00D431DD">
            <w:pPr>
              <w:pStyle w:val="--"/>
            </w:pPr>
            <w:r>
              <w:t>0.03</w:t>
            </w:r>
          </w:p>
        </w:tc>
        <w:tc>
          <w:tcPr>
            <w:tcW w:w="1251" w:type="pct"/>
            <w:vAlign w:val="center"/>
          </w:tcPr>
          <w:p w:rsidR="00535331" w:rsidRDefault="00D431DD">
            <w:pPr>
              <w:pStyle w:val="--"/>
            </w:pPr>
            <w:r>
              <w:t>0.25</w:t>
            </w:r>
          </w:p>
        </w:tc>
      </w:tr>
      <w:tr w:rsidR="00535331">
        <w:tc>
          <w:tcPr>
            <w:tcW w:w="2286" w:type="dxa"/>
            <w:vMerge w:val="restart"/>
            <w:vAlign w:val="center"/>
          </w:tcPr>
          <w:p w:rsidR="00535331" w:rsidRDefault="00D431DD">
            <w:pPr>
              <w:pStyle w:val="--"/>
            </w:pPr>
            <w:proofErr w:type="gramStart"/>
            <w:r>
              <w:rPr>
                <w:rFonts w:hint="eastAsia"/>
              </w:rPr>
              <w:t>热风机</w:t>
            </w:r>
            <w:proofErr w:type="gramEnd"/>
          </w:p>
        </w:tc>
        <w:tc>
          <w:tcPr>
            <w:tcW w:w="2292" w:type="dxa"/>
            <w:vAlign w:val="center"/>
          </w:tcPr>
          <w:p w:rsidR="00535331" w:rsidRDefault="00D431DD">
            <w:pPr>
              <w:pStyle w:val="--"/>
            </w:pPr>
            <w:r>
              <w:t>SO</w:t>
            </w:r>
            <w:r>
              <w:rPr>
                <w:vertAlign w:val="subscript"/>
              </w:rPr>
              <w:t>2</w:t>
            </w:r>
          </w:p>
        </w:tc>
        <w:tc>
          <w:tcPr>
            <w:tcW w:w="2293" w:type="dxa"/>
            <w:vAlign w:val="center"/>
          </w:tcPr>
          <w:p w:rsidR="00535331" w:rsidRDefault="00D431DD">
            <w:pPr>
              <w:pStyle w:val="--"/>
            </w:pPr>
            <w:r>
              <w:rPr>
                <w:rFonts w:hint="eastAsia"/>
              </w:rPr>
              <w:t>0.128</w:t>
            </w:r>
          </w:p>
        </w:tc>
        <w:tc>
          <w:tcPr>
            <w:tcW w:w="2293" w:type="dxa"/>
            <w:vAlign w:val="center"/>
          </w:tcPr>
          <w:p w:rsidR="00535331" w:rsidRDefault="00D431DD">
            <w:pPr>
              <w:widowControl/>
              <w:jc w:val="center"/>
              <w:textAlignment w:val="center"/>
            </w:pPr>
            <w:r>
              <w:rPr>
                <w:rFonts w:ascii="Times New Roman" w:hAnsi="Times New Roman"/>
                <w:kern w:val="0"/>
                <w:szCs w:val="21"/>
                <w:lang w:bidi="ar"/>
              </w:rPr>
              <w:t>0.46</w:t>
            </w:r>
          </w:p>
        </w:tc>
      </w:tr>
      <w:tr w:rsidR="00535331">
        <w:tc>
          <w:tcPr>
            <w:tcW w:w="2286" w:type="dxa"/>
            <w:vMerge/>
            <w:vAlign w:val="center"/>
          </w:tcPr>
          <w:p w:rsidR="00535331" w:rsidRDefault="00535331">
            <w:pPr>
              <w:pStyle w:val="--"/>
            </w:pPr>
          </w:p>
        </w:tc>
        <w:tc>
          <w:tcPr>
            <w:tcW w:w="2292" w:type="dxa"/>
            <w:vAlign w:val="center"/>
          </w:tcPr>
          <w:p w:rsidR="00535331" w:rsidRDefault="00D431DD">
            <w:pPr>
              <w:pStyle w:val="--"/>
            </w:pPr>
            <w:r>
              <w:t>NOx</w:t>
            </w:r>
          </w:p>
        </w:tc>
        <w:tc>
          <w:tcPr>
            <w:tcW w:w="2293" w:type="dxa"/>
            <w:vAlign w:val="center"/>
          </w:tcPr>
          <w:p w:rsidR="00535331" w:rsidRDefault="00D431DD">
            <w:pPr>
              <w:pStyle w:val="--"/>
            </w:pPr>
            <w:r>
              <w:rPr>
                <w:rFonts w:hint="eastAsia"/>
              </w:rPr>
              <w:t>0.233</w:t>
            </w:r>
          </w:p>
        </w:tc>
        <w:tc>
          <w:tcPr>
            <w:tcW w:w="2293" w:type="dxa"/>
            <w:vAlign w:val="center"/>
          </w:tcPr>
          <w:p w:rsidR="00535331" w:rsidRDefault="00D431DD">
            <w:pPr>
              <w:widowControl/>
              <w:jc w:val="center"/>
              <w:textAlignment w:val="center"/>
            </w:pPr>
            <w:r>
              <w:rPr>
                <w:rFonts w:ascii="Times New Roman" w:hAnsi="Times New Roman"/>
                <w:kern w:val="0"/>
                <w:szCs w:val="21"/>
                <w:lang w:bidi="ar"/>
              </w:rPr>
              <w:t>0.803</w:t>
            </w:r>
          </w:p>
        </w:tc>
      </w:tr>
      <w:tr w:rsidR="00535331">
        <w:tc>
          <w:tcPr>
            <w:tcW w:w="2286" w:type="dxa"/>
            <w:vMerge/>
            <w:vAlign w:val="center"/>
          </w:tcPr>
          <w:p w:rsidR="00535331" w:rsidRDefault="00535331">
            <w:pPr>
              <w:pStyle w:val="--"/>
            </w:pPr>
          </w:p>
        </w:tc>
        <w:tc>
          <w:tcPr>
            <w:tcW w:w="2292" w:type="dxa"/>
            <w:vAlign w:val="center"/>
          </w:tcPr>
          <w:p w:rsidR="00535331" w:rsidRDefault="00D431DD">
            <w:pPr>
              <w:pStyle w:val="--"/>
            </w:pPr>
            <w:r>
              <w:rPr>
                <w:rFonts w:hint="eastAsia"/>
              </w:rPr>
              <w:t>颗粒物</w:t>
            </w:r>
          </w:p>
        </w:tc>
        <w:tc>
          <w:tcPr>
            <w:tcW w:w="2293" w:type="dxa"/>
            <w:vAlign w:val="center"/>
          </w:tcPr>
          <w:p w:rsidR="00535331" w:rsidRDefault="00D431DD">
            <w:pPr>
              <w:pStyle w:val="--"/>
            </w:pPr>
            <w:r>
              <w:rPr>
                <w:rFonts w:hint="eastAsia"/>
              </w:rPr>
              <w:t>0.077</w:t>
            </w:r>
          </w:p>
        </w:tc>
        <w:tc>
          <w:tcPr>
            <w:tcW w:w="2293" w:type="dxa"/>
            <w:vAlign w:val="center"/>
          </w:tcPr>
          <w:p w:rsidR="00535331" w:rsidRDefault="00D431DD">
            <w:pPr>
              <w:widowControl/>
              <w:jc w:val="center"/>
              <w:textAlignment w:val="center"/>
            </w:pPr>
            <w:r>
              <w:rPr>
                <w:rFonts w:ascii="Times New Roman" w:hAnsi="Times New Roman"/>
                <w:kern w:val="0"/>
                <w:szCs w:val="21"/>
                <w:lang w:bidi="ar"/>
              </w:rPr>
              <w:t>0.28</w:t>
            </w:r>
          </w:p>
        </w:tc>
      </w:tr>
    </w:tbl>
    <w:p w:rsidR="00535331" w:rsidRDefault="00D431DD">
      <w:pPr>
        <w:pStyle w:val="4"/>
        <w:rPr>
          <w:rFonts w:cs="Times New Roman"/>
        </w:rPr>
      </w:pPr>
      <w:r>
        <w:rPr>
          <w:rFonts w:cs="Times New Roman"/>
        </w:rPr>
        <w:t>5.2.1.3</w:t>
      </w:r>
      <w:r>
        <w:rPr>
          <w:rFonts w:cs="Times New Roman"/>
        </w:rPr>
        <w:t>大气环境防护距离和卫生防护距离</w:t>
      </w:r>
    </w:p>
    <w:p w:rsidR="00535331" w:rsidRDefault="00D431DD">
      <w:pPr>
        <w:pStyle w:val="---"/>
        <w:ind w:firstLine="480"/>
      </w:pPr>
      <w:r>
        <w:rPr>
          <w:rFonts w:hint="eastAsia"/>
        </w:rPr>
        <w:t>根据《农业农村部关于调整动物防疫条件审查有关规定的通知》（农牧发</w:t>
      </w:r>
      <w:r>
        <w:rPr>
          <w:rFonts w:hint="eastAsia"/>
        </w:rPr>
        <w:t>[2019]42</w:t>
      </w:r>
      <w:r>
        <w:rPr>
          <w:rFonts w:hint="eastAsia"/>
        </w:rPr>
        <w:t>号）“暂停执行关于兴办动物饲养场、养殖小区、动物隔离场所、动物屠宰加工场所及动物和动物产品无害化处理场所的选址距离规定”。本项目属于肉禽养殖场，属于上述规定的养殖小区，故不设置卫生防护距离。</w:t>
      </w:r>
    </w:p>
    <w:p w:rsidR="00535331" w:rsidRDefault="00D431DD">
      <w:pPr>
        <w:pStyle w:val="4"/>
        <w:rPr>
          <w:rFonts w:cs="Times New Roman"/>
        </w:rPr>
      </w:pPr>
      <w:r>
        <w:rPr>
          <w:rFonts w:cs="Times New Roman"/>
        </w:rPr>
        <w:t>5.2.1.4</w:t>
      </w:r>
      <w:r>
        <w:rPr>
          <w:rFonts w:cs="Times New Roman"/>
        </w:rPr>
        <w:t>大气环境影响评价结论：</w:t>
      </w:r>
    </w:p>
    <w:p w:rsidR="00535331" w:rsidRDefault="00D431DD">
      <w:pPr>
        <w:pStyle w:val="---"/>
        <w:ind w:firstLine="480"/>
      </w:pPr>
      <w:r>
        <w:t>综上所述，本项目废气均采取有效处理措施，恶臭排放满足《恶臭污染物排放标准》（</w:t>
      </w:r>
      <w:r>
        <w:t>GB14554-93</w:t>
      </w:r>
      <w:r>
        <w:t>）表</w:t>
      </w:r>
      <w:r>
        <w:t>1</w:t>
      </w:r>
      <w:r>
        <w:t>中新改扩二级标准和《畜禽养殖业污染物排放标准》（</w:t>
      </w:r>
      <w:r>
        <w:t>GB18596-2001</w:t>
      </w:r>
      <w:r>
        <w:t>）表</w:t>
      </w:r>
      <w:r>
        <w:t>7</w:t>
      </w:r>
      <w:r>
        <w:t>中标准要求；</w:t>
      </w:r>
    </w:p>
    <w:p w:rsidR="00535331" w:rsidRDefault="00D431DD">
      <w:pPr>
        <w:pStyle w:val="---"/>
        <w:ind w:firstLine="480"/>
      </w:pPr>
      <w:r>
        <w:t>本项目产</w:t>
      </w:r>
      <w:r>
        <w:t>生的废气对周围环境质量影响不大，经估算废气对周边环境影响是可接受的。</w:t>
      </w:r>
    </w:p>
    <w:p w:rsidR="00535331" w:rsidRDefault="00D431DD">
      <w:pPr>
        <w:pStyle w:val="4"/>
        <w:rPr>
          <w:rFonts w:cs="Times New Roman"/>
        </w:rPr>
      </w:pPr>
      <w:r>
        <w:rPr>
          <w:rFonts w:cs="Times New Roman"/>
        </w:rPr>
        <w:t>5.2.1.5</w:t>
      </w:r>
      <w:r>
        <w:rPr>
          <w:rFonts w:cs="Times New Roman"/>
        </w:rPr>
        <w:t>大气环境影响评价自查表</w:t>
      </w:r>
    </w:p>
    <w:p w:rsidR="00535331" w:rsidRDefault="00D431DD">
      <w:pPr>
        <w:pStyle w:val="---"/>
        <w:ind w:firstLine="480"/>
      </w:pPr>
      <w:r>
        <w:t>本次大气环境影响评价完成后，对大气环境影响评价主要内容与结论进行自查，详见下表。</w:t>
      </w:r>
    </w:p>
    <w:p w:rsidR="00535331" w:rsidRDefault="00535331">
      <w:pPr>
        <w:ind w:firstLine="480"/>
        <w:rPr>
          <w:rFonts w:ascii="Times New Roman" w:hAnsi="Times New Roman"/>
        </w:rPr>
        <w:sectPr w:rsidR="00535331">
          <w:pgSz w:w="11905" w:h="16838"/>
          <w:pgMar w:top="1814" w:right="1474" w:bottom="1474" w:left="1474" w:header="850" w:footer="992" w:gutter="0"/>
          <w:cols w:space="720"/>
          <w:docGrid w:type="lines" w:linePitch="315"/>
        </w:sectPr>
      </w:pPr>
    </w:p>
    <w:p w:rsidR="00535331" w:rsidRDefault="00D431DD">
      <w:pPr>
        <w:pStyle w:val="--1"/>
        <w:ind w:firstLine="602"/>
        <w:rPr>
          <w:sz w:val="30"/>
          <w:szCs w:val="30"/>
        </w:rPr>
      </w:pPr>
      <w:r>
        <w:rPr>
          <w:sz w:val="30"/>
          <w:szCs w:val="30"/>
        </w:rPr>
        <w:lastRenderedPageBreak/>
        <w:t>表</w:t>
      </w:r>
      <w:r>
        <w:rPr>
          <w:sz w:val="30"/>
          <w:szCs w:val="30"/>
        </w:rPr>
        <w:t xml:space="preserve">5.2-22    </w:t>
      </w:r>
      <w:r>
        <w:rPr>
          <w:sz w:val="30"/>
          <w:szCs w:val="30"/>
        </w:rPr>
        <w:t>大气环境影响评价自查表</w:t>
      </w:r>
    </w:p>
    <w:tbl>
      <w:tblPr>
        <w:tblW w:w="4997"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349"/>
        <w:gridCol w:w="1874"/>
        <w:gridCol w:w="1680"/>
        <w:gridCol w:w="1291"/>
        <w:gridCol w:w="232"/>
        <w:gridCol w:w="1563"/>
        <w:gridCol w:w="567"/>
        <w:gridCol w:w="385"/>
        <w:gridCol w:w="1683"/>
        <w:gridCol w:w="967"/>
        <w:gridCol w:w="189"/>
        <w:gridCol w:w="194"/>
        <w:gridCol w:w="110"/>
        <w:gridCol w:w="105"/>
        <w:gridCol w:w="132"/>
        <w:gridCol w:w="833"/>
        <w:gridCol w:w="889"/>
      </w:tblGrid>
      <w:tr w:rsidR="00535331">
        <w:trPr>
          <w:trHeight w:val="57"/>
          <w:jc w:val="center"/>
        </w:trPr>
        <w:tc>
          <w:tcPr>
            <w:tcW w:w="1149" w:type="pct"/>
            <w:gridSpan w:val="2"/>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工作内容</w:t>
            </w:r>
          </w:p>
        </w:tc>
        <w:tc>
          <w:tcPr>
            <w:tcW w:w="3850" w:type="pct"/>
            <w:gridSpan w:val="1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自查项目</w:t>
            </w: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评价等级与范围</w:t>
            </w: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评价等级</w:t>
            </w:r>
          </w:p>
        </w:tc>
        <w:tc>
          <w:tcPr>
            <w:tcW w:w="1898"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一级</w:t>
            </w:r>
            <w:r>
              <w:rPr>
                <w:rFonts w:ascii="Times New Roman" w:hAnsi="Times New Roman"/>
                <w:kern w:val="0"/>
                <w:sz w:val="28"/>
                <w:szCs w:val="28"/>
              </w:rPr>
              <w:sym w:font="Wingdings 2" w:char="00A3"/>
            </w:r>
          </w:p>
        </w:tc>
        <w:tc>
          <w:tcPr>
            <w:tcW w:w="1255" w:type="pct"/>
            <w:gridSpan w:val="6"/>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二级</w:t>
            </w:r>
            <w:r>
              <w:rPr>
                <w:rFonts w:ascii="Times New Roman" w:hAnsi="Times New Roman"/>
                <w:kern w:val="0"/>
                <w:sz w:val="28"/>
                <w:szCs w:val="28"/>
              </w:rPr>
              <w:sym w:font="Wingdings 2" w:char="0052"/>
            </w:r>
            <w:r>
              <w:rPr>
                <w:rFonts w:ascii="Times New Roman" w:hAnsi="Times New Roman"/>
                <w:kern w:val="0"/>
                <w:sz w:val="28"/>
                <w:szCs w:val="28"/>
              </w:rPr>
              <w:t></w:t>
            </w:r>
          </w:p>
        </w:tc>
        <w:tc>
          <w:tcPr>
            <w:tcW w:w="696"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三级</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评价范围</w:t>
            </w:r>
          </w:p>
        </w:tc>
        <w:tc>
          <w:tcPr>
            <w:tcW w:w="1898"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边长</w:t>
            </w:r>
            <w:r>
              <w:rPr>
                <w:rFonts w:ascii="Times New Roman" w:hAnsi="Times New Roman"/>
                <w:kern w:val="0"/>
                <w:sz w:val="28"/>
                <w:szCs w:val="28"/>
              </w:rPr>
              <w:t>=50km</w:t>
            </w:r>
            <w:r>
              <w:rPr>
                <w:rFonts w:ascii="Times New Roman" w:hAnsi="Times New Roman"/>
                <w:kern w:val="0"/>
                <w:sz w:val="28"/>
                <w:szCs w:val="28"/>
              </w:rPr>
              <w:sym w:font="Wingdings 2" w:char="00A3"/>
            </w:r>
          </w:p>
        </w:tc>
        <w:tc>
          <w:tcPr>
            <w:tcW w:w="1255" w:type="pct"/>
            <w:gridSpan w:val="6"/>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边长</w:t>
            </w:r>
            <w:r>
              <w:rPr>
                <w:rFonts w:ascii="Times New Roman" w:hAnsi="Times New Roman"/>
                <w:kern w:val="0"/>
                <w:sz w:val="28"/>
                <w:szCs w:val="28"/>
              </w:rPr>
              <w:t>=5~50km</w:t>
            </w:r>
            <w:r>
              <w:rPr>
                <w:rFonts w:ascii="Times New Roman" w:hAnsi="Times New Roman"/>
                <w:kern w:val="0"/>
                <w:sz w:val="28"/>
                <w:szCs w:val="28"/>
              </w:rPr>
              <w:sym w:font="Wingdings 2" w:char="00A3"/>
            </w:r>
          </w:p>
        </w:tc>
        <w:tc>
          <w:tcPr>
            <w:tcW w:w="696"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边长</w:t>
            </w:r>
            <w:r>
              <w:rPr>
                <w:rFonts w:ascii="Times New Roman" w:hAnsi="Times New Roman"/>
                <w:kern w:val="0"/>
                <w:sz w:val="28"/>
                <w:szCs w:val="28"/>
              </w:rPr>
              <w:t>=5km</w:t>
            </w:r>
            <w:r>
              <w:rPr>
                <w:rFonts w:ascii="Times New Roman" w:hAnsi="Times New Roman"/>
                <w:kern w:val="0"/>
                <w:sz w:val="28"/>
                <w:szCs w:val="28"/>
              </w:rPr>
              <w:sym w:font="Wingdings 2" w:char="0052"/>
            </w:r>
            <w:r>
              <w:rPr>
                <w:rFonts w:ascii="Times New Roman" w:hAnsi="Times New Roman"/>
                <w:kern w:val="0"/>
                <w:sz w:val="28"/>
                <w:szCs w:val="28"/>
              </w:rPr>
              <w:t></w:t>
            </w: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评价因子</w:t>
            </w: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SO</w:t>
            </w:r>
            <w:r>
              <w:rPr>
                <w:rFonts w:ascii="Times New Roman" w:hAnsi="Times New Roman"/>
                <w:kern w:val="0"/>
                <w:sz w:val="28"/>
                <w:szCs w:val="28"/>
                <w:vertAlign w:val="subscript"/>
              </w:rPr>
              <w:t>2</w:t>
            </w:r>
            <w:r>
              <w:rPr>
                <w:rFonts w:ascii="Times New Roman" w:hAnsi="Times New Roman"/>
                <w:kern w:val="0"/>
                <w:sz w:val="28"/>
                <w:szCs w:val="28"/>
              </w:rPr>
              <w:t>+NOx</w:t>
            </w:r>
            <w:r>
              <w:rPr>
                <w:rFonts w:ascii="Times New Roman" w:hAnsi="Times New Roman"/>
                <w:kern w:val="0"/>
                <w:sz w:val="28"/>
                <w:szCs w:val="28"/>
              </w:rPr>
              <w:t>排放量</w:t>
            </w: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≥2000t/a</w:t>
            </w:r>
            <w:r>
              <w:rPr>
                <w:rFonts w:ascii="Times New Roman" w:hAnsi="Times New Roman"/>
                <w:kern w:val="0"/>
                <w:sz w:val="28"/>
                <w:szCs w:val="28"/>
              </w:rPr>
              <w:sym w:font="Wingdings 2" w:char="00A3"/>
            </w:r>
          </w:p>
        </w:tc>
        <w:tc>
          <w:tcPr>
            <w:tcW w:w="1494"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500~2000t/a</w:t>
            </w:r>
            <w:r>
              <w:rPr>
                <w:rFonts w:ascii="Times New Roman" w:hAnsi="Times New Roman"/>
                <w:kern w:val="0"/>
                <w:sz w:val="28"/>
                <w:szCs w:val="28"/>
              </w:rPr>
              <w:sym w:font="Wingdings 2" w:char="00A3"/>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&lt;</w:t>
            </w:r>
            <w:r>
              <w:rPr>
                <w:rFonts w:ascii="Times New Roman" w:hAnsi="Times New Roman"/>
                <w:kern w:val="0"/>
                <w:sz w:val="28"/>
                <w:szCs w:val="28"/>
              </w:rPr>
              <w:t>500t/a</w:t>
            </w:r>
            <w:r>
              <w:rPr>
                <w:rFonts w:ascii="Times New Roman" w:hAnsi="Times New Roman"/>
                <w:kern w:val="0"/>
                <w:sz w:val="28"/>
                <w:szCs w:val="28"/>
              </w:rPr>
              <w:sym w:font="Wingdings 2" w:char="0052"/>
            </w:r>
            <w:r>
              <w:rPr>
                <w:rFonts w:ascii="Times New Roman" w:hAnsi="Times New Roman"/>
                <w:kern w:val="0"/>
                <w:sz w:val="28"/>
                <w:szCs w:val="28"/>
              </w:rPr>
              <w:t></w:t>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评价因子</w:t>
            </w:r>
          </w:p>
        </w:tc>
        <w:tc>
          <w:tcPr>
            <w:tcW w:w="2634"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基本污染物（颗粒物、</w:t>
            </w:r>
            <w:r>
              <w:rPr>
                <w:rFonts w:ascii="Times New Roman" w:hAnsi="Times New Roman"/>
                <w:kern w:val="0"/>
                <w:sz w:val="28"/>
                <w:szCs w:val="28"/>
              </w:rPr>
              <w:t>SO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kern w:val="0"/>
                <w:sz w:val="28"/>
                <w:szCs w:val="28"/>
              </w:rPr>
              <w:t>NO</w:t>
            </w:r>
            <w:r>
              <w:rPr>
                <w:rFonts w:ascii="Times New Roman" w:hAnsi="Times New Roman"/>
                <w:kern w:val="0"/>
                <w:sz w:val="28"/>
                <w:szCs w:val="28"/>
                <w:vertAlign w:val="subscript"/>
              </w:rPr>
              <w:t>2</w:t>
            </w:r>
            <w:r>
              <w:rPr>
                <w:rFonts w:ascii="Times New Roman" w:hAnsi="Times New Roman"/>
                <w:kern w:val="0"/>
                <w:sz w:val="28"/>
                <w:szCs w:val="28"/>
              </w:rPr>
              <w:t>）</w:t>
            </w:r>
          </w:p>
          <w:p w:rsidR="00535331" w:rsidRDefault="00D431DD">
            <w:pPr>
              <w:adjustRightInd w:val="0"/>
              <w:snapToGrid w:val="0"/>
              <w:jc w:val="center"/>
              <w:rPr>
                <w:rFonts w:ascii="Times New Roman" w:hAnsi="Times New Roman"/>
                <w:kern w:val="0"/>
                <w:sz w:val="28"/>
                <w:szCs w:val="28"/>
              </w:rPr>
            </w:pPr>
            <w:r>
              <w:rPr>
                <w:rFonts w:ascii="Times New Roman" w:hAnsi="Times New Roman"/>
                <w:kern w:val="0"/>
                <w:sz w:val="28"/>
                <w:szCs w:val="28"/>
              </w:rPr>
              <w:t>其他污染物（</w:t>
            </w:r>
            <w:r>
              <w:rPr>
                <w:rFonts w:ascii="Times New Roman" w:hAnsi="Times New Roman"/>
                <w:bCs/>
                <w:kern w:val="0"/>
                <w:sz w:val="28"/>
                <w:szCs w:val="28"/>
              </w:rPr>
              <w:t>NH</w:t>
            </w:r>
            <w:r>
              <w:rPr>
                <w:rFonts w:ascii="Times New Roman" w:hAnsi="Times New Roman"/>
                <w:bCs/>
                <w:kern w:val="0"/>
                <w:sz w:val="28"/>
                <w:szCs w:val="28"/>
                <w:vertAlign w:val="subscript"/>
              </w:rPr>
              <w:t>3</w:t>
            </w:r>
            <w:r>
              <w:rPr>
                <w:rFonts w:ascii="Times New Roman" w:hAnsi="Times New Roman"/>
                <w:bCs/>
                <w:kern w:val="0"/>
                <w:sz w:val="28"/>
                <w:szCs w:val="28"/>
              </w:rPr>
              <w:t>、</w:t>
            </w:r>
            <w:r>
              <w:rPr>
                <w:rFonts w:ascii="Times New Roman" w:hAnsi="Times New Roman"/>
                <w:bCs/>
                <w:kern w:val="0"/>
                <w:sz w:val="28"/>
                <w:szCs w:val="28"/>
              </w:rPr>
              <w:t>H</w:t>
            </w:r>
            <w:r>
              <w:rPr>
                <w:rFonts w:ascii="Times New Roman" w:hAnsi="Times New Roman"/>
                <w:bCs/>
                <w:kern w:val="0"/>
                <w:sz w:val="28"/>
                <w:szCs w:val="28"/>
                <w:vertAlign w:val="subscript"/>
              </w:rPr>
              <w:t>2</w:t>
            </w:r>
            <w:r>
              <w:rPr>
                <w:rFonts w:ascii="Times New Roman" w:hAnsi="Times New Roman"/>
                <w:bCs/>
                <w:kern w:val="0"/>
                <w:sz w:val="28"/>
                <w:szCs w:val="28"/>
              </w:rPr>
              <w:t>S</w:t>
            </w:r>
            <w:r>
              <w:rPr>
                <w:rFonts w:ascii="Times New Roman" w:hAnsi="Times New Roman"/>
                <w:kern w:val="0"/>
                <w:sz w:val="28"/>
                <w:szCs w:val="28"/>
              </w:rPr>
              <w:t>）</w:t>
            </w:r>
          </w:p>
        </w:tc>
        <w:tc>
          <w:tcPr>
            <w:tcW w:w="1215" w:type="pct"/>
            <w:gridSpan w:val="8"/>
            <w:vAlign w:val="bottom"/>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包括二次</w:t>
            </w:r>
            <w:r>
              <w:rPr>
                <w:rFonts w:ascii="Times New Roman" w:hAnsi="Times New Roman"/>
                <w:kern w:val="0"/>
                <w:sz w:val="28"/>
                <w:szCs w:val="28"/>
              </w:rPr>
              <w:t>PM</w:t>
            </w:r>
            <w:r>
              <w:rPr>
                <w:rFonts w:ascii="Times New Roman" w:hAnsi="Times New Roman"/>
                <w:kern w:val="0"/>
                <w:sz w:val="28"/>
                <w:szCs w:val="28"/>
                <w:vertAlign w:val="subscript"/>
              </w:rPr>
              <w:t>2.5</w:t>
            </w:r>
            <w:r>
              <w:rPr>
                <w:rFonts w:ascii="Times New Roman" w:hAnsi="Times New Roman"/>
                <w:kern w:val="0"/>
                <w:sz w:val="28"/>
                <w:szCs w:val="28"/>
              </w:rPr>
              <w:sym w:font="Wingdings 2" w:char="00A3"/>
            </w:r>
          </w:p>
          <w:p w:rsidR="00535331" w:rsidRDefault="00D431DD">
            <w:pPr>
              <w:adjustRightInd w:val="0"/>
              <w:snapToGrid w:val="0"/>
              <w:jc w:val="center"/>
              <w:rPr>
                <w:rFonts w:ascii="Times New Roman" w:hAnsi="Times New Roman"/>
                <w:kern w:val="0"/>
                <w:sz w:val="28"/>
                <w:szCs w:val="28"/>
              </w:rPr>
            </w:pPr>
            <w:r>
              <w:rPr>
                <w:rFonts w:ascii="Times New Roman" w:hAnsi="Times New Roman"/>
                <w:kern w:val="0"/>
                <w:sz w:val="28"/>
                <w:szCs w:val="28"/>
              </w:rPr>
              <w:t>不包括二次</w:t>
            </w:r>
            <w:r>
              <w:rPr>
                <w:rFonts w:ascii="Times New Roman" w:hAnsi="Times New Roman"/>
                <w:kern w:val="0"/>
                <w:sz w:val="28"/>
                <w:szCs w:val="28"/>
              </w:rPr>
              <w:t>PM</w:t>
            </w:r>
            <w:r>
              <w:rPr>
                <w:rFonts w:ascii="Times New Roman" w:hAnsi="Times New Roman"/>
                <w:kern w:val="0"/>
                <w:sz w:val="28"/>
                <w:szCs w:val="28"/>
                <w:vertAlign w:val="subscript"/>
              </w:rPr>
              <w:t>2.5</w:t>
            </w:r>
            <w:r>
              <w:rPr>
                <w:rFonts w:ascii="Times New Roman" w:hAnsi="Times New Roman"/>
                <w:kern w:val="0"/>
                <w:sz w:val="28"/>
                <w:szCs w:val="28"/>
              </w:rPr>
              <w:sym w:font="Wingdings 2" w:char="0052"/>
            </w:r>
          </w:p>
        </w:tc>
      </w:tr>
      <w:tr w:rsidR="00535331">
        <w:trPr>
          <w:trHeight w:val="404"/>
          <w:jc w:val="center"/>
        </w:trPr>
        <w:tc>
          <w:tcPr>
            <w:tcW w:w="481"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评价标准</w:t>
            </w: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评价标准</w:t>
            </w: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国家标准</w:t>
            </w:r>
            <w:r>
              <w:rPr>
                <w:rFonts w:ascii="Times New Roman" w:hAnsi="Times New Roman"/>
                <w:kern w:val="0"/>
                <w:sz w:val="28"/>
                <w:szCs w:val="28"/>
              </w:rPr>
              <w:sym w:font="Wingdings 2" w:char="0052"/>
            </w:r>
            <w:r>
              <w:rPr>
                <w:rFonts w:ascii="Times New Roman" w:hAnsi="Times New Roman"/>
                <w:kern w:val="0"/>
                <w:sz w:val="28"/>
                <w:szCs w:val="28"/>
              </w:rPr>
              <w:t></w:t>
            </w:r>
          </w:p>
        </w:tc>
        <w:tc>
          <w:tcPr>
            <w:tcW w:w="1494"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地方标准</w:t>
            </w:r>
            <w:r>
              <w:rPr>
                <w:rFonts w:ascii="Times New Roman" w:hAnsi="Times New Roman"/>
                <w:kern w:val="0"/>
                <w:sz w:val="28"/>
                <w:szCs w:val="28"/>
              </w:rPr>
              <w:sym w:font="Wingdings 2" w:char="00A3"/>
            </w:r>
          </w:p>
        </w:tc>
        <w:tc>
          <w:tcPr>
            <w:tcW w:w="556"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附录</w:t>
            </w:r>
            <w:r>
              <w:rPr>
                <w:rFonts w:ascii="Times New Roman" w:hAnsi="Times New Roman"/>
                <w:kern w:val="0"/>
                <w:sz w:val="28"/>
                <w:szCs w:val="28"/>
              </w:rPr>
              <w:t>D</w:t>
            </w:r>
            <w:r>
              <w:rPr>
                <w:rFonts w:ascii="Times New Roman" w:hAnsi="Times New Roman"/>
                <w:kern w:val="0"/>
                <w:sz w:val="28"/>
                <w:szCs w:val="28"/>
              </w:rPr>
              <w:sym w:font="Wingdings 2" w:char="0052"/>
            </w:r>
            <w:r>
              <w:rPr>
                <w:rFonts w:ascii="Times New Roman" w:hAnsi="Times New Roman"/>
                <w:kern w:val="0"/>
                <w:sz w:val="28"/>
                <w:szCs w:val="28"/>
              </w:rPr>
              <w:t></w:t>
            </w:r>
          </w:p>
        </w:tc>
        <w:tc>
          <w:tcPr>
            <w:tcW w:w="659"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其他标准</w:t>
            </w:r>
            <w:r>
              <w:rPr>
                <w:rFonts w:ascii="Times New Roman" w:hAnsi="Times New Roman"/>
                <w:kern w:val="0"/>
                <w:sz w:val="28"/>
                <w:szCs w:val="28"/>
              </w:rPr>
              <w:sym w:font="Wingdings 2" w:char="00A3"/>
            </w: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现状</w:t>
            </w:r>
          </w:p>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w:t>
            </w: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评价功能区</w:t>
            </w:r>
          </w:p>
        </w:tc>
        <w:tc>
          <w:tcPr>
            <w:tcW w:w="1898"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一类区</w:t>
            </w:r>
            <w:r>
              <w:rPr>
                <w:rFonts w:ascii="Times New Roman" w:hAnsi="Times New Roman"/>
                <w:kern w:val="0"/>
                <w:sz w:val="28"/>
                <w:szCs w:val="28"/>
              </w:rPr>
              <w:sym w:font="Wingdings 2" w:char="00A3"/>
            </w:r>
          </w:p>
        </w:tc>
        <w:tc>
          <w:tcPr>
            <w:tcW w:w="1292"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二类区</w:t>
            </w:r>
            <w:r>
              <w:rPr>
                <w:rFonts w:ascii="Times New Roman" w:hAnsi="Times New Roman"/>
                <w:kern w:val="0"/>
                <w:sz w:val="28"/>
                <w:szCs w:val="28"/>
              </w:rPr>
              <w:sym w:font="Wingdings 2" w:char="0052"/>
            </w:r>
            <w:r>
              <w:rPr>
                <w:rFonts w:ascii="Times New Roman" w:hAnsi="Times New Roman"/>
                <w:kern w:val="0"/>
                <w:sz w:val="28"/>
                <w:szCs w:val="28"/>
              </w:rPr>
              <w:t></w:t>
            </w:r>
          </w:p>
        </w:tc>
        <w:tc>
          <w:tcPr>
            <w:tcW w:w="659"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一类区和二类区</w:t>
            </w:r>
            <w:r>
              <w:rPr>
                <w:rFonts w:ascii="Times New Roman" w:hAnsi="Times New Roman"/>
                <w:kern w:val="0"/>
                <w:sz w:val="28"/>
                <w:szCs w:val="28"/>
              </w:rPr>
              <w:sym w:font="Wingdings 2" w:char="00A3"/>
            </w:r>
            <w:r>
              <w:rPr>
                <w:rFonts w:ascii="Times New Roman" w:hAnsi="Times New Roman"/>
                <w:kern w:val="0"/>
                <w:sz w:val="28"/>
                <w:szCs w:val="28"/>
              </w:rPr>
              <w:t></w:t>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评价基准年</w:t>
            </w:r>
          </w:p>
        </w:tc>
        <w:tc>
          <w:tcPr>
            <w:tcW w:w="3850" w:type="pct"/>
            <w:gridSpan w:val="1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w:t>
            </w:r>
            <w:r>
              <w:rPr>
                <w:rFonts w:ascii="Times New Roman" w:hAnsi="Times New Roman"/>
                <w:kern w:val="0"/>
                <w:sz w:val="28"/>
                <w:szCs w:val="28"/>
              </w:rPr>
              <w:t>20</w:t>
            </w:r>
            <w:r>
              <w:rPr>
                <w:rFonts w:ascii="Times New Roman" w:hAnsi="Times New Roman" w:hint="eastAsia"/>
                <w:kern w:val="0"/>
                <w:sz w:val="28"/>
                <w:szCs w:val="28"/>
              </w:rPr>
              <w:t>20</w:t>
            </w:r>
            <w:r>
              <w:rPr>
                <w:rFonts w:ascii="Times New Roman" w:hAnsi="Times New Roman"/>
                <w:kern w:val="0"/>
                <w:sz w:val="28"/>
                <w:szCs w:val="28"/>
              </w:rPr>
              <w:t>）年</w:t>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环境空气质量现状调查数据来源</w:t>
            </w:r>
          </w:p>
        </w:tc>
        <w:tc>
          <w:tcPr>
            <w:tcW w:w="1696"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长期例行监测数据</w:t>
            </w:r>
            <w:r>
              <w:rPr>
                <w:rFonts w:ascii="Times New Roman" w:hAnsi="Times New Roman"/>
                <w:kern w:val="0"/>
                <w:sz w:val="28"/>
                <w:szCs w:val="28"/>
              </w:rPr>
              <w:sym w:font="Wingdings 2" w:char="00A3"/>
            </w:r>
          </w:p>
        </w:tc>
        <w:tc>
          <w:tcPr>
            <w:tcW w:w="1282"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主管部门发布的数据</w:t>
            </w:r>
            <w:r>
              <w:rPr>
                <w:rFonts w:ascii="Times New Roman" w:hAnsi="Times New Roman"/>
                <w:kern w:val="0"/>
                <w:sz w:val="28"/>
                <w:szCs w:val="28"/>
              </w:rPr>
              <w:sym w:font="Wingdings 2" w:char="0052"/>
            </w:r>
            <w:r>
              <w:rPr>
                <w:rFonts w:ascii="Times New Roman" w:hAnsi="Times New Roman"/>
                <w:kern w:val="0"/>
                <w:sz w:val="28"/>
                <w:szCs w:val="28"/>
              </w:rPr>
              <w:t></w:t>
            </w:r>
          </w:p>
        </w:tc>
        <w:tc>
          <w:tcPr>
            <w:tcW w:w="871"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现状补充检测</w:t>
            </w:r>
            <w:r>
              <w:rPr>
                <w:rFonts w:ascii="Times New Roman" w:hAnsi="Times New Roman"/>
                <w:kern w:val="0"/>
                <w:sz w:val="28"/>
                <w:szCs w:val="28"/>
              </w:rPr>
              <w:sym w:font="Wingdings 2" w:char="0052"/>
            </w:r>
            <w:r>
              <w:rPr>
                <w:rFonts w:ascii="Times New Roman" w:hAnsi="Times New Roman"/>
                <w:kern w:val="0"/>
                <w:sz w:val="28"/>
                <w:szCs w:val="28"/>
              </w:rPr>
              <w:t></w:t>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现状评价</w:t>
            </w:r>
          </w:p>
        </w:tc>
        <w:tc>
          <w:tcPr>
            <w:tcW w:w="2634"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达标区</w:t>
            </w:r>
            <w:r>
              <w:rPr>
                <w:rFonts w:ascii="Times New Roman" w:hAnsi="Times New Roman"/>
                <w:kern w:val="0"/>
                <w:sz w:val="28"/>
                <w:szCs w:val="28"/>
              </w:rPr>
              <w:sym w:font="Wingdings 2" w:char="0052"/>
            </w:r>
            <w:r>
              <w:rPr>
                <w:rFonts w:ascii="Times New Roman" w:hAnsi="Times New Roman"/>
                <w:kern w:val="0"/>
                <w:sz w:val="28"/>
                <w:szCs w:val="28"/>
              </w:rPr>
              <w:t></w:t>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不达标区</w:t>
            </w:r>
            <w:r>
              <w:rPr>
                <w:rFonts w:ascii="Times New Roman" w:hAnsi="Times New Roman"/>
                <w:kern w:val="0"/>
                <w:sz w:val="28"/>
                <w:szCs w:val="28"/>
              </w:rPr>
              <w:sym w:font="Wingdings 2" w:char="00A3"/>
            </w: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污染源调查</w:t>
            </w:r>
          </w:p>
        </w:tc>
        <w:tc>
          <w:tcPr>
            <w:tcW w:w="667"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调查内容</w:t>
            </w: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本项目正常排放源</w:t>
            </w:r>
            <w:r>
              <w:rPr>
                <w:rFonts w:ascii="Times New Roman" w:hAnsi="Times New Roman"/>
                <w:kern w:val="0"/>
                <w:sz w:val="28"/>
                <w:szCs w:val="28"/>
              </w:rPr>
              <w:sym w:font="Wingdings 2" w:char="0052"/>
            </w:r>
          </w:p>
        </w:tc>
        <w:tc>
          <w:tcPr>
            <w:tcW w:w="1494" w:type="pct"/>
            <w:gridSpan w:val="4"/>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拟替代的污染源</w:t>
            </w:r>
            <w:r>
              <w:rPr>
                <w:rFonts w:ascii="Times New Roman" w:hAnsi="Times New Roman"/>
                <w:kern w:val="0"/>
                <w:sz w:val="28"/>
                <w:szCs w:val="28"/>
              </w:rPr>
              <w:sym w:font="Wingdings 2" w:char="00A3"/>
            </w:r>
          </w:p>
        </w:tc>
        <w:tc>
          <w:tcPr>
            <w:tcW w:w="556" w:type="pct"/>
            <w:gridSpan w:val="5"/>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其他在建、拟建项目污染源</w:t>
            </w:r>
            <w:r>
              <w:rPr>
                <w:rFonts w:ascii="Times New Roman" w:hAnsi="Times New Roman"/>
                <w:kern w:val="0"/>
                <w:sz w:val="28"/>
                <w:szCs w:val="28"/>
              </w:rPr>
              <w:sym w:font="Wingdings 2" w:char="00A3"/>
            </w:r>
          </w:p>
        </w:tc>
        <w:tc>
          <w:tcPr>
            <w:tcW w:w="659" w:type="pct"/>
            <w:gridSpan w:val="3"/>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区域污染源</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ign w:val="center"/>
          </w:tcPr>
          <w:p w:rsidR="00535331" w:rsidRDefault="00535331">
            <w:pPr>
              <w:widowControl/>
              <w:jc w:val="left"/>
              <w:rPr>
                <w:rFonts w:ascii="Times New Roman" w:hAnsi="Times New Roman"/>
                <w:kern w:val="0"/>
                <w:sz w:val="28"/>
                <w:szCs w:val="28"/>
              </w:rPr>
            </w:pP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本项目非正常排放源</w:t>
            </w:r>
            <w:r>
              <w:rPr>
                <w:rFonts w:ascii="Times New Roman" w:hAnsi="Times New Roman"/>
                <w:kern w:val="0"/>
                <w:sz w:val="28"/>
                <w:szCs w:val="28"/>
              </w:rPr>
              <w:sym w:font="Wingdings 2" w:char="00A3"/>
            </w:r>
          </w:p>
        </w:tc>
        <w:tc>
          <w:tcPr>
            <w:tcW w:w="1494" w:type="pct"/>
            <w:gridSpan w:val="4"/>
            <w:vMerge/>
            <w:vAlign w:val="center"/>
          </w:tcPr>
          <w:p w:rsidR="00535331" w:rsidRDefault="00535331">
            <w:pPr>
              <w:widowControl/>
              <w:jc w:val="left"/>
              <w:rPr>
                <w:rFonts w:ascii="Times New Roman" w:hAnsi="Times New Roman"/>
                <w:kern w:val="0"/>
                <w:sz w:val="28"/>
                <w:szCs w:val="28"/>
              </w:rPr>
            </w:pPr>
          </w:p>
        </w:tc>
        <w:tc>
          <w:tcPr>
            <w:tcW w:w="556" w:type="pct"/>
            <w:gridSpan w:val="5"/>
            <w:vMerge/>
            <w:vAlign w:val="center"/>
          </w:tcPr>
          <w:p w:rsidR="00535331" w:rsidRDefault="00535331">
            <w:pPr>
              <w:widowControl/>
              <w:jc w:val="left"/>
              <w:rPr>
                <w:rFonts w:ascii="Times New Roman" w:hAnsi="Times New Roman"/>
                <w:kern w:val="0"/>
                <w:sz w:val="28"/>
                <w:szCs w:val="28"/>
              </w:rPr>
            </w:pPr>
          </w:p>
        </w:tc>
        <w:tc>
          <w:tcPr>
            <w:tcW w:w="659" w:type="pct"/>
            <w:gridSpan w:val="3"/>
            <w:vMerge/>
            <w:vAlign w:val="center"/>
          </w:tcPr>
          <w:p w:rsidR="00535331" w:rsidRDefault="00535331">
            <w:pPr>
              <w:widowControl/>
              <w:jc w:val="left"/>
              <w:rPr>
                <w:rFonts w:ascii="Times New Roman" w:hAnsi="Times New Roman"/>
                <w:kern w:val="0"/>
                <w:sz w:val="28"/>
                <w:szCs w:val="28"/>
              </w:rPr>
            </w:pP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ign w:val="center"/>
          </w:tcPr>
          <w:p w:rsidR="00535331" w:rsidRDefault="00535331">
            <w:pPr>
              <w:widowControl/>
              <w:jc w:val="left"/>
              <w:rPr>
                <w:rFonts w:ascii="Times New Roman" w:hAnsi="Times New Roman"/>
                <w:kern w:val="0"/>
                <w:sz w:val="28"/>
                <w:szCs w:val="28"/>
              </w:rPr>
            </w:pP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现有污染源</w:t>
            </w:r>
            <w:r>
              <w:rPr>
                <w:rFonts w:ascii="Times New Roman" w:hAnsi="Times New Roman"/>
                <w:kern w:val="0"/>
                <w:sz w:val="28"/>
                <w:szCs w:val="28"/>
              </w:rPr>
              <w:sym w:font="Wingdings 2" w:char="00A3"/>
            </w:r>
          </w:p>
        </w:tc>
        <w:tc>
          <w:tcPr>
            <w:tcW w:w="1494" w:type="pct"/>
            <w:gridSpan w:val="4"/>
            <w:vMerge/>
            <w:vAlign w:val="center"/>
          </w:tcPr>
          <w:p w:rsidR="00535331" w:rsidRDefault="00535331">
            <w:pPr>
              <w:widowControl/>
              <w:jc w:val="left"/>
              <w:rPr>
                <w:rFonts w:ascii="Times New Roman" w:hAnsi="Times New Roman"/>
                <w:kern w:val="0"/>
                <w:sz w:val="28"/>
                <w:szCs w:val="28"/>
              </w:rPr>
            </w:pPr>
          </w:p>
        </w:tc>
        <w:tc>
          <w:tcPr>
            <w:tcW w:w="556" w:type="pct"/>
            <w:gridSpan w:val="5"/>
            <w:vMerge/>
            <w:vAlign w:val="center"/>
          </w:tcPr>
          <w:p w:rsidR="00535331" w:rsidRDefault="00535331">
            <w:pPr>
              <w:widowControl/>
              <w:jc w:val="left"/>
              <w:rPr>
                <w:rFonts w:ascii="Times New Roman" w:hAnsi="Times New Roman"/>
                <w:kern w:val="0"/>
                <w:sz w:val="28"/>
                <w:szCs w:val="28"/>
              </w:rPr>
            </w:pPr>
          </w:p>
        </w:tc>
        <w:tc>
          <w:tcPr>
            <w:tcW w:w="659" w:type="pct"/>
            <w:gridSpan w:val="3"/>
            <w:vMerge/>
            <w:vAlign w:val="center"/>
          </w:tcPr>
          <w:p w:rsidR="00535331" w:rsidRDefault="00535331">
            <w:pPr>
              <w:widowControl/>
              <w:jc w:val="left"/>
              <w:rPr>
                <w:rFonts w:ascii="Times New Roman" w:hAnsi="Times New Roman"/>
                <w:kern w:val="0"/>
                <w:sz w:val="28"/>
                <w:szCs w:val="28"/>
              </w:rPr>
            </w:pP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大气环境影响预测与评价</w:t>
            </w: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预测模型</w:t>
            </w:r>
          </w:p>
        </w:tc>
        <w:tc>
          <w:tcPr>
            <w:tcW w:w="59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AERMOD</w:t>
            </w:r>
            <w:r>
              <w:rPr>
                <w:rFonts w:ascii="Times New Roman" w:hAnsi="Times New Roman"/>
                <w:kern w:val="0"/>
                <w:sz w:val="28"/>
                <w:szCs w:val="28"/>
              </w:rPr>
              <w:sym w:font="Wingdings 2" w:char="0052"/>
            </w:r>
          </w:p>
        </w:tc>
        <w:tc>
          <w:tcPr>
            <w:tcW w:w="542" w:type="pct"/>
            <w:gridSpan w:val="2"/>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ADMS</w:t>
            </w:r>
            <w:r>
              <w:rPr>
                <w:rFonts w:ascii="Times New Roman" w:hAnsi="Times New Roman"/>
                <w:kern w:val="0"/>
                <w:sz w:val="28"/>
                <w:szCs w:val="28"/>
              </w:rPr>
              <w:sym w:font="Wingdings 2" w:char="00A3"/>
            </w:r>
          </w:p>
        </w:tc>
        <w:tc>
          <w:tcPr>
            <w:tcW w:w="758" w:type="pct"/>
            <w:gridSpan w:val="2"/>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AUSTAL2000</w:t>
            </w:r>
            <w:r>
              <w:rPr>
                <w:rFonts w:ascii="Times New Roman" w:hAnsi="Times New Roman"/>
                <w:kern w:val="0"/>
                <w:sz w:val="28"/>
                <w:szCs w:val="28"/>
              </w:rPr>
              <w:sym w:font="Wingdings 2" w:char="00A3"/>
            </w:r>
          </w:p>
        </w:tc>
        <w:tc>
          <w:tcPr>
            <w:tcW w:w="736" w:type="pct"/>
            <w:gridSpan w:val="2"/>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EDMS/AEDT</w:t>
            </w:r>
            <w:r>
              <w:rPr>
                <w:rFonts w:ascii="Times New Roman" w:hAnsi="Times New Roman"/>
                <w:kern w:val="0"/>
                <w:sz w:val="28"/>
                <w:szCs w:val="28"/>
              </w:rPr>
              <w:sym w:font="Wingdings 2" w:char="00A3"/>
            </w:r>
          </w:p>
        </w:tc>
        <w:tc>
          <w:tcPr>
            <w:tcW w:w="603" w:type="pct"/>
            <w:gridSpan w:val="6"/>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CALPUFF</w:t>
            </w:r>
            <w:r>
              <w:rPr>
                <w:rFonts w:ascii="Times New Roman" w:hAnsi="Times New Roman"/>
                <w:kern w:val="0"/>
                <w:sz w:val="28"/>
                <w:szCs w:val="28"/>
              </w:rPr>
              <w:sym w:font="Wingdings 2" w:char="00A3"/>
            </w:r>
          </w:p>
        </w:tc>
        <w:tc>
          <w:tcPr>
            <w:tcW w:w="29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网格模型</w:t>
            </w:r>
            <w:r>
              <w:rPr>
                <w:rFonts w:ascii="Times New Roman" w:hAnsi="Times New Roman"/>
                <w:kern w:val="0"/>
                <w:sz w:val="28"/>
                <w:szCs w:val="28"/>
              </w:rPr>
              <w:sym w:font="Wingdings 2" w:char="00A3"/>
            </w:r>
          </w:p>
        </w:tc>
        <w:tc>
          <w:tcPr>
            <w:tcW w:w="314"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其他</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预测范围</w:t>
            </w:r>
          </w:p>
        </w:tc>
        <w:tc>
          <w:tcPr>
            <w:tcW w:w="1898"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边长</w:t>
            </w:r>
            <w:r>
              <w:rPr>
                <w:rFonts w:ascii="Times New Roman" w:hAnsi="Times New Roman"/>
                <w:kern w:val="0"/>
                <w:sz w:val="28"/>
                <w:szCs w:val="28"/>
              </w:rPr>
              <w:t>≥50km</w:t>
            </w:r>
            <w:r>
              <w:rPr>
                <w:rFonts w:ascii="Times New Roman" w:hAnsi="Times New Roman"/>
                <w:kern w:val="0"/>
                <w:sz w:val="28"/>
                <w:szCs w:val="28"/>
              </w:rPr>
              <w:sym w:font="Wingdings 2" w:char="00A3"/>
            </w:r>
          </w:p>
        </w:tc>
        <w:tc>
          <w:tcPr>
            <w:tcW w:w="1216"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边长</w:t>
            </w:r>
            <w:r>
              <w:rPr>
                <w:rFonts w:ascii="Times New Roman" w:hAnsi="Times New Roman"/>
                <w:kern w:val="0"/>
                <w:sz w:val="28"/>
                <w:szCs w:val="28"/>
              </w:rPr>
              <w:t>5~50km</w:t>
            </w:r>
            <w:r>
              <w:rPr>
                <w:rFonts w:ascii="Times New Roman" w:hAnsi="Times New Roman"/>
                <w:kern w:val="0"/>
                <w:sz w:val="28"/>
                <w:szCs w:val="28"/>
              </w:rPr>
              <w:sym w:font="Wingdings 2" w:char="00A3"/>
            </w:r>
          </w:p>
        </w:tc>
        <w:tc>
          <w:tcPr>
            <w:tcW w:w="735"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边长</w:t>
            </w:r>
            <w:r>
              <w:rPr>
                <w:rFonts w:ascii="Times New Roman" w:hAnsi="Times New Roman"/>
                <w:kern w:val="0"/>
                <w:sz w:val="28"/>
                <w:szCs w:val="28"/>
              </w:rPr>
              <w:t>=5km</w:t>
            </w:r>
            <w:r>
              <w:rPr>
                <w:rFonts w:ascii="Times New Roman" w:hAnsi="Times New Roman"/>
                <w:kern w:val="0"/>
                <w:sz w:val="28"/>
                <w:szCs w:val="28"/>
              </w:rPr>
              <w:sym w:font="Wingdings 2" w:char="0052"/>
            </w:r>
            <w:r>
              <w:rPr>
                <w:rFonts w:ascii="Times New Roman" w:hAnsi="Times New Roman"/>
                <w:kern w:val="0"/>
                <w:sz w:val="28"/>
                <w:szCs w:val="28"/>
              </w:rPr>
              <w:t></w:t>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预测因子</w:t>
            </w:r>
          </w:p>
        </w:tc>
        <w:tc>
          <w:tcPr>
            <w:tcW w:w="2634" w:type="pct"/>
            <w:gridSpan w:val="7"/>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预测因子（颗粒物、</w:t>
            </w:r>
            <w:r>
              <w:rPr>
                <w:rFonts w:ascii="Times New Roman" w:hAnsi="Times New Roman"/>
                <w:kern w:val="0"/>
                <w:sz w:val="28"/>
                <w:szCs w:val="28"/>
              </w:rPr>
              <w:t>SO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kern w:val="0"/>
                <w:sz w:val="28"/>
                <w:szCs w:val="28"/>
              </w:rPr>
              <w:t>NO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bCs/>
                <w:kern w:val="0"/>
                <w:sz w:val="28"/>
                <w:szCs w:val="28"/>
              </w:rPr>
              <w:t>硫化氢、氨</w:t>
            </w:r>
            <w:r>
              <w:rPr>
                <w:rFonts w:ascii="Times New Roman" w:hAnsi="Times New Roman"/>
                <w:kern w:val="0"/>
                <w:sz w:val="28"/>
                <w:szCs w:val="28"/>
              </w:rPr>
              <w:t>）</w:t>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包括二次</w:t>
            </w:r>
            <w:r>
              <w:rPr>
                <w:rFonts w:ascii="Times New Roman" w:hAnsi="Times New Roman"/>
                <w:kern w:val="0"/>
                <w:sz w:val="28"/>
                <w:szCs w:val="28"/>
              </w:rPr>
              <w:t>PM</w:t>
            </w:r>
            <w:r>
              <w:rPr>
                <w:rFonts w:ascii="Times New Roman" w:hAnsi="Times New Roman"/>
                <w:kern w:val="0"/>
                <w:sz w:val="28"/>
                <w:szCs w:val="28"/>
                <w:vertAlign w:val="subscript"/>
              </w:rPr>
              <w:t>2.5</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ign w:val="center"/>
          </w:tcPr>
          <w:p w:rsidR="00535331" w:rsidRDefault="00535331">
            <w:pPr>
              <w:widowControl/>
              <w:jc w:val="left"/>
              <w:rPr>
                <w:rFonts w:ascii="Times New Roman" w:hAnsi="Times New Roman"/>
                <w:kern w:val="0"/>
                <w:sz w:val="28"/>
                <w:szCs w:val="28"/>
              </w:rPr>
            </w:pPr>
          </w:p>
        </w:tc>
        <w:tc>
          <w:tcPr>
            <w:tcW w:w="2634" w:type="pct"/>
            <w:gridSpan w:val="7"/>
            <w:vMerge/>
            <w:vAlign w:val="center"/>
          </w:tcPr>
          <w:p w:rsidR="00535331" w:rsidRDefault="00535331">
            <w:pPr>
              <w:widowControl/>
              <w:jc w:val="left"/>
              <w:rPr>
                <w:rFonts w:ascii="Times New Roman" w:hAnsi="Times New Roman"/>
                <w:kern w:val="0"/>
                <w:sz w:val="28"/>
                <w:szCs w:val="28"/>
              </w:rPr>
            </w:pP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不包括二次</w:t>
            </w:r>
            <w:r>
              <w:rPr>
                <w:rFonts w:ascii="Times New Roman" w:hAnsi="Times New Roman"/>
                <w:kern w:val="0"/>
                <w:sz w:val="28"/>
                <w:szCs w:val="28"/>
              </w:rPr>
              <w:t>PM</w:t>
            </w:r>
            <w:r>
              <w:rPr>
                <w:rFonts w:ascii="Times New Roman" w:hAnsi="Times New Roman"/>
                <w:kern w:val="0"/>
                <w:sz w:val="28"/>
                <w:szCs w:val="28"/>
                <w:vertAlign w:val="subscript"/>
              </w:rPr>
              <w:t>2.5</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正常排放短期浓度贡献值</w:t>
            </w:r>
          </w:p>
        </w:tc>
        <w:tc>
          <w:tcPr>
            <w:tcW w:w="2634"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rPr>
              <w:t>本项目</w:t>
            </w:r>
            <w:proofErr w:type="gramStart"/>
            <w:r>
              <w:rPr>
                <w:rFonts w:ascii="Times New Roman" w:hAnsi="Times New Roman"/>
                <w:kern w:val="0"/>
                <w:sz w:val="28"/>
                <w:szCs w:val="28"/>
              </w:rPr>
              <w:t>最大占</w:t>
            </w:r>
            <w:proofErr w:type="gramEnd"/>
            <w:r>
              <w:rPr>
                <w:rFonts w:ascii="Times New Roman" w:hAnsi="Times New Roman"/>
                <w:kern w:val="0"/>
                <w:sz w:val="28"/>
                <w:szCs w:val="28"/>
              </w:rPr>
              <w:t>标率</w:t>
            </w:r>
            <w:r>
              <w:rPr>
                <w:rFonts w:ascii="Times New Roman" w:hAnsi="Times New Roman"/>
                <w:kern w:val="0"/>
                <w:sz w:val="28"/>
                <w:szCs w:val="28"/>
              </w:rPr>
              <w:t>≤100%</w:t>
            </w:r>
            <w:r>
              <w:rPr>
                <w:rFonts w:ascii="Times New Roman" w:hAnsi="Times New Roman"/>
                <w:kern w:val="0"/>
                <w:sz w:val="28"/>
                <w:szCs w:val="28"/>
              </w:rPr>
              <w:sym w:font="Wingdings 2" w:char="0052"/>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rPr>
              <w:t>本项目</w:t>
            </w:r>
            <w:proofErr w:type="gramStart"/>
            <w:r>
              <w:rPr>
                <w:rFonts w:ascii="Times New Roman" w:hAnsi="Times New Roman"/>
                <w:kern w:val="0"/>
                <w:sz w:val="28"/>
                <w:szCs w:val="28"/>
              </w:rPr>
              <w:t>最大占</w:t>
            </w:r>
            <w:proofErr w:type="gramEnd"/>
            <w:r>
              <w:rPr>
                <w:rFonts w:ascii="Times New Roman" w:hAnsi="Times New Roman"/>
                <w:kern w:val="0"/>
                <w:sz w:val="28"/>
                <w:szCs w:val="28"/>
              </w:rPr>
              <w:t>标率</w:t>
            </w:r>
            <w:r>
              <w:rPr>
                <w:rFonts w:ascii="Times New Roman" w:hAnsi="Times New Roman"/>
                <w:kern w:val="0"/>
                <w:sz w:val="28"/>
                <w:szCs w:val="28"/>
              </w:rPr>
              <w:t>&gt;100%</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正常排放年均浓度贡献值</w:t>
            </w: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一类区</w:t>
            </w:r>
          </w:p>
        </w:tc>
        <w:tc>
          <w:tcPr>
            <w:tcW w:w="1494"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vertAlign w:val="subscript"/>
              </w:rPr>
              <w:t>本项目</w:t>
            </w:r>
            <w:proofErr w:type="gramStart"/>
            <w:r>
              <w:rPr>
                <w:rFonts w:ascii="Times New Roman" w:hAnsi="Times New Roman"/>
                <w:kern w:val="0"/>
                <w:sz w:val="28"/>
                <w:szCs w:val="28"/>
              </w:rPr>
              <w:t>最大占</w:t>
            </w:r>
            <w:proofErr w:type="gramEnd"/>
            <w:r>
              <w:rPr>
                <w:rFonts w:ascii="Times New Roman" w:hAnsi="Times New Roman"/>
                <w:kern w:val="0"/>
                <w:sz w:val="28"/>
                <w:szCs w:val="28"/>
              </w:rPr>
              <w:t>标率</w:t>
            </w:r>
            <w:r>
              <w:rPr>
                <w:rFonts w:ascii="Times New Roman" w:hAnsi="Times New Roman"/>
                <w:kern w:val="0"/>
                <w:sz w:val="28"/>
                <w:szCs w:val="28"/>
              </w:rPr>
              <w:t>≤10%</w:t>
            </w:r>
            <w:r>
              <w:rPr>
                <w:rFonts w:ascii="Times New Roman" w:hAnsi="Times New Roman"/>
                <w:kern w:val="0"/>
                <w:sz w:val="28"/>
                <w:szCs w:val="28"/>
              </w:rPr>
              <w:sym w:font="Wingdings 2" w:char="00A3"/>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vertAlign w:val="subscript"/>
              </w:rPr>
              <w:t>本项目</w:t>
            </w:r>
            <w:proofErr w:type="gramStart"/>
            <w:r>
              <w:rPr>
                <w:rFonts w:ascii="Times New Roman" w:hAnsi="Times New Roman"/>
                <w:kern w:val="0"/>
                <w:sz w:val="28"/>
                <w:szCs w:val="28"/>
              </w:rPr>
              <w:t>最大占</w:t>
            </w:r>
            <w:proofErr w:type="gramEnd"/>
            <w:r>
              <w:rPr>
                <w:rFonts w:ascii="Times New Roman" w:hAnsi="Times New Roman"/>
                <w:kern w:val="0"/>
                <w:sz w:val="28"/>
                <w:szCs w:val="28"/>
              </w:rPr>
              <w:t>标率</w:t>
            </w:r>
            <w:r>
              <w:rPr>
                <w:rFonts w:ascii="Times New Roman" w:hAnsi="Times New Roman"/>
                <w:kern w:val="0"/>
                <w:sz w:val="28"/>
                <w:szCs w:val="28"/>
              </w:rPr>
              <w:t>&gt;10%</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ign w:val="center"/>
          </w:tcPr>
          <w:p w:rsidR="00535331" w:rsidRDefault="00535331">
            <w:pPr>
              <w:widowControl/>
              <w:jc w:val="left"/>
              <w:rPr>
                <w:rFonts w:ascii="Times New Roman" w:hAnsi="Times New Roman"/>
                <w:kern w:val="0"/>
                <w:sz w:val="28"/>
                <w:szCs w:val="28"/>
              </w:rPr>
            </w:pP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二类区</w:t>
            </w:r>
          </w:p>
        </w:tc>
        <w:tc>
          <w:tcPr>
            <w:tcW w:w="1494"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vertAlign w:val="subscript"/>
              </w:rPr>
              <w:t>本项目</w:t>
            </w:r>
            <w:proofErr w:type="gramStart"/>
            <w:r>
              <w:rPr>
                <w:rFonts w:ascii="Times New Roman" w:hAnsi="Times New Roman"/>
                <w:kern w:val="0"/>
                <w:sz w:val="28"/>
                <w:szCs w:val="28"/>
              </w:rPr>
              <w:t>最大占</w:t>
            </w:r>
            <w:proofErr w:type="gramEnd"/>
            <w:r>
              <w:rPr>
                <w:rFonts w:ascii="Times New Roman" w:hAnsi="Times New Roman"/>
                <w:kern w:val="0"/>
                <w:sz w:val="28"/>
                <w:szCs w:val="28"/>
              </w:rPr>
              <w:t>标率</w:t>
            </w:r>
            <w:r>
              <w:rPr>
                <w:rFonts w:ascii="Times New Roman" w:hAnsi="Times New Roman"/>
                <w:kern w:val="0"/>
                <w:sz w:val="28"/>
                <w:szCs w:val="28"/>
              </w:rPr>
              <w:t xml:space="preserve">≤30% </w:t>
            </w:r>
            <w:r>
              <w:rPr>
                <w:rFonts w:ascii="Times New Roman" w:hAnsi="Times New Roman"/>
                <w:kern w:val="0"/>
                <w:sz w:val="28"/>
                <w:szCs w:val="28"/>
              </w:rPr>
              <w:sym w:font="Wingdings 2" w:char="0052"/>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vertAlign w:val="subscript"/>
              </w:rPr>
              <w:t>本项目</w:t>
            </w:r>
            <w:proofErr w:type="gramStart"/>
            <w:r>
              <w:rPr>
                <w:rFonts w:ascii="Times New Roman" w:hAnsi="Times New Roman"/>
                <w:kern w:val="0"/>
                <w:sz w:val="28"/>
                <w:szCs w:val="28"/>
              </w:rPr>
              <w:t>最大占</w:t>
            </w:r>
            <w:proofErr w:type="gramEnd"/>
            <w:r>
              <w:rPr>
                <w:rFonts w:ascii="Times New Roman" w:hAnsi="Times New Roman"/>
                <w:kern w:val="0"/>
                <w:sz w:val="28"/>
                <w:szCs w:val="28"/>
              </w:rPr>
              <w:t>标率</w:t>
            </w:r>
            <w:r>
              <w:rPr>
                <w:rFonts w:ascii="Times New Roman" w:hAnsi="Times New Roman"/>
                <w:kern w:val="0"/>
                <w:sz w:val="28"/>
                <w:szCs w:val="28"/>
              </w:rPr>
              <w:t>&gt;30%</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非正常</w:t>
            </w:r>
            <w:r>
              <w:rPr>
                <w:rFonts w:ascii="Times New Roman" w:hAnsi="Times New Roman"/>
                <w:kern w:val="0"/>
                <w:sz w:val="28"/>
                <w:szCs w:val="28"/>
              </w:rPr>
              <w:t>1h</w:t>
            </w:r>
            <w:r>
              <w:rPr>
                <w:rFonts w:ascii="Times New Roman" w:hAnsi="Times New Roman"/>
                <w:kern w:val="0"/>
                <w:sz w:val="28"/>
                <w:szCs w:val="28"/>
              </w:rPr>
              <w:t>浓度贡献值</w:t>
            </w:r>
          </w:p>
        </w:tc>
        <w:tc>
          <w:tcPr>
            <w:tcW w:w="1140"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非正常持续时长</w:t>
            </w:r>
          </w:p>
          <w:p w:rsidR="00535331" w:rsidRDefault="00D431DD">
            <w:pPr>
              <w:adjustRightInd w:val="0"/>
              <w:snapToGrid w:val="0"/>
              <w:jc w:val="center"/>
              <w:rPr>
                <w:rFonts w:ascii="Times New Roman" w:hAnsi="Times New Roman"/>
                <w:kern w:val="0"/>
                <w:sz w:val="28"/>
                <w:szCs w:val="28"/>
              </w:rPr>
            </w:pPr>
            <w:r>
              <w:rPr>
                <w:rFonts w:ascii="Times New Roman" w:hAnsi="Times New Roman"/>
                <w:kern w:val="0"/>
                <w:sz w:val="28"/>
                <w:szCs w:val="28"/>
              </w:rPr>
              <w:t>（）</w:t>
            </w:r>
            <w:r>
              <w:rPr>
                <w:rFonts w:ascii="Times New Roman" w:hAnsi="Times New Roman"/>
                <w:kern w:val="0"/>
                <w:sz w:val="28"/>
                <w:szCs w:val="28"/>
              </w:rPr>
              <w:t>h</w:t>
            </w:r>
          </w:p>
        </w:tc>
        <w:tc>
          <w:tcPr>
            <w:tcW w:w="1494"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vertAlign w:val="subscript"/>
              </w:rPr>
              <w:t>非正常</w:t>
            </w:r>
            <w:r>
              <w:rPr>
                <w:rFonts w:ascii="Times New Roman" w:hAnsi="Times New Roman"/>
                <w:kern w:val="0"/>
                <w:sz w:val="28"/>
                <w:szCs w:val="28"/>
              </w:rPr>
              <w:t>占标率</w:t>
            </w:r>
            <w:r>
              <w:rPr>
                <w:rFonts w:ascii="Times New Roman" w:hAnsi="Times New Roman"/>
                <w:kern w:val="0"/>
                <w:sz w:val="28"/>
                <w:szCs w:val="28"/>
              </w:rPr>
              <w:t>≤100%</w:t>
            </w:r>
            <w:r>
              <w:rPr>
                <w:rFonts w:ascii="Times New Roman" w:hAnsi="Times New Roman"/>
                <w:kern w:val="0"/>
                <w:sz w:val="28"/>
                <w:szCs w:val="28"/>
              </w:rPr>
              <w:sym w:font="Wingdings 2" w:char="00A3"/>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vertAlign w:val="subscript"/>
              </w:rPr>
              <w:t>非正常</w:t>
            </w:r>
            <w:r>
              <w:rPr>
                <w:rFonts w:ascii="Times New Roman" w:hAnsi="Times New Roman"/>
                <w:kern w:val="0"/>
                <w:sz w:val="28"/>
                <w:szCs w:val="28"/>
              </w:rPr>
              <w:t>占标率</w:t>
            </w:r>
            <w:r>
              <w:rPr>
                <w:rFonts w:ascii="Times New Roman" w:hAnsi="Times New Roman"/>
                <w:kern w:val="0"/>
                <w:sz w:val="28"/>
                <w:szCs w:val="28"/>
              </w:rPr>
              <w:t>&gt;100%</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保证率日平均浓度和年平均浓度</w:t>
            </w:r>
            <w:proofErr w:type="gramStart"/>
            <w:r>
              <w:rPr>
                <w:rFonts w:ascii="Times New Roman" w:hAnsi="Times New Roman"/>
                <w:kern w:val="0"/>
                <w:sz w:val="28"/>
                <w:szCs w:val="28"/>
              </w:rPr>
              <w:t>叠加值</w:t>
            </w:r>
            <w:proofErr w:type="gramEnd"/>
          </w:p>
        </w:tc>
        <w:tc>
          <w:tcPr>
            <w:tcW w:w="2634"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rPr>
              <w:t>叠加达标</w:t>
            </w:r>
            <w:r>
              <w:rPr>
                <w:rFonts w:ascii="Times New Roman" w:hAnsi="Times New Roman"/>
                <w:kern w:val="0"/>
                <w:sz w:val="28"/>
                <w:szCs w:val="28"/>
              </w:rPr>
              <w:sym w:font="Wingdings 2" w:char="00A3"/>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C</w:t>
            </w:r>
            <w:r>
              <w:rPr>
                <w:rFonts w:ascii="Times New Roman" w:hAnsi="Times New Roman"/>
                <w:kern w:val="0"/>
                <w:sz w:val="28"/>
                <w:szCs w:val="28"/>
              </w:rPr>
              <w:t>叠加不达标</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区域环境质量的整体变化情况</w:t>
            </w:r>
          </w:p>
        </w:tc>
        <w:tc>
          <w:tcPr>
            <w:tcW w:w="2634"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k≤-20%</w:t>
            </w:r>
            <w:r>
              <w:rPr>
                <w:rFonts w:ascii="Times New Roman" w:hAnsi="Times New Roman"/>
                <w:kern w:val="0"/>
                <w:sz w:val="28"/>
                <w:szCs w:val="28"/>
              </w:rPr>
              <w:sym w:font="Wingdings 2" w:char="00A3"/>
            </w:r>
          </w:p>
        </w:tc>
        <w:tc>
          <w:tcPr>
            <w:tcW w:w="1215" w:type="pct"/>
            <w:gridSpan w:val="8"/>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k&gt;-20%</w:t>
            </w:r>
            <w:r>
              <w:rPr>
                <w:rFonts w:ascii="Times New Roman" w:hAnsi="Times New Roman"/>
                <w:kern w:val="0"/>
                <w:sz w:val="28"/>
                <w:szCs w:val="28"/>
              </w:rPr>
              <w:sym w:font="Wingdings 2" w:char="00A3"/>
            </w: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环境监测计划</w:t>
            </w:r>
          </w:p>
        </w:tc>
        <w:tc>
          <w:tcPr>
            <w:tcW w:w="667"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污染源监测</w:t>
            </w:r>
          </w:p>
        </w:tc>
        <w:tc>
          <w:tcPr>
            <w:tcW w:w="1898" w:type="pct"/>
            <w:gridSpan w:val="5"/>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监测因子：颗粒物、</w:t>
            </w:r>
            <w:r>
              <w:rPr>
                <w:rFonts w:ascii="Times New Roman" w:hAnsi="Times New Roman"/>
                <w:kern w:val="0"/>
                <w:sz w:val="28"/>
                <w:szCs w:val="28"/>
              </w:rPr>
              <w:t>SO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kern w:val="0"/>
                <w:sz w:val="28"/>
                <w:szCs w:val="28"/>
              </w:rPr>
              <w:t>NO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bCs/>
                <w:kern w:val="0"/>
                <w:sz w:val="28"/>
                <w:szCs w:val="28"/>
              </w:rPr>
              <w:t>硫化氢、氨气</w:t>
            </w:r>
          </w:p>
        </w:tc>
        <w:tc>
          <w:tcPr>
            <w:tcW w:w="1292"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有组织废气监测</w:t>
            </w:r>
            <w:r>
              <w:rPr>
                <w:rFonts w:ascii="Times New Roman" w:hAnsi="Times New Roman"/>
                <w:kern w:val="0"/>
                <w:sz w:val="28"/>
                <w:szCs w:val="28"/>
              </w:rPr>
              <w:sym w:font="Wingdings 2" w:char="0052"/>
            </w:r>
          </w:p>
        </w:tc>
        <w:tc>
          <w:tcPr>
            <w:tcW w:w="659" w:type="pct"/>
            <w:gridSpan w:val="3"/>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无监测</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Merge/>
            <w:vAlign w:val="center"/>
          </w:tcPr>
          <w:p w:rsidR="00535331" w:rsidRDefault="00535331">
            <w:pPr>
              <w:widowControl/>
              <w:jc w:val="left"/>
              <w:rPr>
                <w:rFonts w:ascii="Times New Roman" w:hAnsi="Times New Roman"/>
                <w:kern w:val="0"/>
                <w:sz w:val="28"/>
                <w:szCs w:val="28"/>
              </w:rPr>
            </w:pPr>
          </w:p>
        </w:tc>
        <w:tc>
          <w:tcPr>
            <w:tcW w:w="1898" w:type="pct"/>
            <w:gridSpan w:val="5"/>
            <w:vMerge/>
            <w:vAlign w:val="center"/>
          </w:tcPr>
          <w:p w:rsidR="00535331" w:rsidRDefault="00535331">
            <w:pPr>
              <w:widowControl/>
              <w:jc w:val="left"/>
              <w:rPr>
                <w:rFonts w:ascii="Times New Roman" w:hAnsi="Times New Roman"/>
                <w:kern w:val="0"/>
                <w:sz w:val="28"/>
                <w:szCs w:val="28"/>
              </w:rPr>
            </w:pPr>
          </w:p>
        </w:tc>
        <w:tc>
          <w:tcPr>
            <w:tcW w:w="1292"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无组织废气监测</w:t>
            </w:r>
            <w:r>
              <w:rPr>
                <w:rFonts w:ascii="Times New Roman" w:hAnsi="Times New Roman"/>
                <w:kern w:val="0"/>
                <w:sz w:val="28"/>
                <w:szCs w:val="28"/>
              </w:rPr>
              <w:sym w:font="Wingdings 2" w:char="0052"/>
            </w:r>
          </w:p>
        </w:tc>
        <w:tc>
          <w:tcPr>
            <w:tcW w:w="659" w:type="pct"/>
            <w:gridSpan w:val="3"/>
            <w:vMerge/>
            <w:vAlign w:val="center"/>
          </w:tcPr>
          <w:p w:rsidR="00535331" w:rsidRDefault="00535331">
            <w:pPr>
              <w:widowControl/>
              <w:jc w:val="left"/>
              <w:rPr>
                <w:rFonts w:ascii="Times New Roman" w:hAnsi="Times New Roman"/>
                <w:kern w:val="0"/>
                <w:sz w:val="28"/>
                <w:szCs w:val="28"/>
              </w:rPr>
            </w:pP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环境质量</w:t>
            </w:r>
          </w:p>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监测</w:t>
            </w:r>
          </w:p>
        </w:tc>
        <w:tc>
          <w:tcPr>
            <w:tcW w:w="1898" w:type="pct"/>
            <w:gridSpan w:val="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监测因子：颗粒物、</w:t>
            </w:r>
            <w:r>
              <w:rPr>
                <w:rFonts w:ascii="Times New Roman" w:hAnsi="Times New Roman"/>
                <w:kern w:val="0"/>
                <w:sz w:val="28"/>
                <w:szCs w:val="28"/>
              </w:rPr>
              <w:t>SO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kern w:val="0"/>
                <w:sz w:val="28"/>
                <w:szCs w:val="28"/>
              </w:rPr>
              <w:t>NO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bCs/>
                <w:kern w:val="0"/>
                <w:sz w:val="28"/>
                <w:szCs w:val="28"/>
              </w:rPr>
              <w:t>硫化氢、氨气</w:t>
            </w:r>
          </w:p>
        </w:tc>
        <w:tc>
          <w:tcPr>
            <w:tcW w:w="1292" w:type="pct"/>
            <w:gridSpan w:val="7"/>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监测点位数（</w:t>
            </w:r>
            <w:r>
              <w:rPr>
                <w:rFonts w:ascii="Times New Roman" w:hAnsi="Times New Roman"/>
                <w:kern w:val="0"/>
                <w:sz w:val="28"/>
                <w:szCs w:val="28"/>
              </w:rPr>
              <w:t>1</w:t>
            </w:r>
            <w:r>
              <w:rPr>
                <w:rFonts w:ascii="Times New Roman" w:hAnsi="Times New Roman"/>
                <w:kern w:val="0"/>
                <w:sz w:val="28"/>
                <w:szCs w:val="28"/>
              </w:rPr>
              <w:t>）</w:t>
            </w:r>
          </w:p>
        </w:tc>
        <w:tc>
          <w:tcPr>
            <w:tcW w:w="659" w:type="pct"/>
            <w:gridSpan w:val="3"/>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无监测</w:t>
            </w:r>
            <w:r>
              <w:rPr>
                <w:rFonts w:ascii="Times New Roman" w:hAnsi="Times New Roman"/>
                <w:kern w:val="0"/>
                <w:sz w:val="28"/>
                <w:szCs w:val="28"/>
              </w:rPr>
              <w:sym w:font="Wingdings 2" w:char="00A3"/>
            </w:r>
          </w:p>
        </w:tc>
      </w:tr>
      <w:tr w:rsidR="00535331">
        <w:trPr>
          <w:trHeight w:val="57"/>
          <w:jc w:val="center"/>
        </w:trPr>
        <w:tc>
          <w:tcPr>
            <w:tcW w:w="481" w:type="pct"/>
            <w:vMerge w:val="restar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评价结论</w:t>
            </w: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环境影响</w:t>
            </w:r>
          </w:p>
        </w:tc>
        <w:tc>
          <w:tcPr>
            <w:tcW w:w="3850" w:type="pct"/>
            <w:gridSpan w:val="1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可以接受</w:t>
            </w:r>
            <w:r>
              <w:rPr>
                <w:rFonts w:ascii="Times New Roman" w:hAnsi="Times New Roman"/>
                <w:kern w:val="0"/>
                <w:sz w:val="28"/>
                <w:szCs w:val="28"/>
              </w:rPr>
              <w:t xml:space="preserve"> </w:t>
            </w:r>
            <w:r>
              <w:rPr>
                <w:rFonts w:ascii="Times New Roman" w:hAnsi="Times New Roman"/>
                <w:kern w:val="0"/>
                <w:sz w:val="28"/>
                <w:szCs w:val="28"/>
              </w:rPr>
              <w:sym w:font="Wingdings 2" w:char="0052"/>
            </w:r>
            <w:r>
              <w:rPr>
                <w:rFonts w:ascii="Times New Roman" w:hAnsi="Times New Roman"/>
                <w:kern w:val="0"/>
                <w:sz w:val="28"/>
                <w:szCs w:val="28"/>
              </w:rPr>
              <w:t xml:space="preserve">             </w:t>
            </w:r>
            <w:r>
              <w:rPr>
                <w:rFonts w:ascii="Times New Roman" w:hAnsi="Times New Roman"/>
                <w:kern w:val="0"/>
                <w:sz w:val="28"/>
                <w:szCs w:val="28"/>
              </w:rPr>
              <w:t>不可以接受</w:t>
            </w:r>
            <w:r>
              <w:rPr>
                <w:rFonts w:ascii="Times New Roman" w:hAnsi="Times New Roman"/>
                <w:kern w:val="0"/>
                <w:sz w:val="28"/>
                <w:szCs w:val="28"/>
              </w:rPr>
              <w:t xml:space="preserve"> </w:t>
            </w:r>
            <w:r>
              <w:rPr>
                <w:rFonts w:ascii="Times New Roman" w:hAnsi="Times New Roman"/>
                <w:kern w:val="0"/>
                <w:sz w:val="28"/>
                <w:szCs w:val="28"/>
              </w:rPr>
              <w:sym w:font="Wingdings 2" w:char="00A3"/>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大气环境防护距离</w:t>
            </w:r>
          </w:p>
        </w:tc>
        <w:tc>
          <w:tcPr>
            <w:tcW w:w="3850" w:type="pct"/>
            <w:gridSpan w:val="15"/>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距（</w:t>
            </w:r>
            <w:r>
              <w:rPr>
                <w:rFonts w:ascii="Times New Roman" w:hAnsi="Times New Roman"/>
                <w:kern w:val="0"/>
                <w:sz w:val="28"/>
                <w:szCs w:val="28"/>
              </w:rPr>
              <w:t xml:space="preserve">    )</w:t>
            </w:r>
            <w:r>
              <w:rPr>
                <w:rFonts w:ascii="Times New Roman" w:hAnsi="Times New Roman"/>
                <w:kern w:val="0"/>
                <w:sz w:val="28"/>
                <w:szCs w:val="28"/>
              </w:rPr>
              <w:t>场界最远（</w:t>
            </w:r>
            <w:r>
              <w:rPr>
                <w:rFonts w:ascii="Times New Roman" w:hAnsi="Times New Roman"/>
                <w:kern w:val="0"/>
                <w:sz w:val="28"/>
                <w:szCs w:val="28"/>
              </w:rPr>
              <w:t xml:space="preserve">    </w:t>
            </w:r>
            <w:r>
              <w:rPr>
                <w:rFonts w:ascii="Times New Roman" w:hAnsi="Times New Roman"/>
                <w:kern w:val="0"/>
                <w:sz w:val="28"/>
                <w:szCs w:val="28"/>
              </w:rPr>
              <w:t>）</w:t>
            </w:r>
            <w:r>
              <w:rPr>
                <w:rFonts w:ascii="Times New Roman" w:hAnsi="Times New Roman"/>
                <w:kern w:val="0"/>
                <w:sz w:val="28"/>
                <w:szCs w:val="28"/>
              </w:rPr>
              <w:t>m</w:t>
            </w:r>
          </w:p>
        </w:tc>
      </w:tr>
      <w:tr w:rsidR="00535331">
        <w:trPr>
          <w:trHeight w:val="57"/>
          <w:jc w:val="center"/>
        </w:trPr>
        <w:tc>
          <w:tcPr>
            <w:tcW w:w="481" w:type="pct"/>
            <w:vMerge/>
            <w:vAlign w:val="center"/>
          </w:tcPr>
          <w:p w:rsidR="00535331" w:rsidRDefault="00535331">
            <w:pPr>
              <w:widowControl/>
              <w:jc w:val="left"/>
              <w:rPr>
                <w:rFonts w:ascii="Times New Roman" w:hAnsi="Times New Roman"/>
                <w:kern w:val="0"/>
                <w:sz w:val="28"/>
                <w:szCs w:val="28"/>
              </w:rPr>
            </w:pPr>
          </w:p>
        </w:tc>
        <w:tc>
          <w:tcPr>
            <w:tcW w:w="667" w:type="pct"/>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污染源年排放量</w:t>
            </w:r>
          </w:p>
        </w:tc>
        <w:tc>
          <w:tcPr>
            <w:tcW w:w="1057" w:type="pct"/>
            <w:gridSpan w:val="2"/>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SO</w:t>
            </w:r>
            <w:r>
              <w:rPr>
                <w:rFonts w:ascii="Times New Roman" w:hAnsi="Times New Roman"/>
                <w:kern w:val="0"/>
                <w:sz w:val="28"/>
                <w:szCs w:val="28"/>
                <w:vertAlign w:val="subscript"/>
              </w:rPr>
              <w:t>2</w:t>
            </w:r>
            <w:r>
              <w:rPr>
                <w:rFonts w:ascii="Times New Roman" w:hAnsi="Times New Roman"/>
                <w:kern w:val="0"/>
                <w:sz w:val="28"/>
                <w:szCs w:val="28"/>
              </w:rPr>
              <w:t>:(</w:t>
            </w:r>
            <w:r>
              <w:rPr>
                <w:rFonts w:ascii="Times New Roman" w:hAnsi="Times New Roman" w:hint="eastAsia"/>
                <w:kern w:val="0"/>
                <w:sz w:val="28"/>
                <w:szCs w:val="28"/>
              </w:rPr>
              <w:t>0.46</w:t>
            </w:r>
            <w:r>
              <w:rPr>
                <w:rFonts w:ascii="Times New Roman" w:hAnsi="Times New Roman"/>
                <w:kern w:val="0"/>
                <w:sz w:val="28"/>
                <w:szCs w:val="28"/>
              </w:rPr>
              <w:t>)t/a</w:t>
            </w:r>
          </w:p>
        </w:tc>
        <w:tc>
          <w:tcPr>
            <w:tcW w:w="978" w:type="pct"/>
            <w:gridSpan w:val="4"/>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NOx:(</w:t>
            </w:r>
            <w:r>
              <w:rPr>
                <w:rFonts w:ascii="Times New Roman" w:hAnsi="Times New Roman" w:hint="eastAsia"/>
                <w:kern w:val="0"/>
                <w:sz w:val="28"/>
                <w:szCs w:val="28"/>
              </w:rPr>
              <w:t>0.803</w:t>
            </w:r>
            <w:r>
              <w:rPr>
                <w:rFonts w:ascii="Times New Roman" w:hAnsi="Times New Roman"/>
                <w:kern w:val="0"/>
                <w:sz w:val="28"/>
                <w:szCs w:val="28"/>
              </w:rPr>
              <w:t>)t/a</w:t>
            </w:r>
          </w:p>
        </w:tc>
        <w:tc>
          <w:tcPr>
            <w:tcW w:w="1010" w:type="pct"/>
            <w:gridSpan w:val="3"/>
            <w:vAlign w:val="center"/>
          </w:tcPr>
          <w:p w:rsidR="00535331" w:rsidRDefault="00D431DD">
            <w:pPr>
              <w:widowControl/>
              <w:adjustRightInd w:val="0"/>
              <w:snapToGrid w:val="0"/>
              <w:jc w:val="left"/>
              <w:rPr>
                <w:rFonts w:ascii="Times New Roman" w:hAnsi="Times New Roman"/>
                <w:kern w:val="0"/>
                <w:sz w:val="28"/>
                <w:szCs w:val="28"/>
              </w:rPr>
            </w:pPr>
            <w:r>
              <w:rPr>
                <w:rFonts w:ascii="Times New Roman" w:hAnsi="Times New Roman"/>
                <w:kern w:val="0"/>
                <w:sz w:val="28"/>
                <w:szCs w:val="28"/>
              </w:rPr>
              <w:t>颗粒物</w:t>
            </w:r>
            <w:r>
              <w:rPr>
                <w:rFonts w:ascii="Times New Roman" w:hAnsi="Times New Roman"/>
                <w:kern w:val="0"/>
                <w:sz w:val="28"/>
                <w:szCs w:val="28"/>
              </w:rPr>
              <w:t>:(</w:t>
            </w:r>
            <w:r>
              <w:rPr>
                <w:rFonts w:ascii="Times New Roman" w:hAnsi="Times New Roman" w:hint="eastAsia"/>
                <w:kern w:val="0"/>
                <w:sz w:val="28"/>
                <w:szCs w:val="28"/>
              </w:rPr>
              <w:t>0.</w:t>
            </w:r>
            <w:r>
              <w:rPr>
                <w:rFonts w:ascii="Times New Roman" w:hAnsi="Times New Roman" w:hint="eastAsia"/>
                <w:kern w:val="0"/>
                <w:sz w:val="28"/>
                <w:szCs w:val="28"/>
              </w:rPr>
              <w:t>53</w:t>
            </w:r>
            <w:r>
              <w:rPr>
                <w:rFonts w:ascii="Times New Roman" w:hAnsi="Times New Roman"/>
                <w:kern w:val="0"/>
                <w:sz w:val="28"/>
                <w:szCs w:val="28"/>
              </w:rPr>
              <w:t>)t/a</w:t>
            </w:r>
          </w:p>
        </w:tc>
        <w:tc>
          <w:tcPr>
            <w:tcW w:w="804" w:type="pct"/>
            <w:gridSpan w:val="6"/>
            <w:vAlign w:val="center"/>
          </w:tcPr>
          <w:p w:rsidR="00535331" w:rsidRDefault="00D431DD">
            <w:pPr>
              <w:widowControl/>
              <w:adjustRightInd w:val="0"/>
              <w:snapToGrid w:val="0"/>
              <w:jc w:val="center"/>
              <w:rPr>
                <w:rFonts w:ascii="Times New Roman" w:hAnsi="Times New Roman"/>
                <w:kern w:val="0"/>
                <w:sz w:val="28"/>
                <w:szCs w:val="28"/>
              </w:rPr>
            </w:pPr>
            <w:r>
              <w:rPr>
                <w:rFonts w:ascii="Times New Roman" w:hAnsi="Times New Roman"/>
                <w:kern w:val="0"/>
                <w:sz w:val="28"/>
                <w:szCs w:val="28"/>
              </w:rPr>
              <w:t>非甲烷总烃</w:t>
            </w:r>
            <w:r>
              <w:rPr>
                <w:rFonts w:ascii="Times New Roman" w:hAnsi="Times New Roman"/>
                <w:kern w:val="0"/>
                <w:sz w:val="28"/>
                <w:szCs w:val="28"/>
              </w:rPr>
              <w:t>:()t/a</w:t>
            </w:r>
          </w:p>
        </w:tc>
      </w:tr>
      <w:tr w:rsidR="00535331">
        <w:trPr>
          <w:trHeight w:val="57"/>
          <w:jc w:val="center"/>
        </w:trPr>
        <w:tc>
          <w:tcPr>
            <w:tcW w:w="5000" w:type="pct"/>
            <w:gridSpan w:val="17"/>
            <w:vAlign w:val="center"/>
          </w:tcPr>
          <w:p w:rsidR="00535331" w:rsidRDefault="00D431DD">
            <w:pPr>
              <w:widowControl/>
              <w:adjustRightInd w:val="0"/>
              <w:snapToGrid w:val="0"/>
              <w:jc w:val="left"/>
              <w:rPr>
                <w:rFonts w:ascii="Times New Roman" w:hAnsi="Times New Roman"/>
                <w:kern w:val="0"/>
                <w:sz w:val="28"/>
                <w:szCs w:val="28"/>
              </w:rPr>
            </w:pPr>
            <w:r>
              <w:rPr>
                <w:rFonts w:ascii="Times New Roman" w:hAnsi="Times New Roman"/>
                <w:kern w:val="0"/>
                <w:sz w:val="28"/>
                <w:szCs w:val="28"/>
              </w:rPr>
              <w:t>注：</w:t>
            </w:r>
            <w:r>
              <w:rPr>
                <w:rFonts w:ascii="Times New Roman" w:hAnsi="Times New Roman" w:hint="eastAsia"/>
                <w:kern w:val="0"/>
                <w:sz w:val="28"/>
                <w:szCs w:val="28"/>
              </w:rPr>
              <w:t>“</w:t>
            </w:r>
            <w:r>
              <w:rPr>
                <w:rFonts w:ascii="Times New Roman" w:hAnsi="Times New Roman"/>
                <w:kern w:val="0"/>
                <w:sz w:val="28"/>
                <w:szCs w:val="28"/>
              </w:rPr>
              <w:t>□</w:t>
            </w:r>
            <w:r>
              <w:rPr>
                <w:rFonts w:ascii="Times New Roman" w:hAnsi="Times New Roman" w:hint="eastAsia"/>
                <w:kern w:val="0"/>
                <w:sz w:val="28"/>
                <w:szCs w:val="28"/>
              </w:rPr>
              <w:t>”</w:t>
            </w:r>
            <w:r>
              <w:rPr>
                <w:rFonts w:ascii="Times New Roman" w:hAnsi="Times New Roman"/>
                <w:kern w:val="0"/>
                <w:sz w:val="28"/>
                <w:szCs w:val="28"/>
              </w:rPr>
              <w:t>，填</w:t>
            </w:r>
            <w:r>
              <w:rPr>
                <w:rFonts w:ascii="Times New Roman" w:hAnsi="Times New Roman" w:hint="eastAsia"/>
                <w:kern w:val="0"/>
                <w:sz w:val="28"/>
                <w:szCs w:val="28"/>
              </w:rPr>
              <w:t>“</w:t>
            </w:r>
            <w:r>
              <w:rPr>
                <w:rFonts w:ascii="Times New Roman" w:hAnsi="Times New Roman"/>
                <w:kern w:val="0"/>
                <w:sz w:val="28"/>
                <w:szCs w:val="28"/>
              </w:rPr>
              <w:t>√</w:t>
            </w:r>
            <w:r>
              <w:rPr>
                <w:rFonts w:ascii="Times New Roman" w:hAnsi="Times New Roman" w:hint="eastAsia"/>
                <w:kern w:val="0"/>
                <w:sz w:val="28"/>
                <w:szCs w:val="28"/>
              </w:rPr>
              <w:t>”</w:t>
            </w:r>
            <w:r>
              <w:rPr>
                <w:rFonts w:ascii="Times New Roman" w:hAnsi="Times New Roman"/>
                <w:kern w:val="0"/>
                <w:sz w:val="28"/>
                <w:szCs w:val="28"/>
              </w:rPr>
              <w:t>；</w:t>
            </w:r>
            <w:r>
              <w:rPr>
                <w:rFonts w:ascii="Times New Roman" w:hAnsi="Times New Roman" w:hint="eastAsia"/>
                <w:kern w:val="0"/>
                <w:sz w:val="28"/>
                <w:szCs w:val="28"/>
              </w:rPr>
              <w:t>“</w:t>
            </w:r>
            <w:r>
              <w:rPr>
                <w:rFonts w:ascii="Times New Roman" w:hAnsi="Times New Roman"/>
                <w:kern w:val="0"/>
                <w:sz w:val="28"/>
                <w:szCs w:val="28"/>
              </w:rPr>
              <w:t>（</w:t>
            </w:r>
            <w:r>
              <w:rPr>
                <w:rFonts w:ascii="Times New Roman" w:hAnsi="Times New Roman"/>
                <w:kern w:val="0"/>
                <w:sz w:val="28"/>
                <w:szCs w:val="28"/>
              </w:rPr>
              <w:t xml:space="preserve">  </w:t>
            </w:r>
            <w:r>
              <w:rPr>
                <w:rFonts w:ascii="Times New Roman" w:hAnsi="Times New Roman"/>
                <w:kern w:val="0"/>
                <w:sz w:val="28"/>
                <w:szCs w:val="28"/>
              </w:rPr>
              <w:t>）</w:t>
            </w:r>
            <w:r>
              <w:rPr>
                <w:rFonts w:ascii="Times New Roman" w:hAnsi="Times New Roman" w:hint="eastAsia"/>
                <w:kern w:val="0"/>
                <w:sz w:val="28"/>
                <w:szCs w:val="28"/>
              </w:rPr>
              <w:t>”</w:t>
            </w:r>
            <w:r>
              <w:rPr>
                <w:rFonts w:ascii="Times New Roman" w:hAnsi="Times New Roman"/>
                <w:kern w:val="0"/>
                <w:sz w:val="28"/>
                <w:szCs w:val="28"/>
              </w:rPr>
              <w:t>为内容填写项</w:t>
            </w:r>
          </w:p>
        </w:tc>
      </w:tr>
    </w:tbl>
    <w:p w:rsidR="00535331" w:rsidRDefault="00535331">
      <w:pPr>
        <w:rPr>
          <w:rFonts w:ascii="Times New Roman" w:hAnsi="Times New Roman"/>
        </w:rPr>
        <w:sectPr w:rsidR="00535331">
          <w:pgSz w:w="16783" w:h="23757"/>
          <w:pgMar w:top="1814" w:right="1474" w:bottom="1474" w:left="1474" w:header="850" w:footer="992" w:gutter="0"/>
          <w:cols w:space="720"/>
          <w:docGrid w:type="lines" w:linePitch="315"/>
        </w:sectPr>
      </w:pPr>
    </w:p>
    <w:p w:rsidR="00535331" w:rsidRDefault="00D431DD">
      <w:pPr>
        <w:pStyle w:val="3"/>
      </w:pPr>
      <w:bookmarkStart w:id="443" w:name="_Toc22322"/>
      <w:bookmarkStart w:id="444" w:name="_Toc25131"/>
      <w:bookmarkStart w:id="445" w:name="_Toc22572"/>
      <w:bookmarkStart w:id="446" w:name="_Toc28505"/>
      <w:bookmarkStart w:id="447" w:name="_Toc20624"/>
      <w:r>
        <w:lastRenderedPageBreak/>
        <w:t>5.2.2</w:t>
      </w:r>
      <w:r>
        <w:t>水环境影响分析</w:t>
      </w:r>
      <w:bookmarkEnd w:id="443"/>
      <w:bookmarkEnd w:id="444"/>
      <w:bookmarkEnd w:id="445"/>
      <w:bookmarkEnd w:id="446"/>
      <w:bookmarkEnd w:id="447"/>
    </w:p>
    <w:p w:rsidR="00535331" w:rsidRDefault="00D431DD">
      <w:pPr>
        <w:pStyle w:val="4"/>
        <w:rPr>
          <w:rFonts w:cs="Times New Roman"/>
        </w:rPr>
      </w:pPr>
      <w:r>
        <w:rPr>
          <w:rFonts w:cs="Times New Roman"/>
        </w:rPr>
        <w:t>5.2.2.1</w:t>
      </w:r>
      <w:r>
        <w:rPr>
          <w:rFonts w:cs="Times New Roman"/>
        </w:rPr>
        <w:t>地表水环境影响分析</w:t>
      </w:r>
    </w:p>
    <w:p w:rsidR="00535331" w:rsidRDefault="00D431DD">
      <w:pPr>
        <w:pStyle w:val="---"/>
        <w:ind w:firstLine="480"/>
      </w:pPr>
      <w:r>
        <w:t>本项目废水主要为鸡舍冲洗废水、职工生活污水排水。冲洗废水经鸡舍内下水管道排</w:t>
      </w:r>
      <w:r>
        <w:rPr>
          <w:szCs w:val="24"/>
        </w:rPr>
        <w:t>入</w:t>
      </w:r>
      <w:r>
        <w:rPr>
          <w:rFonts w:hint="eastAsia"/>
          <w:szCs w:val="24"/>
        </w:rPr>
        <w:t>污水处理</w:t>
      </w:r>
      <w:proofErr w:type="gramStart"/>
      <w:r>
        <w:rPr>
          <w:rFonts w:hint="eastAsia"/>
          <w:szCs w:val="24"/>
        </w:rPr>
        <w:t>站</w:t>
      </w:r>
      <w:r>
        <w:rPr>
          <w:szCs w:val="24"/>
        </w:rPr>
        <w:t>满足</w:t>
      </w:r>
      <w:proofErr w:type="gramEnd"/>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w:t>
      </w:r>
      <w:proofErr w:type="gramStart"/>
      <w:r>
        <w:rPr>
          <w:rFonts w:hint="eastAsia"/>
        </w:rPr>
        <w:t>边</w:t>
      </w:r>
      <w:r>
        <w:rPr>
          <w:szCs w:val="21"/>
          <w:lang w:bidi="ar"/>
        </w:rPr>
        <w:t>用于</w:t>
      </w:r>
      <w:proofErr w:type="gramEnd"/>
      <w:r>
        <w:rPr>
          <w:rFonts w:hint="eastAsia"/>
          <w:szCs w:val="21"/>
          <w:lang w:bidi="ar"/>
        </w:rPr>
        <w:t>浇灌</w:t>
      </w:r>
      <w:r>
        <w:rPr>
          <w:szCs w:val="21"/>
          <w:lang w:bidi="ar"/>
        </w:rPr>
        <w:t>周边农田</w:t>
      </w:r>
      <w:r>
        <w:rPr>
          <w:rFonts w:hint="eastAsia"/>
          <w:szCs w:val="21"/>
          <w:lang w:bidi="ar"/>
        </w:rPr>
        <w:t>；</w:t>
      </w:r>
      <w:r>
        <w:t>生活废水</w:t>
      </w:r>
      <w:r>
        <w:rPr>
          <w:rFonts w:hint="eastAsia"/>
        </w:rPr>
        <w:t>经</w:t>
      </w:r>
      <w:r>
        <w:t>化粪池处理后</w:t>
      </w:r>
      <w:r>
        <w:rPr>
          <w:rFonts w:hint="eastAsia"/>
        </w:rPr>
        <w:t>排入污水处理站与鸡舍冲洗废水一同处理</w:t>
      </w:r>
      <w:r>
        <w:t>。</w:t>
      </w:r>
    </w:p>
    <w:p w:rsidR="00535331" w:rsidRDefault="00D431DD">
      <w:pPr>
        <w:pStyle w:val="---"/>
        <w:ind w:firstLine="480"/>
      </w:pPr>
      <w:r>
        <w:t>因此，本项目建成运营后，在实现了污水资源化利用，不会对周围地表水环境产生大的影响。</w:t>
      </w:r>
    </w:p>
    <w:p w:rsidR="00535331" w:rsidRDefault="00D431DD">
      <w:pPr>
        <w:pStyle w:val="4"/>
        <w:rPr>
          <w:rFonts w:cs="Times New Roman"/>
        </w:rPr>
      </w:pPr>
      <w:r>
        <w:rPr>
          <w:rFonts w:cs="Times New Roman"/>
        </w:rPr>
        <w:t>5.2.2.2</w:t>
      </w:r>
      <w:r>
        <w:rPr>
          <w:rFonts w:cs="Times New Roman"/>
        </w:rPr>
        <w:t>地下水环境影响分析</w:t>
      </w:r>
    </w:p>
    <w:p w:rsidR="00535331" w:rsidRDefault="00D431DD">
      <w:pPr>
        <w:pStyle w:val="---"/>
        <w:ind w:firstLine="480"/>
      </w:pPr>
      <w:r>
        <w:t>本项目地下水环境影响评价工作等级判定为三级，根据《环境影响评价技术导则</w:t>
      </w:r>
      <w:r>
        <w:rPr>
          <w:rFonts w:hint="eastAsia"/>
        </w:rPr>
        <w:t xml:space="preserve">  </w:t>
      </w:r>
      <w:r>
        <w:t>地下水环境》（</w:t>
      </w:r>
      <w:r>
        <w:t>HJ610-2016</w:t>
      </w:r>
      <w:r>
        <w:t>）要求，本次评价将对项目区地下水进行简要分析。</w:t>
      </w:r>
    </w:p>
    <w:p w:rsidR="00535331" w:rsidRDefault="00D431DD">
      <w:pPr>
        <w:pStyle w:val="---"/>
        <w:ind w:firstLine="480"/>
      </w:pPr>
      <w:r>
        <w:t>1</w:t>
      </w:r>
      <w:r>
        <w:t>、区域水文地质条件</w:t>
      </w:r>
    </w:p>
    <w:p w:rsidR="00535331" w:rsidRDefault="00D431DD">
      <w:pPr>
        <w:pStyle w:val="---"/>
        <w:ind w:firstLine="480"/>
      </w:pPr>
      <w:r>
        <w:t>经查阅本项目所在区域水文地质资料，区域大部分被第四系、新近系松散岩土层岩组覆盖，主要由粉砂、细砂、中砂及亚砂土组成，松散结构，单层厚</w:t>
      </w:r>
      <w:r>
        <w:t>1</w:t>
      </w:r>
      <w:r>
        <w:t>～</w:t>
      </w:r>
      <w:r>
        <w:t>10m</w:t>
      </w:r>
      <w:r>
        <w:t>，根据渗透系数经验值，渗透系数约为</w:t>
      </w:r>
      <w:r>
        <w:t>1.16×10</w:t>
      </w:r>
      <w:r>
        <w:rPr>
          <w:vertAlign w:val="superscript"/>
        </w:rPr>
        <w:t>-5</w:t>
      </w:r>
      <w:r>
        <w:t>cm/s</w:t>
      </w:r>
      <w:r>
        <w:t>，渗透系数</w:t>
      </w:r>
      <w:r>
        <w:t>10</w:t>
      </w:r>
      <w:r>
        <w:rPr>
          <w:vertAlign w:val="superscript"/>
        </w:rPr>
        <w:t>-7</w:t>
      </w:r>
      <w:r>
        <w:t>cm/s</w:t>
      </w:r>
      <w:r>
        <w:t>＜</w:t>
      </w:r>
      <w:r>
        <w:t>k≤10</w:t>
      </w:r>
      <w:r>
        <w:rPr>
          <w:vertAlign w:val="superscript"/>
        </w:rPr>
        <w:t>-4</w:t>
      </w:r>
      <w:r>
        <w:t>cm/s</w:t>
      </w:r>
      <w:r>
        <w:t>，且分布连续、稳定。</w:t>
      </w:r>
    </w:p>
    <w:p w:rsidR="00535331" w:rsidRDefault="00D431DD">
      <w:pPr>
        <w:pStyle w:val="---"/>
        <w:ind w:firstLine="480"/>
      </w:pPr>
      <w:r>
        <w:t>地下水含水层主要为第四系孔隙潜水含水层及基岩裂隙含水层，地下水</w:t>
      </w:r>
      <w:r>
        <w:t>与地表水联系不密切，本区域地下水无突出的水污染问题；因此本项目含水层不属于易污染特征。各个含水层水力联系不密切，故本项目含水层属于不易污染。</w:t>
      </w:r>
    </w:p>
    <w:p w:rsidR="00535331" w:rsidRDefault="00D431DD">
      <w:pPr>
        <w:pStyle w:val="---"/>
        <w:ind w:firstLine="480"/>
        <w:rPr>
          <w:highlight w:val="green"/>
        </w:rPr>
      </w:pPr>
      <w:r>
        <w:t>由地下水监测结果可知，监测因</w:t>
      </w:r>
      <w:r>
        <w:rPr>
          <w:szCs w:val="24"/>
        </w:rPr>
        <w:t>子</w:t>
      </w:r>
      <w:r>
        <w:rPr>
          <w:rFonts w:hint="eastAsia"/>
          <w:szCs w:val="24"/>
        </w:rPr>
        <w:t>除总硬度、</w:t>
      </w:r>
      <w:r>
        <w:rPr>
          <w:szCs w:val="24"/>
        </w:rPr>
        <w:t>氟化物</w:t>
      </w:r>
      <w:r>
        <w:rPr>
          <w:rFonts w:hint="eastAsia"/>
          <w:szCs w:val="24"/>
        </w:rPr>
        <w:t>、</w:t>
      </w:r>
      <w:r>
        <w:rPr>
          <w:szCs w:val="24"/>
        </w:rPr>
        <w:t>溶解性总固体</w:t>
      </w:r>
      <w:r>
        <w:rPr>
          <w:rFonts w:hint="eastAsia"/>
          <w:szCs w:val="24"/>
        </w:rPr>
        <w:t>、氯化</w:t>
      </w:r>
      <w:r>
        <w:rPr>
          <w:rFonts w:hint="eastAsia"/>
        </w:rPr>
        <w:t>物外均能</w:t>
      </w:r>
      <w:r>
        <w:t>满足《地下水质量标准》（</w:t>
      </w:r>
      <w:r>
        <w:t>GB/T14848-2017</w:t>
      </w:r>
      <w:r>
        <w:t>）</w:t>
      </w:r>
      <w:r>
        <w:fldChar w:fldCharType="begin"/>
      </w:r>
      <w:r>
        <w:instrText xml:space="preserve"> = 3 \* ROMAN \* MERGEFORMAT </w:instrText>
      </w:r>
      <w:r>
        <w:fldChar w:fldCharType="separate"/>
      </w:r>
      <w:r>
        <w:t>III</w:t>
      </w:r>
      <w:r>
        <w:fldChar w:fldCharType="end"/>
      </w:r>
      <w:r>
        <w:t>类标准要求。</w:t>
      </w:r>
    </w:p>
    <w:p w:rsidR="00535331" w:rsidRDefault="00D431DD">
      <w:pPr>
        <w:pStyle w:val="---"/>
        <w:ind w:firstLine="480"/>
      </w:pPr>
      <w:r>
        <w:rPr>
          <w:rFonts w:hint="eastAsia"/>
        </w:rPr>
        <w:t>2</w:t>
      </w:r>
      <w:r>
        <w:rPr>
          <w:rFonts w:hint="eastAsia"/>
        </w:rPr>
        <w:t>、</w:t>
      </w:r>
      <w:proofErr w:type="gramStart"/>
      <w:r>
        <w:rPr>
          <w:rFonts w:hint="eastAsia"/>
        </w:rPr>
        <w:t>评价区</w:t>
      </w:r>
      <w:proofErr w:type="gramEnd"/>
      <w:r>
        <w:rPr>
          <w:rFonts w:hint="eastAsia"/>
        </w:rPr>
        <w:t>水文地质条件</w:t>
      </w:r>
    </w:p>
    <w:p w:rsidR="00535331" w:rsidRDefault="00D431DD">
      <w:pPr>
        <w:pStyle w:val="---"/>
        <w:ind w:firstLine="480"/>
      </w:pPr>
      <w:r>
        <w:t>经查阅本项目所在区域水文地质资料，区域大部分被第四系、新近系松散岩土层岩组覆盖，主要由粉砂、细砂、中砂及亚砂土组成，松散结构，单层厚</w:t>
      </w:r>
      <w:r>
        <w:t>1</w:t>
      </w:r>
      <w:r>
        <w:t>～</w:t>
      </w:r>
      <w:r>
        <w:t>10m</w:t>
      </w:r>
      <w:r>
        <w:t>，根据渗透系数经验值，渗透系数约为</w:t>
      </w:r>
      <w:r>
        <w:t>1.16×10</w:t>
      </w:r>
      <w:r>
        <w:rPr>
          <w:vertAlign w:val="superscript"/>
        </w:rPr>
        <w:t>-5</w:t>
      </w:r>
      <w:r>
        <w:t>cm/s</w:t>
      </w:r>
      <w:r>
        <w:t>，渗透系数</w:t>
      </w:r>
      <w:r>
        <w:t>10</w:t>
      </w:r>
      <w:r>
        <w:rPr>
          <w:vertAlign w:val="superscript"/>
        </w:rPr>
        <w:t>-7</w:t>
      </w:r>
      <w:r>
        <w:t>cm/s</w:t>
      </w:r>
      <w:r>
        <w:t>＜</w:t>
      </w:r>
      <w:r>
        <w:t>k≤10</w:t>
      </w:r>
      <w:r>
        <w:rPr>
          <w:vertAlign w:val="superscript"/>
        </w:rPr>
        <w:t>-4</w:t>
      </w:r>
      <w:r>
        <w:t>cm/s</w:t>
      </w:r>
      <w:r>
        <w:t>，且分布连续、稳定。</w:t>
      </w:r>
    </w:p>
    <w:p w:rsidR="00535331" w:rsidRDefault="00D431DD">
      <w:pPr>
        <w:pStyle w:val="---"/>
        <w:ind w:firstLine="480"/>
      </w:pPr>
      <w:r>
        <w:t>地下水含水层主要为第四系孔隙潜水含水层及基岩裂隙含水层，地下水与地表水联系不密切，本区域地下水无突出的水污染问题；因此本项目含水层不属于易污染特征。各个</w:t>
      </w:r>
      <w:r>
        <w:lastRenderedPageBreak/>
        <w:t>含水层水力联系不密切，故本项目含水层属于不易污染。</w:t>
      </w:r>
    </w:p>
    <w:p w:rsidR="00535331" w:rsidRDefault="00D431DD">
      <w:pPr>
        <w:pStyle w:val="---"/>
        <w:ind w:firstLine="480"/>
      </w:pPr>
      <w:r>
        <w:t>3</w:t>
      </w:r>
      <w:r>
        <w:t>、对地下水水质影响分析</w:t>
      </w:r>
    </w:p>
    <w:p w:rsidR="00535331" w:rsidRDefault="00D431DD">
      <w:pPr>
        <w:pStyle w:val="---"/>
        <w:ind w:firstLine="480"/>
      </w:pPr>
      <w:r>
        <w:rPr>
          <w:rFonts w:hint="eastAsia"/>
        </w:rPr>
        <w:t>污染物对地下水的影响主要是由于降雨等通过垂直渗透进入包气带，进入包气带的污染物在物理、化学和生物作用下经吸附、转化、迁移和分解后输入地下水。因此</w:t>
      </w:r>
      <w:r>
        <w:rPr>
          <w:rFonts w:hint="eastAsia"/>
        </w:rPr>
        <w:t>，包气带是联接地面污染物与地下含水层的主要通道和过渡带，既是污染物媒介体，又是污染物的净化场所和防护层。地下水能否被污染与土壤的渗透性密切相关，一般说来，</w:t>
      </w:r>
      <w:proofErr w:type="gramStart"/>
      <w:r>
        <w:rPr>
          <w:rFonts w:hint="eastAsia"/>
        </w:rPr>
        <w:t>土壤粒细而</w:t>
      </w:r>
      <w:proofErr w:type="gramEnd"/>
      <w:r>
        <w:rPr>
          <w:rFonts w:hint="eastAsia"/>
        </w:rPr>
        <w:t>紧密，渗透性差，则污染慢；反之，颗粒大而松散，渗透性能良好则污染重。</w:t>
      </w:r>
    </w:p>
    <w:p w:rsidR="00535331" w:rsidRDefault="00D431DD">
      <w:pPr>
        <w:pStyle w:val="---"/>
        <w:ind w:firstLine="480"/>
      </w:pPr>
      <w:r>
        <w:rPr>
          <w:rFonts w:hint="eastAsia"/>
        </w:rPr>
        <w:t>4</w:t>
      </w:r>
      <w:r>
        <w:rPr>
          <w:rFonts w:hint="eastAsia"/>
        </w:rPr>
        <w:t>、地下水污染途径</w:t>
      </w:r>
    </w:p>
    <w:p w:rsidR="00535331" w:rsidRDefault="00D431DD">
      <w:pPr>
        <w:pStyle w:val="---"/>
        <w:ind w:firstLine="480"/>
      </w:pPr>
      <w:r>
        <w:rPr>
          <w:rFonts w:hint="eastAsia"/>
        </w:rPr>
        <w:t>根据地下水地质条件、地下水补给、径流条件和排洪特点，分析本工程废水排放情况，可能造成的地下水污染途径有以下途径：</w:t>
      </w:r>
    </w:p>
    <w:p w:rsidR="00535331" w:rsidRDefault="00D431DD">
      <w:pPr>
        <w:pStyle w:val="---"/>
        <w:ind w:firstLine="480"/>
      </w:pPr>
      <w:r>
        <w:rPr>
          <w:rFonts w:hint="eastAsia"/>
        </w:rPr>
        <w:t>鸡粪处理车间、污水处理系统</w:t>
      </w:r>
      <w:proofErr w:type="gramStart"/>
      <w:r>
        <w:rPr>
          <w:rFonts w:hint="eastAsia"/>
        </w:rPr>
        <w:t>的各池体</w:t>
      </w:r>
      <w:proofErr w:type="gramEnd"/>
      <w:r>
        <w:rPr>
          <w:rFonts w:hint="eastAsia"/>
        </w:rPr>
        <w:t>的防渗、防水措施不完善，而导致废水、渗滤液渗入地下造成对地下水的污染。</w:t>
      </w:r>
    </w:p>
    <w:p w:rsidR="00535331" w:rsidRDefault="00D431DD">
      <w:pPr>
        <w:pStyle w:val="---"/>
        <w:ind w:firstLine="480"/>
      </w:pPr>
      <w:r>
        <w:rPr>
          <w:rFonts w:hint="eastAsia"/>
        </w:rPr>
        <w:t>5</w:t>
      </w:r>
      <w:r>
        <w:rPr>
          <w:rFonts w:hint="eastAsia"/>
        </w:rPr>
        <w:t>、地下水保护措施</w:t>
      </w:r>
    </w:p>
    <w:p w:rsidR="00535331" w:rsidRDefault="00D431DD">
      <w:pPr>
        <w:pStyle w:val="---"/>
        <w:ind w:firstLine="480"/>
      </w:pPr>
      <w:r>
        <w:rPr>
          <w:rFonts w:hint="eastAsia"/>
        </w:rPr>
        <w:t>畜禽养殖废水中富含</w:t>
      </w:r>
      <w:r>
        <w:rPr>
          <w:rFonts w:hint="eastAsia"/>
        </w:rPr>
        <w:t>氮、磷等物质。运营期对地下水环境的影响主要是畜禽养殖场粪污渗入地下可造成地下水中的硝酸盐含量过高。对此，</w:t>
      </w:r>
      <w:proofErr w:type="gramStart"/>
      <w:r>
        <w:rPr>
          <w:rFonts w:hint="eastAsia"/>
        </w:rPr>
        <w:t>本环评要求</w:t>
      </w:r>
      <w:proofErr w:type="gramEnd"/>
      <w:r>
        <w:rPr>
          <w:rFonts w:hint="eastAsia"/>
        </w:rPr>
        <w:t>建设单位必须采取以下防范措施：</w:t>
      </w:r>
    </w:p>
    <w:p w:rsidR="00535331" w:rsidRDefault="00D431DD">
      <w:pPr>
        <w:pStyle w:val="---"/>
        <w:ind w:firstLine="480"/>
      </w:pPr>
      <w:r>
        <w:rPr>
          <w:rFonts w:hint="eastAsia"/>
        </w:rPr>
        <w:t>①根据《畜禽养殖业污染治理工程技术规范》、《给排水工程构筑物结构设计规范》（</w:t>
      </w:r>
      <w:r>
        <w:rPr>
          <w:rFonts w:hint="eastAsia"/>
        </w:rPr>
        <w:t>GB50069-2002</w:t>
      </w:r>
      <w:r>
        <w:rPr>
          <w:rFonts w:hint="eastAsia"/>
        </w:rPr>
        <w:t>）等的要求实施防渗。</w:t>
      </w:r>
    </w:p>
    <w:p w:rsidR="00535331" w:rsidRDefault="00D431DD">
      <w:pPr>
        <w:pStyle w:val="---"/>
        <w:ind w:firstLine="480"/>
      </w:pPr>
      <w:r>
        <w:rPr>
          <w:rFonts w:hint="eastAsia"/>
        </w:rPr>
        <w:t>②整个养殖场粪污收集、输送、处理与利用设施设计的施工中应严格执行高标准防渗、防腐要求，防止沿途泄漏；</w:t>
      </w:r>
    </w:p>
    <w:p w:rsidR="00535331" w:rsidRDefault="00D431DD">
      <w:pPr>
        <w:pStyle w:val="---"/>
        <w:ind w:firstLine="480"/>
      </w:pPr>
      <w:r>
        <w:rPr>
          <w:rFonts w:hint="eastAsia"/>
        </w:rPr>
        <w:t>③提高操作人员技术水平，妥善管理，建立严格的生产管理制度，遵守操作规程；</w:t>
      </w:r>
    </w:p>
    <w:p w:rsidR="00535331" w:rsidRDefault="00D431DD">
      <w:pPr>
        <w:pStyle w:val="---"/>
        <w:ind w:firstLine="480"/>
      </w:pPr>
      <w:r>
        <w:rPr>
          <w:rFonts w:hint="eastAsia"/>
        </w:rPr>
        <w:t>④在场区地下水下游设置地下水跟踪观测井，便于发现地下水污染。根据项目</w:t>
      </w:r>
      <w:r>
        <w:rPr>
          <w:rFonts w:hint="eastAsia"/>
        </w:rPr>
        <w:t>区平面布置情况，本次环</w:t>
      </w:r>
      <w:proofErr w:type="gramStart"/>
      <w:r>
        <w:rPr>
          <w:rFonts w:hint="eastAsia"/>
        </w:rPr>
        <w:t>评要求</w:t>
      </w:r>
      <w:proofErr w:type="gramEnd"/>
      <w:r>
        <w:rPr>
          <w:rFonts w:hint="eastAsia"/>
        </w:rPr>
        <w:t>对各观测井水质进行跟踪监测，及时掌握场区地下水水质变化情况，水质指标异常时应立即开展调查，查找水质指标异常的原因及时采取措施进行修复。</w:t>
      </w:r>
    </w:p>
    <w:p w:rsidR="00535331" w:rsidRDefault="00D431DD">
      <w:pPr>
        <w:pStyle w:val="---"/>
        <w:ind w:firstLine="480"/>
        <w:rPr>
          <w:rStyle w:val="af0"/>
          <w:color w:val="auto"/>
          <w:u w:val="none"/>
        </w:rPr>
      </w:pPr>
      <w:r>
        <w:rPr>
          <w:rStyle w:val="af0"/>
          <w:rFonts w:hint="eastAsia"/>
          <w:color w:val="auto"/>
          <w:u w:val="none"/>
        </w:rPr>
        <w:t>6</w:t>
      </w:r>
      <w:r>
        <w:rPr>
          <w:rStyle w:val="af0"/>
          <w:rFonts w:hint="eastAsia"/>
          <w:color w:val="auto"/>
          <w:u w:val="none"/>
        </w:rPr>
        <w:t>、采取防渗措施后对地下水影响分析</w:t>
      </w:r>
    </w:p>
    <w:p w:rsidR="00535331" w:rsidRDefault="00D431DD">
      <w:pPr>
        <w:pStyle w:val="---"/>
        <w:ind w:firstLine="480"/>
      </w:pPr>
      <w:r>
        <w:rPr>
          <w:rFonts w:hint="eastAsia"/>
        </w:rPr>
        <w:t>根据本项目防渗措施，防渗工程渗透系数小于</w:t>
      </w:r>
      <w:r>
        <w:rPr>
          <w:rFonts w:hint="eastAsia"/>
        </w:rPr>
        <w:t>1.0</w:t>
      </w:r>
      <w:r>
        <w:rPr>
          <w:rFonts w:hint="eastAsia"/>
        </w:rPr>
        <w:t>×</w:t>
      </w:r>
      <w:r>
        <w:rPr>
          <w:rFonts w:hint="eastAsia"/>
        </w:rPr>
        <w:t>10</w:t>
      </w:r>
      <w:r>
        <w:rPr>
          <w:rFonts w:hint="eastAsia"/>
          <w:vertAlign w:val="superscript"/>
        </w:rPr>
        <w:t>-7</w:t>
      </w:r>
      <w:r>
        <w:rPr>
          <w:rFonts w:hint="eastAsia"/>
        </w:rPr>
        <w:t>cm/s</w:t>
      </w:r>
      <w:r>
        <w:rPr>
          <w:rFonts w:hint="eastAsia"/>
        </w:rPr>
        <w:t>，厚度不低于</w:t>
      </w:r>
      <w:r>
        <w:rPr>
          <w:rFonts w:hint="eastAsia"/>
        </w:rPr>
        <w:t>0.5m</w:t>
      </w:r>
      <w:r>
        <w:rPr>
          <w:rFonts w:hint="eastAsia"/>
        </w:rPr>
        <w:t>，则污染质穿透防渗层的时间按下列公式计算：</w:t>
      </w:r>
    </w:p>
    <w:p w:rsidR="00535331" w:rsidRDefault="00D431DD">
      <w:pPr>
        <w:pStyle w:val="---"/>
        <w:ind w:firstLine="480"/>
      </w:pPr>
      <w:r>
        <w:rPr>
          <w:rFonts w:hint="eastAsia"/>
        </w:rPr>
        <w:t>渗水通道：</w:t>
      </w:r>
      <w:r>
        <w:rPr>
          <w:rFonts w:hint="eastAsia"/>
        </w:rPr>
        <w:t>q=k</w:t>
      </w:r>
      <w:r>
        <w:rPr>
          <w:rFonts w:hint="eastAsia"/>
        </w:rPr>
        <w:t>（</w:t>
      </w:r>
      <w:r>
        <w:rPr>
          <w:rFonts w:hint="eastAsia"/>
        </w:rPr>
        <w:t>d+h</w:t>
      </w:r>
      <w:r>
        <w:rPr>
          <w:rFonts w:hint="eastAsia"/>
        </w:rPr>
        <w:t>）</w:t>
      </w:r>
      <w:r>
        <w:rPr>
          <w:rFonts w:hint="eastAsia"/>
        </w:rPr>
        <w:t>/d</w:t>
      </w:r>
    </w:p>
    <w:p w:rsidR="00535331" w:rsidRDefault="00D431DD">
      <w:pPr>
        <w:pStyle w:val="---"/>
        <w:ind w:firstLine="480"/>
      </w:pPr>
      <w:r>
        <w:rPr>
          <w:rFonts w:hint="eastAsia"/>
        </w:rPr>
        <w:t>穿越时间：</w:t>
      </w:r>
      <w:r>
        <w:rPr>
          <w:rFonts w:hint="eastAsia"/>
        </w:rPr>
        <w:t>T=d</w:t>
      </w:r>
      <w:r>
        <w:t>/</w:t>
      </w:r>
      <w:r>
        <w:rPr>
          <w:rFonts w:hint="eastAsia"/>
        </w:rPr>
        <w:t>q</w:t>
      </w:r>
      <w:r>
        <w:rPr>
          <w:rFonts w:hint="eastAsia"/>
        </w:rPr>
        <w:t>；</w:t>
      </w:r>
    </w:p>
    <w:p w:rsidR="00535331" w:rsidRDefault="00D431DD">
      <w:pPr>
        <w:pStyle w:val="---"/>
        <w:ind w:firstLine="480"/>
      </w:pPr>
      <w:r>
        <w:rPr>
          <w:rFonts w:hint="eastAsia"/>
        </w:rPr>
        <w:lastRenderedPageBreak/>
        <w:t>其中：</w:t>
      </w:r>
      <w:r>
        <w:rPr>
          <w:rFonts w:hint="eastAsia"/>
        </w:rPr>
        <w:t>T</w:t>
      </w:r>
      <w:r>
        <w:rPr>
          <w:rFonts w:hint="eastAsia"/>
        </w:rPr>
        <w:t>为污染质穿过防渗层的时间；</w:t>
      </w:r>
    </w:p>
    <w:p w:rsidR="00535331" w:rsidRDefault="00D431DD">
      <w:pPr>
        <w:pStyle w:val="---"/>
        <w:ind w:leftChars="400" w:left="840" w:firstLine="480"/>
      </w:pPr>
      <w:r>
        <w:rPr>
          <w:rFonts w:hint="eastAsia"/>
        </w:rPr>
        <w:t>d</w:t>
      </w:r>
      <w:r>
        <w:rPr>
          <w:rFonts w:hint="eastAsia"/>
        </w:rPr>
        <w:t>为防渗层的厚度；</w:t>
      </w:r>
    </w:p>
    <w:p w:rsidR="00535331" w:rsidRDefault="00D431DD">
      <w:pPr>
        <w:pStyle w:val="---"/>
        <w:ind w:leftChars="400" w:left="840" w:firstLine="480"/>
      </w:pPr>
      <w:r>
        <w:rPr>
          <w:rFonts w:hint="eastAsia"/>
        </w:rPr>
        <w:t>k</w:t>
      </w:r>
      <w:r>
        <w:rPr>
          <w:rFonts w:hint="eastAsia"/>
        </w:rPr>
        <w:t>为防渗层的渗透系数；</w:t>
      </w:r>
    </w:p>
    <w:p w:rsidR="00535331" w:rsidRDefault="00D431DD">
      <w:pPr>
        <w:pStyle w:val="---"/>
        <w:ind w:leftChars="400" w:left="840" w:firstLine="480"/>
      </w:pPr>
      <w:r>
        <w:rPr>
          <w:rFonts w:hint="eastAsia"/>
        </w:rPr>
        <w:t>h</w:t>
      </w:r>
      <w:r>
        <w:rPr>
          <w:rFonts w:hint="eastAsia"/>
        </w:rPr>
        <w:t>为渗层上面的积水高度。</w:t>
      </w:r>
    </w:p>
    <w:p w:rsidR="00535331" w:rsidRDefault="00D431DD">
      <w:pPr>
        <w:pStyle w:val="---"/>
        <w:ind w:firstLine="480"/>
      </w:pPr>
      <w:r>
        <w:rPr>
          <w:rFonts w:hint="eastAsia"/>
        </w:rPr>
        <w:t>假定防渗层积</w:t>
      </w:r>
      <w:proofErr w:type="gramStart"/>
      <w:r>
        <w:rPr>
          <w:rFonts w:hint="eastAsia"/>
        </w:rPr>
        <w:t>水高度</w:t>
      </w:r>
      <w:proofErr w:type="gramEnd"/>
      <w:r>
        <w:rPr>
          <w:rFonts w:hint="eastAsia"/>
        </w:rPr>
        <w:t>为</w:t>
      </w:r>
      <w:r>
        <w:rPr>
          <w:rFonts w:hint="eastAsia"/>
        </w:rPr>
        <w:t>0.10m</w:t>
      </w:r>
      <w:r>
        <w:rPr>
          <w:rFonts w:hint="eastAsia"/>
        </w:rPr>
        <w:t>，防渗层厚度为</w:t>
      </w:r>
      <w:r>
        <w:rPr>
          <w:rFonts w:hint="eastAsia"/>
        </w:rPr>
        <w:t>0.5m</w:t>
      </w:r>
      <w:r>
        <w:rPr>
          <w:rFonts w:hint="eastAsia"/>
        </w:rPr>
        <w:t>，防渗层渗透系数为</w:t>
      </w:r>
      <w:r>
        <w:rPr>
          <w:rFonts w:hint="eastAsia"/>
        </w:rPr>
        <w:t>1.0</w:t>
      </w:r>
      <w:r>
        <w:rPr>
          <w:rFonts w:hint="eastAsia"/>
        </w:rPr>
        <w:t>×</w:t>
      </w:r>
      <w:r>
        <w:rPr>
          <w:rFonts w:hint="eastAsia"/>
        </w:rPr>
        <w:t>10</w:t>
      </w:r>
      <w:r>
        <w:rPr>
          <w:rFonts w:hint="eastAsia"/>
          <w:vertAlign w:val="superscript"/>
        </w:rPr>
        <w:t>-7</w:t>
      </w:r>
      <w:r>
        <w:rPr>
          <w:rFonts w:hint="eastAsia"/>
        </w:rPr>
        <w:t>cm/s</w:t>
      </w:r>
      <w:r>
        <w:rPr>
          <w:rFonts w:hint="eastAsia"/>
        </w:rPr>
        <w:t>，则计算防渗层的穿透时间为</w:t>
      </w:r>
      <w:r>
        <w:rPr>
          <w:rFonts w:hint="eastAsia"/>
        </w:rPr>
        <w:t>13.21</w:t>
      </w:r>
      <w:r>
        <w:rPr>
          <w:rFonts w:hint="eastAsia"/>
        </w:rPr>
        <w:t>年，即在防渗层上的持续积水</w:t>
      </w:r>
      <w:r>
        <w:rPr>
          <w:rFonts w:hint="eastAsia"/>
        </w:rPr>
        <w:t>0.10m</w:t>
      </w:r>
      <w:r>
        <w:rPr>
          <w:rFonts w:hint="eastAsia"/>
        </w:rPr>
        <w:t>的情况下，经过</w:t>
      </w:r>
      <w:r>
        <w:rPr>
          <w:rFonts w:hint="eastAsia"/>
        </w:rPr>
        <w:t>13.21</w:t>
      </w:r>
      <w:r>
        <w:rPr>
          <w:rFonts w:hint="eastAsia"/>
        </w:rPr>
        <w:t>年的污水才可穿过防渗层。而且污染物穿透防渗</w:t>
      </w:r>
      <w:proofErr w:type="gramStart"/>
      <w:r>
        <w:rPr>
          <w:rFonts w:hint="eastAsia"/>
        </w:rPr>
        <w:t>层进入</w:t>
      </w:r>
      <w:proofErr w:type="gramEnd"/>
      <w:r>
        <w:rPr>
          <w:rFonts w:hint="eastAsia"/>
        </w:rPr>
        <w:t>包气带中，包气带对污染物有吸附和降解作用，因此，在采取铺设防渗层措施下，事故工况下污染物进入地下水系统后对区域地下水影响程度和范围均较小。</w:t>
      </w:r>
    </w:p>
    <w:p w:rsidR="00535331" w:rsidRDefault="00D431DD">
      <w:pPr>
        <w:pStyle w:val="---"/>
        <w:ind w:firstLine="480"/>
      </w:pPr>
      <w:r>
        <w:rPr>
          <w:rFonts w:hint="eastAsia"/>
        </w:rPr>
        <w:t>企业只要加强管理，在生产中严格按照操作规程，避免粪污的事故性排放，运营期对地下水的影响可接受。</w:t>
      </w:r>
    </w:p>
    <w:p w:rsidR="00535331" w:rsidRDefault="00D431DD">
      <w:pPr>
        <w:pStyle w:val="---"/>
        <w:ind w:firstLine="480"/>
      </w:pPr>
      <w:bookmarkStart w:id="448" w:name="_Toc13942"/>
      <w:bookmarkStart w:id="449" w:name="_Toc26303"/>
      <w:bookmarkStart w:id="450" w:name="_Toc491351727"/>
      <w:bookmarkStart w:id="451" w:name="_Toc486320556"/>
      <w:bookmarkStart w:id="452" w:name="_Toc14076"/>
      <w:bookmarkStart w:id="453" w:name="_Toc490143552"/>
      <w:bookmarkStart w:id="454" w:name="_Toc30484"/>
      <w:bookmarkStart w:id="455" w:name="_Toc491351861"/>
      <w:r>
        <w:rPr>
          <w:rFonts w:hint="eastAsia"/>
        </w:rPr>
        <w:t>7</w:t>
      </w:r>
      <w:r>
        <w:rPr>
          <w:rFonts w:hint="eastAsia"/>
        </w:rPr>
        <w:t>、预测结果分析评价</w:t>
      </w:r>
      <w:bookmarkEnd w:id="448"/>
      <w:bookmarkEnd w:id="449"/>
      <w:bookmarkEnd w:id="450"/>
      <w:bookmarkEnd w:id="451"/>
      <w:bookmarkEnd w:id="452"/>
      <w:bookmarkEnd w:id="453"/>
      <w:bookmarkEnd w:id="454"/>
      <w:bookmarkEnd w:id="455"/>
    </w:p>
    <w:p w:rsidR="00535331" w:rsidRDefault="00D431DD">
      <w:pPr>
        <w:pStyle w:val="---"/>
        <w:ind w:firstLine="480"/>
      </w:pPr>
      <w:r>
        <w:rPr>
          <w:rFonts w:hint="eastAsia"/>
        </w:rPr>
        <w:t>综合地下水评价结</w:t>
      </w:r>
      <w:r>
        <w:rPr>
          <w:rFonts w:hint="eastAsia"/>
        </w:rPr>
        <w:t>果可知：正常状况，企业严格按照防渗等级对各区设置防渗，本项目各区不会发生泄漏，不会对地下水造成污染。非正常泄漏状况，根据预测结果可以发现，在防渗层上的持续积水</w:t>
      </w:r>
      <w:r>
        <w:rPr>
          <w:rFonts w:hint="eastAsia"/>
        </w:rPr>
        <w:t>0.10m</w:t>
      </w:r>
      <w:r>
        <w:rPr>
          <w:rFonts w:hint="eastAsia"/>
        </w:rPr>
        <w:t>的情况下，经过</w:t>
      </w:r>
      <w:r>
        <w:rPr>
          <w:rFonts w:hint="eastAsia"/>
        </w:rPr>
        <w:t>13.21</w:t>
      </w:r>
      <w:r>
        <w:rPr>
          <w:rFonts w:hint="eastAsia"/>
        </w:rPr>
        <w:t>年的含粪污雨水才可穿过防渗层，本次要求企业加强日常巡视防渗措施和跟踪监测，发现泄漏及时切断污染物向含水层的迁移途径，减少泄露量和泄露时间，可将泄漏引起的地下水污染控制在可接受的范围内；并在农田施用时不超过土壤可以承受的负荷量的情况下，本项目不会对地下水产生污染。</w:t>
      </w:r>
    </w:p>
    <w:p w:rsidR="00535331" w:rsidRDefault="00D431DD">
      <w:pPr>
        <w:pStyle w:val="---"/>
        <w:ind w:firstLine="480"/>
      </w:pPr>
      <w:r>
        <w:rPr>
          <w:rFonts w:hint="eastAsia"/>
        </w:rPr>
        <w:t>8</w:t>
      </w:r>
      <w:r>
        <w:rPr>
          <w:rFonts w:hint="eastAsia"/>
        </w:rPr>
        <w:t>、</w:t>
      </w:r>
      <w:r>
        <w:t>全场设施防渗措施</w:t>
      </w:r>
    </w:p>
    <w:p w:rsidR="00535331" w:rsidRDefault="00D431DD">
      <w:pPr>
        <w:pStyle w:val="---"/>
        <w:ind w:firstLine="480"/>
        <w:rPr>
          <w:szCs w:val="24"/>
        </w:rPr>
      </w:pPr>
      <w:r>
        <w:rPr>
          <w:szCs w:val="24"/>
        </w:rPr>
        <w:t>项目</w:t>
      </w:r>
      <w:r>
        <w:rPr>
          <w:rFonts w:hint="eastAsia"/>
          <w:szCs w:val="24"/>
        </w:rPr>
        <w:t>危险</w:t>
      </w:r>
      <w:r>
        <w:rPr>
          <w:szCs w:val="24"/>
        </w:rPr>
        <w:t>废物贮存间面积设置为</w:t>
      </w:r>
      <w:r>
        <w:rPr>
          <w:szCs w:val="24"/>
        </w:rPr>
        <w:t>20m</w:t>
      </w:r>
      <w:r>
        <w:rPr>
          <w:szCs w:val="24"/>
          <w:vertAlign w:val="superscript"/>
        </w:rPr>
        <w:t>2</w:t>
      </w:r>
      <w:r>
        <w:rPr>
          <w:szCs w:val="24"/>
        </w:rPr>
        <w:t>，</w:t>
      </w:r>
      <w:r>
        <w:rPr>
          <w:rFonts w:hint="eastAsia"/>
          <w:szCs w:val="24"/>
        </w:rPr>
        <w:t>防疫</w:t>
      </w:r>
      <w:r>
        <w:rPr>
          <w:szCs w:val="24"/>
        </w:rPr>
        <w:t>垃圾临时贮存间的建设应按照《危险废物贮存污染控制标准》（</w:t>
      </w:r>
      <w:r>
        <w:rPr>
          <w:szCs w:val="24"/>
        </w:rPr>
        <w:t>GB18597-2001</w:t>
      </w:r>
      <w:r>
        <w:rPr>
          <w:szCs w:val="24"/>
        </w:rPr>
        <w:t>）及</w:t>
      </w:r>
      <w:r>
        <w:rPr>
          <w:szCs w:val="24"/>
        </w:rPr>
        <w:t>2013</w:t>
      </w:r>
      <w:r>
        <w:rPr>
          <w:szCs w:val="24"/>
        </w:rPr>
        <w:t>年修改单要求、《医疗卫生机构医疗废物管理办法》和《危险废物污染防治技术政策》的要求设置。贮存间地面必须防渗，</w:t>
      </w:r>
      <w:proofErr w:type="gramStart"/>
      <w:r>
        <w:rPr>
          <w:szCs w:val="24"/>
        </w:rPr>
        <w:t>防渗层需为</w:t>
      </w:r>
      <w:proofErr w:type="gramEnd"/>
      <w:r>
        <w:rPr>
          <w:szCs w:val="24"/>
        </w:rPr>
        <w:t>渗透系数</w:t>
      </w:r>
      <w:r>
        <w:rPr>
          <w:szCs w:val="24"/>
        </w:rPr>
        <w:t>≤10</w:t>
      </w:r>
      <w:r>
        <w:rPr>
          <w:szCs w:val="24"/>
          <w:vertAlign w:val="superscript"/>
        </w:rPr>
        <w:t>-7</w:t>
      </w:r>
      <w:r>
        <w:rPr>
          <w:szCs w:val="24"/>
        </w:rPr>
        <w:t>cm/s</w:t>
      </w:r>
      <w:r>
        <w:rPr>
          <w:szCs w:val="24"/>
        </w:rPr>
        <w:t>的</w:t>
      </w:r>
      <w:r>
        <w:rPr>
          <w:szCs w:val="24"/>
        </w:rPr>
        <w:t>1m</w:t>
      </w:r>
      <w:r>
        <w:rPr>
          <w:szCs w:val="24"/>
        </w:rPr>
        <w:t>厚的粘土层，或渗透系数</w:t>
      </w:r>
      <w:r>
        <w:rPr>
          <w:szCs w:val="24"/>
        </w:rPr>
        <w:t>≤10</w:t>
      </w:r>
      <w:r>
        <w:rPr>
          <w:szCs w:val="24"/>
          <w:vertAlign w:val="superscript"/>
        </w:rPr>
        <w:t>-10</w:t>
      </w:r>
      <w:r>
        <w:rPr>
          <w:szCs w:val="24"/>
        </w:rPr>
        <w:t>cm/s</w:t>
      </w:r>
      <w:r>
        <w:rPr>
          <w:szCs w:val="24"/>
        </w:rPr>
        <w:t>的</w:t>
      </w:r>
      <w:r>
        <w:rPr>
          <w:rFonts w:hint="eastAsia"/>
          <w:szCs w:val="24"/>
        </w:rPr>
        <w:t>1.5</w:t>
      </w:r>
      <w:r>
        <w:rPr>
          <w:szCs w:val="24"/>
        </w:rPr>
        <w:t>mm</w:t>
      </w:r>
      <w:r>
        <w:rPr>
          <w:szCs w:val="24"/>
        </w:rPr>
        <w:t>厚的其它人工材料。临时贮存间的地面与裙脚要用坚固、防渗的材料建造，建筑材料必须与危险废物相容。兽医</w:t>
      </w:r>
      <w:proofErr w:type="gramStart"/>
      <w:r>
        <w:rPr>
          <w:szCs w:val="24"/>
        </w:rPr>
        <w:t>室产生</w:t>
      </w:r>
      <w:proofErr w:type="gramEnd"/>
      <w:r>
        <w:rPr>
          <w:szCs w:val="24"/>
        </w:rPr>
        <w:t>的</w:t>
      </w:r>
      <w:r>
        <w:rPr>
          <w:rFonts w:hint="eastAsia"/>
          <w:szCs w:val="24"/>
        </w:rPr>
        <w:t>防疫垃圾</w:t>
      </w:r>
      <w:r>
        <w:rPr>
          <w:szCs w:val="24"/>
        </w:rPr>
        <w:t>，必须当日消毒，消毒后装入容器。常温下贮存期不得超过一天，于摄氏</w:t>
      </w:r>
      <w:r>
        <w:rPr>
          <w:szCs w:val="24"/>
        </w:rPr>
        <w:t>5</w:t>
      </w:r>
      <w:r>
        <w:rPr>
          <w:szCs w:val="24"/>
        </w:rPr>
        <w:t>度以下冷藏的，不得超过</w:t>
      </w:r>
      <w:r>
        <w:rPr>
          <w:szCs w:val="24"/>
        </w:rPr>
        <w:t>7</w:t>
      </w:r>
      <w:r>
        <w:rPr>
          <w:szCs w:val="24"/>
        </w:rPr>
        <w:t>天。</w:t>
      </w:r>
      <w:r>
        <w:rPr>
          <w:szCs w:val="24"/>
        </w:rPr>
        <w:t>根据《医疗废物管理条例》中的要求，本项目产生的</w:t>
      </w:r>
      <w:r>
        <w:rPr>
          <w:rFonts w:hint="eastAsia"/>
          <w:szCs w:val="24"/>
        </w:rPr>
        <w:t>防疫垃圾</w:t>
      </w:r>
      <w:r>
        <w:rPr>
          <w:szCs w:val="24"/>
        </w:rPr>
        <w:t>经临时储存后交由</w:t>
      </w:r>
      <w:r>
        <w:rPr>
          <w:rFonts w:hint="eastAsia"/>
          <w:szCs w:val="24"/>
        </w:rPr>
        <w:t>巴彦</w:t>
      </w:r>
      <w:proofErr w:type="gramStart"/>
      <w:r>
        <w:rPr>
          <w:rFonts w:hint="eastAsia"/>
          <w:szCs w:val="24"/>
        </w:rPr>
        <w:t>淖尔市</w:t>
      </w:r>
      <w:proofErr w:type="gramEnd"/>
      <w:r>
        <w:rPr>
          <w:rFonts w:hint="eastAsia"/>
          <w:szCs w:val="24"/>
        </w:rPr>
        <w:t>静脉产业园高新技术环保有限公司</w:t>
      </w:r>
      <w:r>
        <w:rPr>
          <w:szCs w:val="24"/>
        </w:rPr>
        <w:t>集中处理。</w:t>
      </w:r>
    </w:p>
    <w:p w:rsidR="00535331" w:rsidRDefault="00D431DD">
      <w:pPr>
        <w:adjustRightInd w:val="0"/>
        <w:snapToGrid w:val="0"/>
        <w:spacing w:line="360" w:lineRule="auto"/>
        <w:ind w:firstLineChars="200" w:firstLine="480"/>
        <w:rPr>
          <w:rFonts w:ascii="Times New Roman" w:hAnsi="Times New Roman"/>
          <w:sz w:val="24"/>
        </w:rPr>
      </w:pPr>
      <w:r>
        <w:rPr>
          <w:rFonts w:ascii="Times New Roman" w:hAnsi="Times New Roman"/>
          <w:sz w:val="24"/>
        </w:rPr>
        <w:t>本项目产生的鸡舍冲洗</w:t>
      </w:r>
      <w:r>
        <w:rPr>
          <w:rFonts w:ascii="Times New Roman" w:hAnsi="Times New Roman"/>
          <w:sz w:val="24"/>
          <w:szCs w:val="24"/>
        </w:rPr>
        <w:t>废</w:t>
      </w:r>
      <w:r>
        <w:rPr>
          <w:rStyle w:val="---Char"/>
        </w:rPr>
        <w:t>水经管道导流至</w:t>
      </w:r>
      <w:r>
        <w:rPr>
          <w:rStyle w:val="---Char"/>
          <w:rFonts w:hint="eastAsia"/>
        </w:rPr>
        <w:t>污水处</w:t>
      </w:r>
      <w:r>
        <w:rPr>
          <w:rStyle w:val="---Char"/>
          <w:rFonts w:hint="eastAsia"/>
          <w:szCs w:val="24"/>
        </w:rPr>
        <w:t>理站</w:t>
      </w:r>
      <w:r>
        <w:rPr>
          <w:rStyle w:val="---Char"/>
          <w:rFonts w:hint="eastAsia"/>
          <w:szCs w:val="24"/>
        </w:rPr>
        <w:t>；</w:t>
      </w:r>
      <w:r>
        <w:rPr>
          <w:rStyle w:val="---Char"/>
          <w:szCs w:val="24"/>
        </w:rPr>
        <w:t>鸡粪采用干清粪工艺，日产日</w:t>
      </w:r>
      <w:r>
        <w:rPr>
          <w:rStyle w:val="---Char"/>
          <w:szCs w:val="24"/>
        </w:rPr>
        <w:lastRenderedPageBreak/>
        <w:t>清，不在场区内贮存，清理后运至鸡粪处理车间</w:t>
      </w:r>
      <w:r>
        <w:rPr>
          <w:rStyle w:val="---Char"/>
          <w:rFonts w:hint="eastAsia"/>
          <w:szCs w:val="24"/>
        </w:rPr>
        <w:t>进行发酵（采用槽式发酵工艺），最终成为</w:t>
      </w:r>
      <w:r>
        <w:rPr>
          <w:rStyle w:val="---Char"/>
          <w:rFonts w:hint="eastAsia"/>
          <w:szCs w:val="24"/>
        </w:rPr>
        <w:t>粪肥</w:t>
      </w:r>
      <w:r>
        <w:rPr>
          <w:rStyle w:val="---Char"/>
          <w:rFonts w:hint="eastAsia"/>
          <w:szCs w:val="24"/>
        </w:rPr>
        <w:t>，部分用于流转农田的施肥，其余外售</w:t>
      </w:r>
      <w:r>
        <w:rPr>
          <w:rStyle w:val="---Char"/>
          <w:szCs w:val="24"/>
        </w:rPr>
        <w:t>。</w:t>
      </w:r>
      <w:r>
        <w:rPr>
          <w:rStyle w:val="---Char"/>
        </w:rPr>
        <w:t>参照《</w:t>
      </w:r>
      <w:hyperlink r:id="rId71" w:history="1">
        <w:r>
          <w:rPr>
            <w:rStyle w:val="---Char"/>
          </w:rPr>
          <w:t>一般工业固体废物贮存和填埋污染控制标准》（</w:t>
        </w:r>
        <w:r>
          <w:rPr>
            <w:rStyle w:val="---Char"/>
          </w:rPr>
          <w:t>GB 18599-2020</w:t>
        </w:r>
        <w:r>
          <w:rPr>
            <w:rStyle w:val="---Char"/>
          </w:rPr>
          <w:t>）</w:t>
        </w:r>
      </w:hyperlink>
      <w:r>
        <w:rPr>
          <w:rStyle w:val="---Char"/>
        </w:rPr>
        <w:t>对</w:t>
      </w:r>
      <w:r>
        <w:rPr>
          <w:rStyle w:val="---Char"/>
          <w:rFonts w:hint="eastAsia"/>
        </w:rPr>
        <w:t>污水处理站</w:t>
      </w:r>
      <w:r>
        <w:rPr>
          <w:rStyle w:val="---Char"/>
        </w:rPr>
        <w:t>、鸡粪处理车间</w:t>
      </w:r>
      <w:r>
        <w:rPr>
          <w:rFonts w:ascii="Times New Roman" w:hAnsi="Times New Roman"/>
          <w:sz w:val="24"/>
        </w:rPr>
        <w:t>进行防渗处理后，可以杜绝养殖废水中的污染物长期渗入地下水，</w:t>
      </w:r>
      <w:r>
        <w:rPr>
          <w:rStyle w:val="---Char"/>
        </w:rPr>
        <w:t>考虑到项目位于河套平原地区，地下水较浅，容易对土壤及地下水造成污染，故</w:t>
      </w:r>
      <w:r>
        <w:rPr>
          <w:rStyle w:val="---Char"/>
          <w:rFonts w:hint="eastAsia"/>
        </w:rPr>
        <w:t>污水处理站</w:t>
      </w:r>
      <w:r>
        <w:rPr>
          <w:rStyle w:val="---Char"/>
        </w:rPr>
        <w:t>、鸡粪处理车间需进行防渗措施，</w:t>
      </w:r>
      <w:r>
        <w:rPr>
          <w:rFonts w:ascii="Times New Roman" w:hAnsi="Times New Roman"/>
          <w:sz w:val="24"/>
        </w:rPr>
        <w:t>因此可杜绝废水对地下水的污染。</w:t>
      </w:r>
    </w:p>
    <w:p w:rsidR="00535331" w:rsidRDefault="00D431DD">
      <w:pPr>
        <w:pStyle w:val="---"/>
        <w:ind w:firstLine="480"/>
      </w:pPr>
      <w:r>
        <w:t>本项目</w:t>
      </w:r>
      <w:r>
        <w:rPr>
          <w:rFonts w:hint="eastAsia"/>
        </w:rPr>
        <w:t>污水处理站</w:t>
      </w:r>
      <w:r>
        <w:t>、鸡粪处理车间、化粪池、</w:t>
      </w:r>
      <w:r>
        <w:rPr>
          <w:rFonts w:hint="eastAsia"/>
        </w:rPr>
        <w:t>危险废物</w:t>
      </w:r>
      <w:r>
        <w:t>暂存间和</w:t>
      </w:r>
      <w:r>
        <w:rPr>
          <w:rFonts w:hint="eastAsia"/>
        </w:rPr>
        <w:t>鸡舍</w:t>
      </w:r>
      <w:r>
        <w:t>按照《禽养殖业污染治理工程技术规范》要求应取防渗措施。具体防渗措施要求见下表：</w:t>
      </w:r>
    </w:p>
    <w:p w:rsidR="00535331" w:rsidRDefault="00D431DD">
      <w:pPr>
        <w:pStyle w:val="--1"/>
        <w:ind w:firstLine="482"/>
      </w:pPr>
      <w:r>
        <w:rPr>
          <w:lang w:val="zh-CN"/>
        </w:rPr>
        <w:t>表</w:t>
      </w:r>
      <w:r>
        <w:t xml:space="preserve">5.2-23 </w:t>
      </w:r>
      <w:r>
        <w:rPr>
          <w:lang w:val="zh-CN"/>
        </w:rPr>
        <w:t xml:space="preserve">   </w:t>
      </w:r>
      <w:r>
        <w:rPr>
          <w:lang w:val="zh-CN"/>
        </w:rPr>
        <w:t>拟建项目分区防渗措施一览表</w:t>
      </w:r>
    </w:p>
    <w:tbl>
      <w:tblPr>
        <w:tblW w:w="4999"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611"/>
        <w:gridCol w:w="6967"/>
      </w:tblGrid>
      <w:tr w:rsidR="00535331">
        <w:trPr>
          <w:trHeight w:val="90"/>
          <w:jc w:val="center"/>
        </w:trPr>
        <w:tc>
          <w:tcPr>
            <w:tcW w:w="1363" w:type="pct"/>
            <w:vAlign w:val="center"/>
          </w:tcPr>
          <w:p w:rsidR="00535331" w:rsidRDefault="00D431DD">
            <w:pPr>
              <w:pStyle w:val="--"/>
            </w:pPr>
            <w:r>
              <w:t>防渗分区</w:t>
            </w:r>
          </w:p>
        </w:tc>
        <w:tc>
          <w:tcPr>
            <w:tcW w:w="3636" w:type="pct"/>
            <w:vAlign w:val="center"/>
          </w:tcPr>
          <w:p w:rsidR="00535331" w:rsidRDefault="00D431DD">
            <w:pPr>
              <w:pStyle w:val="--"/>
            </w:pPr>
            <w:r>
              <w:t>装置或设施</w:t>
            </w:r>
          </w:p>
        </w:tc>
      </w:tr>
      <w:tr w:rsidR="00535331">
        <w:trPr>
          <w:trHeight w:val="320"/>
          <w:jc w:val="center"/>
        </w:trPr>
        <w:tc>
          <w:tcPr>
            <w:tcW w:w="1363" w:type="pct"/>
            <w:vAlign w:val="center"/>
          </w:tcPr>
          <w:p w:rsidR="00535331" w:rsidRDefault="00D431DD">
            <w:pPr>
              <w:pStyle w:val="--"/>
            </w:pPr>
            <w:r>
              <w:t>重点防渗区</w:t>
            </w:r>
          </w:p>
        </w:tc>
        <w:tc>
          <w:tcPr>
            <w:tcW w:w="3636" w:type="pct"/>
            <w:vAlign w:val="center"/>
          </w:tcPr>
          <w:p w:rsidR="00535331" w:rsidRDefault="00D431DD">
            <w:pPr>
              <w:pStyle w:val="--"/>
            </w:pPr>
            <w:r>
              <w:rPr>
                <w:rFonts w:hint="eastAsia"/>
              </w:rPr>
              <w:t>危险</w:t>
            </w:r>
            <w:r>
              <w:t>废物暂存间</w:t>
            </w:r>
          </w:p>
        </w:tc>
      </w:tr>
      <w:tr w:rsidR="00535331">
        <w:trPr>
          <w:trHeight w:val="533"/>
          <w:jc w:val="center"/>
        </w:trPr>
        <w:tc>
          <w:tcPr>
            <w:tcW w:w="1363" w:type="pct"/>
            <w:vAlign w:val="center"/>
          </w:tcPr>
          <w:p w:rsidR="00535331" w:rsidRDefault="00D431DD">
            <w:pPr>
              <w:pStyle w:val="--"/>
            </w:pPr>
            <w:r>
              <w:t>一般防渗区</w:t>
            </w:r>
          </w:p>
        </w:tc>
        <w:tc>
          <w:tcPr>
            <w:tcW w:w="3636" w:type="pct"/>
            <w:vAlign w:val="center"/>
          </w:tcPr>
          <w:p w:rsidR="00535331" w:rsidRDefault="00D431DD">
            <w:pPr>
              <w:pStyle w:val="--"/>
            </w:pPr>
            <w:r>
              <w:t>化粪池、鸡舍</w:t>
            </w:r>
            <w:r>
              <w:rPr>
                <w:rFonts w:hint="eastAsia"/>
              </w:rPr>
              <w:t>、</w:t>
            </w:r>
            <w:r>
              <w:rPr>
                <w:rStyle w:val="---Char"/>
                <w:rFonts w:hint="eastAsia"/>
                <w:sz w:val="21"/>
                <w:szCs w:val="21"/>
              </w:rPr>
              <w:t>污水处理站</w:t>
            </w:r>
            <w:r>
              <w:rPr>
                <w:szCs w:val="21"/>
              </w:rPr>
              <w:t>、</w:t>
            </w:r>
            <w:r>
              <w:t>鸡粪处理车间</w:t>
            </w:r>
          </w:p>
        </w:tc>
      </w:tr>
      <w:tr w:rsidR="00535331">
        <w:trPr>
          <w:trHeight w:val="421"/>
          <w:jc w:val="center"/>
        </w:trPr>
        <w:tc>
          <w:tcPr>
            <w:tcW w:w="1363" w:type="pct"/>
            <w:vAlign w:val="center"/>
          </w:tcPr>
          <w:p w:rsidR="00535331" w:rsidRDefault="00D431DD">
            <w:pPr>
              <w:pStyle w:val="--"/>
            </w:pPr>
            <w:r>
              <w:t>简单防渗区</w:t>
            </w:r>
          </w:p>
        </w:tc>
        <w:tc>
          <w:tcPr>
            <w:tcW w:w="3636" w:type="pct"/>
            <w:vAlign w:val="center"/>
          </w:tcPr>
          <w:p w:rsidR="00535331" w:rsidRDefault="00D431DD">
            <w:pPr>
              <w:pStyle w:val="--"/>
            </w:pPr>
            <w:r>
              <w:t>除重点防渗区、一般防渗区以外的区域</w:t>
            </w:r>
          </w:p>
        </w:tc>
      </w:tr>
    </w:tbl>
    <w:p w:rsidR="00535331" w:rsidRDefault="00D431DD">
      <w:pPr>
        <w:pStyle w:val="--1"/>
        <w:ind w:firstLine="482"/>
      </w:pPr>
      <w:r>
        <w:t>表</w:t>
      </w:r>
      <w:r>
        <w:t xml:space="preserve">5.2-24    </w:t>
      </w:r>
      <w:r>
        <w:t>防渗情况一览表</w:t>
      </w:r>
    </w:p>
    <w:tbl>
      <w:tblPr>
        <w:tblW w:w="4999" w:type="pct"/>
        <w:jc w:val="center"/>
        <w:tblBorders>
          <w:top w:val="single" w:sz="12" w:space="0" w:color="000000"/>
          <w:bottom w:val="single" w:sz="12" w:space="0" w:color="000000"/>
          <w:insideH w:val="single" w:sz="6" w:space="0" w:color="000000"/>
          <w:insideV w:val="single" w:sz="6" w:space="0" w:color="000000"/>
        </w:tblBorders>
        <w:tblLook w:val="04A0" w:firstRow="1" w:lastRow="0" w:firstColumn="1" w:lastColumn="0" w:noHBand="0" w:noVBand="1"/>
      </w:tblPr>
      <w:tblGrid>
        <w:gridCol w:w="1178"/>
        <w:gridCol w:w="2526"/>
        <w:gridCol w:w="6034"/>
      </w:tblGrid>
      <w:tr w:rsidR="00535331">
        <w:trPr>
          <w:tblHeader/>
          <w:jc w:val="center"/>
        </w:trPr>
        <w:tc>
          <w:tcPr>
            <w:tcW w:w="1902" w:type="pct"/>
            <w:gridSpan w:val="2"/>
            <w:vAlign w:val="center"/>
          </w:tcPr>
          <w:p w:rsidR="00535331" w:rsidRDefault="00D431DD">
            <w:pPr>
              <w:pStyle w:val="--"/>
            </w:pPr>
            <w:r>
              <w:t>名称</w:t>
            </w:r>
          </w:p>
        </w:tc>
        <w:tc>
          <w:tcPr>
            <w:tcW w:w="3097" w:type="pct"/>
            <w:vAlign w:val="center"/>
          </w:tcPr>
          <w:p w:rsidR="00535331" w:rsidRDefault="00D431DD">
            <w:pPr>
              <w:pStyle w:val="--"/>
            </w:pPr>
            <w:r>
              <w:t>拟采取的措施</w:t>
            </w:r>
          </w:p>
        </w:tc>
      </w:tr>
      <w:tr w:rsidR="00535331">
        <w:trPr>
          <w:jc w:val="center"/>
        </w:trPr>
        <w:tc>
          <w:tcPr>
            <w:tcW w:w="605" w:type="pct"/>
            <w:vAlign w:val="center"/>
          </w:tcPr>
          <w:p w:rsidR="00535331" w:rsidRDefault="00D431DD">
            <w:pPr>
              <w:pStyle w:val="--"/>
            </w:pPr>
            <w:r>
              <w:t>重点防渗区</w:t>
            </w:r>
          </w:p>
        </w:tc>
        <w:tc>
          <w:tcPr>
            <w:tcW w:w="1297" w:type="pct"/>
            <w:vAlign w:val="center"/>
          </w:tcPr>
          <w:p w:rsidR="00535331" w:rsidRDefault="00D431DD">
            <w:pPr>
              <w:pStyle w:val="--"/>
            </w:pPr>
            <w:r>
              <w:rPr>
                <w:rFonts w:hint="eastAsia"/>
              </w:rPr>
              <w:t>危险</w:t>
            </w:r>
            <w:r>
              <w:t>废物暂存间、</w:t>
            </w:r>
          </w:p>
        </w:tc>
        <w:tc>
          <w:tcPr>
            <w:tcW w:w="3097" w:type="pct"/>
            <w:vAlign w:val="center"/>
          </w:tcPr>
          <w:p w:rsidR="00535331" w:rsidRDefault="00D431DD">
            <w:pPr>
              <w:pStyle w:val="--"/>
            </w:pPr>
            <w:r>
              <w:t>防渗性能不低于</w:t>
            </w:r>
            <w:r>
              <w:t>1.0m</w:t>
            </w:r>
            <w:r>
              <w:t>厚渗透系数为</w:t>
            </w:r>
            <w:r>
              <w:t>1.0×10</w:t>
            </w:r>
            <w:r>
              <w:rPr>
                <w:vertAlign w:val="superscript"/>
              </w:rPr>
              <w:t>-10</w:t>
            </w:r>
            <w:r>
              <w:t>cm/s</w:t>
            </w:r>
            <w:r>
              <w:t>的黏土层的防渗性能，室内地面及墙壁同时做防腐处理</w:t>
            </w:r>
          </w:p>
        </w:tc>
      </w:tr>
      <w:tr w:rsidR="00535331">
        <w:trPr>
          <w:jc w:val="center"/>
        </w:trPr>
        <w:tc>
          <w:tcPr>
            <w:tcW w:w="605" w:type="pct"/>
            <w:vAlign w:val="center"/>
          </w:tcPr>
          <w:p w:rsidR="00535331" w:rsidRDefault="00D431DD">
            <w:pPr>
              <w:pStyle w:val="--"/>
            </w:pPr>
            <w:r>
              <w:t>一般防渗区</w:t>
            </w:r>
          </w:p>
        </w:tc>
        <w:tc>
          <w:tcPr>
            <w:tcW w:w="1297" w:type="pct"/>
            <w:vAlign w:val="center"/>
          </w:tcPr>
          <w:p w:rsidR="00535331" w:rsidRDefault="00D431DD">
            <w:pPr>
              <w:pStyle w:val="--"/>
            </w:pPr>
            <w:r>
              <w:t>化粪池、鸡舍</w:t>
            </w:r>
            <w:r>
              <w:rPr>
                <w:rFonts w:hint="eastAsia"/>
              </w:rPr>
              <w:t>、</w:t>
            </w:r>
            <w:r>
              <w:rPr>
                <w:rStyle w:val="---Char"/>
                <w:rFonts w:hint="eastAsia"/>
                <w:sz w:val="21"/>
                <w:szCs w:val="21"/>
              </w:rPr>
              <w:t>污水处理站</w:t>
            </w:r>
            <w:r>
              <w:rPr>
                <w:szCs w:val="21"/>
              </w:rPr>
              <w:t>、鸡</w:t>
            </w:r>
            <w:r>
              <w:t>粪处理车间</w:t>
            </w:r>
          </w:p>
        </w:tc>
        <w:tc>
          <w:tcPr>
            <w:tcW w:w="3097" w:type="pct"/>
            <w:vAlign w:val="center"/>
          </w:tcPr>
          <w:p w:rsidR="00535331" w:rsidRDefault="00D431DD">
            <w:pPr>
              <w:pStyle w:val="--"/>
            </w:pPr>
            <w:r>
              <w:t>防渗性能不低渗透系数为</w:t>
            </w:r>
            <w:r>
              <w:t>1.0×10</w:t>
            </w:r>
            <w:r>
              <w:rPr>
                <w:vertAlign w:val="superscript"/>
              </w:rPr>
              <w:t>-</w:t>
            </w:r>
            <w:r>
              <w:rPr>
                <w:rFonts w:hint="eastAsia"/>
                <w:vertAlign w:val="superscript"/>
              </w:rPr>
              <w:t>7</w:t>
            </w:r>
            <w:r>
              <w:t>cm/s</w:t>
            </w:r>
            <w:r>
              <w:t>的黏土层的防渗性能；</w:t>
            </w:r>
          </w:p>
        </w:tc>
      </w:tr>
      <w:tr w:rsidR="00535331">
        <w:trPr>
          <w:jc w:val="center"/>
        </w:trPr>
        <w:tc>
          <w:tcPr>
            <w:tcW w:w="605" w:type="pct"/>
            <w:vAlign w:val="center"/>
          </w:tcPr>
          <w:p w:rsidR="00535331" w:rsidRDefault="00D431DD">
            <w:pPr>
              <w:pStyle w:val="--"/>
            </w:pPr>
            <w:r>
              <w:t>简单防渗区</w:t>
            </w:r>
          </w:p>
        </w:tc>
        <w:tc>
          <w:tcPr>
            <w:tcW w:w="1297" w:type="pct"/>
            <w:vAlign w:val="center"/>
          </w:tcPr>
          <w:p w:rsidR="00535331" w:rsidRDefault="00D431DD">
            <w:pPr>
              <w:pStyle w:val="--"/>
            </w:pPr>
            <w:r>
              <w:t>除重点防渗区、一般防渗区以外的区域</w:t>
            </w:r>
          </w:p>
        </w:tc>
        <w:tc>
          <w:tcPr>
            <w:tcW w:w="3097" w:type="pct"/>
            <w:vAlign w:val="center"/>
          </w:tcPr>
          <w:p w:rsidR="00535331" w:rsidRDefault="00D431DD">
            <w:pPr>
              <w:pStyle w:val="--"/>
            </w:pPr>
            <w:r>
              <w:t>一般混凝土硬化</w:t>
            </w:r>
          </w:p>
        </w:tc>
      </w:tr>
    </w:tbl>
    <w:p w:rsidR="00535331" w:rsidRDefault="00D431DD">
      <w:pPr>
        <w:pStyle w:val="---"/>
        <w:ind w:firstLine="480"/>
        <w:rPr>
          <w:highlight w:val="green"/>
        </w:rPr>
      </w:pPr>
      <w:r>
        <w:t>项目场区经采取上述防渗措施后，满足《环境影响评价技术导则</w:t>
      </w:r>
      <w:r>
        <w:t xml:space="preserve">  </w:t>
      </w:r>
      <w:r>
        <w:t>地下水环境》</w:t>
      </w:r>
      <w:r>
        <w:t>（</w:t>
      </w:r>
      <w:r>
        <w:t>HJ610-2016</w:t>
      </w:r>
      <w:r>
        <w:t>）中地下水环境不保护措施及对策的要求，项目分区防渗措施可行。</w:t>
      </w:r>
      <w:bookmarkStart w:id="456" w:name="_Toc32113"/>
    </w:p>
    <w:p w:rsidR="00535331" w:rsidRDefault="00D431DD">
      <w:pPr>
        <w:pStyle w:val="4"/>
      </w:pPr>
      <w:r>
        <w:rPr>
          <w:rFonts w:hint="eastAsia"/>
        </w:rPr>
        <w:t>9</w:t>
      </w:r>
      <w:r>
        <w:rPr>
          <w:rFonts w:hint="eastAsia"/>
        </w:rPr>
        <w:t>、</w:t>
      </w:r>
      <w:r>
        <w:t>监控井设置</w:t>
      </w:r>
      <w:bookmarkEnd w:id="456"/>
    </w:p>
    <w:p w:rsidR="00535331" w:rsidRDefault="00D431DD">
      <w:pPr>
        <w:pStyle w:val="---"/>
        <w:ind w:firstLine="480"/>
      </w:pPr>
      <w:r>
        <w:t>评价要求项目做好监控井布设方案，本次给出监控井布设要求。项目须在项目周围布设监控井。监控井布设要求：项目边界下游</w:t>
      </w:r>
      <w:r>
        <w:rPr>
          <w:rFonts w:hint="eastAsia"/>
        </w:rPr>
        <w:t>（</w:t>
      </w:r>
      <w:r>
        <w:rPr>
          <w:rFonts w:hint="eastAsia"/>
        </w:rPr>
        <w:t>厂区东北侧</w:t>
      </w:r>
      <w:r>
        <w:rPr>
          <w:rFonts w:hint="eastAsia"/>
        </w:rPr>
        <w:t>）</w:t>
      </w:r>
      <w:r>
        <w:t>布设</w:t>
      </w:r>
      <w:r>
        <w:t>1</w:t>
      </w:r>
      <w:r>
        <w:t>口，监控井主要关注浅层水，监控井深度应根据当地水文地质条件决定，深度不得穿越至承压水。应做好监控井日常管理，井旁设立标牌，井口设置防雨棚或设置井盖，防止雨水流入。</w:t>
      </w:r>
    </w:p>
    <w:p w:rsidR="00535331" w:rsidRDefault="00D431DD">
      <w:pPr>
        <w:pStyle w:val="---"/>
        <w:ind w:firstLine="480"/>
      </w:pPr>
      <w:r>
        <w:t>监控井布设点，布设图示如下：</w:t>
      </w:r>
    </w:p>
    <w:p w:rsidR="00535331" w:rsidRDefault="00535331">
      <w:pPr>
        <w:pStyle w:val="---"/>
        <w:ind w:firstLine="480"/>
      </w:pPr>
    </w:p>
    <w:p w:rsidR="00535331" w:rsidRDefault="00D431DD">
      <w:pPr>
        <w:pStyle w:val="--1"/>
        <w:ind w:firstLineChars="0" w:firstLine="0"/>
        <w:jc w:val="both"/>
      </w:pPr>
      <w:r>
        <w:rPr>
          <w:noProof/>
        </w:rPr>
        <w:lastRenderedPageBreak/>
        <w:drawing>
          <wp:anchor distT="0" distB="0" distL="114300" distR="114300" simplePos="0" relativeHeight="251664384" behindDoc="0" locked="0" layoutInCell="1" allowOverlap="1">
            <wp:simplePos x="0" y="0"/>
            <wp:positionH relativeFrom="column">
              <wp:posOffset>33020</wp:posOffset>
            </wp:positionH>
            <wp:positionV relativeFrom="paragraph">
              <wp:posOffset>124460</wp:posOffset>
            </wp:positionV>
            <wp:extent cx="1105535" cy="1014095"/>
            <wp:effectExtent l="0" t="0" r="18415" b="14605"/>
            <wp:wrapNone/>
            <wp:docPr id="63" name="图片 11" descr="五原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1" descr="五原风玫瑰"/>
                    <pic:cNvPicPr>
                      <a:picLocks noChangeAspect="1"/>
                    </pic:cNvPicPr>
                  </pic:nvPicPr>
                  <pic:blipFill>
                    <a:blip r:embed="rId72"/>
                    <a:stretch>
                      <a:fillRect/>
                    </a:stretch>
                  </pic:blipFill>
                  <pic:spPr>
                    <a:xfrm>
                      <a:off x="0" y="0"/>
                      <a:ext cx="1105535" cy="1014095"/>
                    </a:xfrm>
                    <a:prstGeom prst="rect">
                      <a:avLst/>
                    </a:prstGeom>
                    <a:noFill/>
                    <a:ln>
                      <a:noFill/>
                    </a:ln>
                  </pic:spPr>
                </pic:pic>
              </a:graphicData>
            </a:graphic>
          </wp:anchor>
        </w:drawing>
      </w:r>
      <w:r>
        <w:rPr>
          <w:noProof/>
        </w:rPr>
        <w:drawing>
          <wp:inline distT="0" distB="0" distL="114300" distR="114300">
            <wp:extent cx="6144895" cy="6711315"/>
            <wp:effectExtent l="0" t="0" r="8255" b="13335"/>
            <wp:docPr id="64" name="图片 27"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7" descr="图片1"/>
                    <pic:cNvPicPr>
                      <a:picLocks noChangeAspect="1"/>
                    </pic:cNvPicPr>
                  </pic:nvPicPr>
                  <pic:blipFill>
                    <a:blip r:embed="rId73"/>
                    <a:stretch>
                      <a:fillRect/>
                    </a:stretch>
                  </pic:blipFill>
                  <pic:spPr>
                    <a:xfrm>
                      <a:off x="0" y="0"/>
                      <a:ext cx="6144895" cy="6711315"/>
                    </a:xfrm>
                    <a:prstGeom prst="rect">
                      <a:avLst/>
                    </a:prstGeom>
                    <a:noFill/>
                    <a:ln>
                      <a:noFill/>
                    </a:ln>
                  </pic:spPr>
                </pic:pic>
              </a:graphicData>
            </a:graphic>
          </wp:inline>
        </w:drawing>
      </w:r>
    </w:p>
    <w:p w:rsidR="00535331" w:rsidRDefault="00D431DD">
      <w:pPr>
        <w:pStyle w:val="--1"/>
        <w:ind w:firstLine="482"/>
      </w:pPr>
      <w:r>
        <w:t>图</w:t>
      </w:r>
      <w:r>
        <w:rPr>
          <w:rFonts w:hint="eastAsia"/>
        </w:rPr>
        <w:t>5.2-1</w:t>
      </w:r>
      <w:r>
        <w:t xml:space="preserve">    </w:t>
      </w:r>
      <w:r>
        <w:t>监控井示例</w:t>
      </w:r>
    </w:p>
    <w:p w:rsidR="00535331" w:rsidRDefault="00535331">
      <w:pPr>
        <w:pStyle w:val="---"/>
        <w:ind w:firstLine="480"/>
        <w:sectPr w:rsidR="00535331">
          <w:pgSz w:w="11905" w:h="16838"/>
          <w:pgMar w:top="1417" w:right="1134" w:bottom="1361" w:left="1247" w:header="850" w:footer="992" w:gutter="0"/>
          <w:cols w:space="720"/>
          <w:docGrid w:type="lines" w:linePitch="320"/>
        </w:sectPr>
      </w:pPr>
    </w:p>
    <w:p w:rsidR="00535331" w:rsidRDefault="00D431DD">
      <w:pPr>
        <w:pStyle w:val="3"/>
      </w:pPr>
      <w:bookmarkStart w:id="457" w:name="_Toc26595"/>
      <w:bookmarkStart w:id="458" w:name="_Toc10540"/>
      <w:bookmarkStart w:id="459" w:name="_Toc32490"/>
      <w:bookmarkStart w:id="460" w:name="_Toc13508"/>
      <w:bookmarkStart w:id="461" w:name="_Toc15105"/>
      <w:r>
        <w:lastRenderedPageBreak/>
        <w:t>5.2.3</w:t>
      </w:r>
      <w:r>
        <w:t>声环境影响分析</w:t>
      </w:r>
      <w:bookmarkEnd w:id="457"/>
      <w:bookmarkEnd w:id="458"/>
      <w:bookmarkEnd w:id="459"/>
      <w:bookmarkEnd w:id="460"/>
      <w:bookmarkEnd w:id="461"/>
    </w:p>
    <w:p w:rsidR="00535331" w:rsidRDefault="00D431DD">
      <w:pPr>
        <w:pStyle w:val="4"/>
        <w:rPr>
          <w:rFonts w:cs="Times New Roman"/>
        </w:rPr>
      </w:pPr>
      <w:r>
        <w:rPr>
          <w:rFonts w:cs="Times New Roman"/>
        </w:rPr>
        <w:t>5.2.3.1</w:t>
      </w:r>
      <w:r>
        <w:rPr>
          <w:rFonts w:cs="Times New Roman"/>
        </w:rPr>
        <w:t>预测声源</w:t>
      </w:r>
    </w:p>
    <w:p w:rsidR="00535331" w:rsidRDefault="00D431DD">
      <w:pPr>
        <w:pStyle w:val="---"/>
        <w:ind w:firstLine="480"/>
      </w:pPr>
      <w:r>
        <w:rPr>
          <w:szCs w:val="24"/>
          <w:lang w:bidi="ar"/>
        </w:rPr>
        <w:t>根据工程分析，建设项目噪声源主要为鸡叫声、排风扇、风机、泵等，根据类比同类型设备可知，噪声源强在</w:t>
      </w:r>
      <w:r>
        <w:rPr>
          <w:szCs w:val="24"/>
          <w:lang w:bidi="ar"/>
        </w:rPr>
        <w:t>65</w:t>
      </w:r>
      <w:r>
        <w:rPr>
          <w:szCs w:val="24"/>
          <w:lang w:bidi="ar"/>
        </w:rPr>
        <w:t>～</w:t>
      </w:r>
      <w:r>
        <w:rPr>
          <w:szCs w:val="24"/>
          <w:lang w:bidi="ar"/>
        </w:rPr>
        <w:t>85dB(A)</w:t>
      </w:r>
      <w:r>
        <w:rPr>
          <w:szCs w:val="24"/>
          <w:lang w:bidi="ar"/>
        </w:rPr>
        <w:t>之间。经降噪措施处理后，设备噪声的削减情况见表</w:t>
      </w:r>
      <w:r>
        <w:t>。</w:t>
      </w:r>
    </w:p>
    <w:p w:rsidR="00535331" w:rsidRDefault="00D431DD">
      <w:pPr>
        <w:pStyle w:val="--1"/>
        <w:ind w:firstLine="482"/>
      </w:pPr>
      <w:r>
        <w:t>表</w:t>
      </w:r>
      <w:r>
        <w:t xml:space="preserve">5.2-25    </w:t>
      </w:r>
      <w:r>
        <w:t>主要设备噪声源强</w:t>
      </w:r>
    </w:p>
    <w:tbl>
      <w:tblPr>
        <w:tblW w:w="0" w:type="auto"/>
        <w:jc w:val="center"/>
        <w:tblBorders>
          <w:top w:val="single" w:sz="12" w:space="0" w:color="auto"/>
          <w:bottom w:val="single" w:sz="12" w:space="0" w:color="auto"/>
          <w:insideH w:val="single" w:sz="2" w:space="0" w:color="auto"/>
          <w:insideV w:val="single" w:sz="2" w:space="0" w:color="auto"/>
        </w:tblBorders>
        <w:tblLayout w:type="fixed"/>
        <w:tblLook w:val="04A0" w:firstRow="1" w:lastRow="0" w:firstColumn="1" w:lastColumn="0" w:noHBand="0" w:noVBand="1"/>
      </w:tblPr>
      <w:tblGrid>
        <w:gridCol w:w="1506"/>
        <w:gridCol w:w="1770"/>
        <w:gridCol w:w="1530"/>
        <w:gridCol w:w="2070"/>
        <w:gridCol w:w="2412"/>
      </w:tblGrid>
      <w:tr w:rsidR="00535331">
        <w:trPr>
          <w:trHeight w:val="397"/>
          <w:tblHeader/>
          <w:jc w:val="center"/>
        </w:trPr>
        <w:tc>
          <w:tcPr>
            <w:tcW w:w="1506" w:type="dxa"/>
            <w:vAlign w:val="center"/>
          </w:tcPr>
          <w:p w:rsidR="00535331" w:rsidRDefault="00D431DD">
            <w:pPr>
              <w:pStyle w:val="--"/>
            </w:pPr>
            <w:r>
              <w:t>设备名称</w:t>
            </w:r>
          </w:p>
        </w:tc>
        <w:tc>
          <w:tcPr>
            <w:tcW w:w="1770" w:type="dxa"/>
            <w:vAlign w:val="center"/>
          </w:tcPr>
          <w:p w:rsidR="00535331" w:rsidRDefault="00D431DD">
            <w:pPr>
              <w:pStyle w:val="--"/>
            </w:pPr>
            <w:r>
              <w:t>源强</w:t>
            </w:r>
            <w:r>
              <w:t>dB</w:t>
            </w:r>
            <w:r>
              <w:t>（</w:t>
            </w:r>
            <w:r>
              <w:t>A</w:t>
            </w:r>
            <w:r>
              <w:t>）</w:t>
            </w:r>
          </w:p>
        </w:tc>
        <w:tc>
          <w:tcPr>
            <w:tcW w:w="1530" w:type="dxa"/>
            <w:vAlign w:val="center"/>
          </w:tcPr>
          <w:p w:rsidR="00535331" w:rsidRDefault="00D431DD">
            <w:pPr>
              <w:pStyle w:val="--"/>
            </w:pPr>
            <w:r>
              <w:t>工作特性</w:t>
            </w:r>
          </w:p>
        </w:tc>
        <w:tc>
          <w:tcPr>
            <w:tcW w:w="2070" w:type="dxa"/>
            <w:vAlign w:val="center"/>
          </w:tcPr>
          <w:p w:rsidR="00535331" w:rsidRDefault="00D431DD">
            <w:pPr>
              <w:pStyle w:val="--"/>
            </w:pPr>
            <w:r>
              <w:t>位置</w:t>
            </w:r>
          </w:p>
        </w:tc>
        <w:tc>
          <w:tcPr>
            <w:tcW w:w="2412" w:type="dxa"/>
            <w:vAlign w:val="center"/>
          </w:tcPr>
          <w:p w:rsidR="00535331" w:rsidRDefault="00D431DD">
            <w:pPr>
              <w:pStyle w:val="--"/>
            </w:pPr>
            <w:r>
              <w:t>降噪措施</w:t>
            </w:r>
          </w:p>
        </w:tc>
      </w:tr>
      <w:tr w:rsidR="00535331">
        <w:trPr>
          <w:cantSplit/>
          <w:trHeight w:val="385"/>
          <w:jc w:val="center"/>
        </w:trPr>
        <w:tc>
          <w:tcPr>
            <w:tcW w:w="1506" w:type="dxa"/>
            <w:vAlign w:val="center"/>
          </w:tcPr>
          <w:p w:rsidR="00535331" w:rsidRDefault="00D431DD">
            <w:pPr>
              <w:pStyle w:val="--"/>
            </w:pPr>
            <w:r>
              <w:t>水泵</w:t>
            </w:r>
          </w:p>
        </w:tc>
        <w:tc>
          <w:tcPr>
            <w:tcW w:w="1770" w:type="dxa"/>
            <w:vAlign w:val="center"/>
          </w:tcPr>
          <w:p w:rsidR="00535331" w:rsidRDefault="00D431DD">
            <w:pPr>
              <w:pStyle w:val="--"/>
            </w:pPr>
            <w:r>
              <w:t>75</w:t>
            </w:r>
            <w:r>
              <w:t>～</w:t>
            </w:r>
            <w:r>
              <w:t>80</w:t>
            </w:r>
          </w:p>
        </w:tc>
        <w:tc>
          <w:tcPr>
            <w:tcW w:w="1530" w:type="dxa"/>
            <w:vAlign w:val="center"/>
          </w:tcPr>
          <w:p w:rsidR="00535331" w:rsidRDefault="00D431DD">
            <w:pPr>
              <w:pStyle w:val="--"/>
            </w:pPr>
            <w:r>
              <w:t>间歇</w:t>
            </w:r>
          </w:p>
        </w:tc>
        <w:tc>
          <w:tcPr>
            <w:tcW w:w="2070" w:type="dxa"/>
            <w:vAlign w:val="center"/>
          </w:tcPr>
          <w:p w:rsidR="00535331" w:rsidRDefault="00D431DD">
            <w:pPr>
              <w:pStyle w:val="--"/>
            </w:pPr>
            <w:r>
              <w:t>鸡舍两侧</w:t>
            </w:r>
          </w:p>
        </w:tc>
        <w:tc>
          <w:tcPr>
            <w:tcW w:w="2412" w:type="dxa"/>
            <w:vAlign w:val="center"/>
          </w:tcPr>
          <w:p w:rsidR="00535331" w:rsidRDefault="00D431DD">
            <w:pPr>
              <w:pStyle w:val="--"/>
            </w:pPr>
            <w:r>
              <w:t>墙体隔音、基础减震</w:t>
            </w:r>
          </w:p>
        </w:tc>
      </w:tr>
      <w:tr w:rsidR="00535331">
        <w:trPr>
          <w:cantSplit/>
          <w:trHeight w:val="343"/>
          <w:jc w:val="center"/>
        </w:trPr>
        <w:tc>
          <w:tcPr>
            <w:tcW w:w="1506" w:type="dxa"/>
            <w:vAlign w:val="center"/>
          </w:tcPr>
          <w:p w:rsidR="00535331" w:rsidRDefault="00D431DD">
            <w:pPr>
              <w:pStyle w:val="--"/>
            </w:pPr>
            <w:r>
              <w:t>风机</w:t>
            </w:r>
          </w:p>
        </w:tc>
        <w:tc>
          <w:tcPr>
            <w:tcW w:w="1770" w:type="dxa"/>
            <w:vAlign w:val="center"/>
          </w:tcPr>
          <w:p w:rsidR="00535331" w:rsidRDefault="00D431DD">
            <w:pPr>
              <w:pStyle w:val="--"/>
            </w:pPr>
            <w:r>
              <w:t>75</w:t>
            </w:r>
            <w:r>
              <w:t>～</w:t>
            </w:r>
            <w:r>
              <w:t>85</w:t>
            </w:r>
          </w:p>
        </w:tc>
        <w:tc>
          <w:tcPr>
            <w:tcW w:w="1530" w:type="dxa"/>
            <w:vAlign w:val="center"/>
          </w:tcPr>
          <w:p w:rsidR="00535331" w:rsidRDefault="00D431DD">
            <w:pPr>
              <w:pStyle w:val="--"/>
            </w:pPr>
            <w:r>
              <w:t>间歇</w:t>
            </w:r>
          </w:p>
        </w:tc>
        <w:tc>
          <w:tcPr>
            <w:tcW w:w="2070" w:type="dxa"/>
            <w:vAlign w:val="center"/>
          </w:tcPr>
          <w:p w:rsidR="00535331" w:rsidRDefault="00D431DD">
            <w:pPr>
              <w:pStyle w:val="--"/>
            </w:pPr>
            <w:r>
              <w:t>鸡舍西侧墙体上</w:t>
            </w:r>
          </w:p>
        </w:tc>
        <w:tc>
          <w:tcPr>
            <w:tcW w:w="2412" w:type="dxa"/>
            <w:vAlign w:val="center"/>
          </w:tcPr>
          <w:p w:rsidR="00535331" w:rsidRDefault="00D431DD">
            <w:pPr>
              <w:pStyle w:val="--"/>
            </w:pPr>
            <w:r>
              <w:t>基础减震</w:t>
            </w:r>
          </w:p>
        </w:tc>
      </w:tr>
      <w:tr w:rsidR="00535331">
        <w:trPr>
          <w:cantSplit/>
          <w:trHeight w:val="322"/>
          <w:jc w:val="center"/>
        </w:trPr>
        <w:tc>
          <w:tcPr>
            <w:tcW w:w="1506" w:type="dxa"/>
            <w:vAlign w:val="center"/>
          </w:tcPr>
          <w:p w:rsidR="00535331" w:rsidRDefault="00D431DD">
            <w:pPr>
              <w:pStyle w:val="--"/>
            </w:pPr>
            <w:r>
              <w:t>运输车辆</w:t>
            </w:r>
          </w:p>
        </w:tc>
        <w:tc>
          <w:tcPr>
            <w:tcW w:w="1770" w:type="dxa"/>
            <w:vAlign w:val="center"/>
          </w:tcPr>
          <w:p w:rsidR="00535331" w:rsidRDefault="00D431DD">
            <w:pPr>
              <w:pStyle w:val="--"/>
            </w:pPr>
            <w:r>
              <w:t>70</w:t>
            </w:r>
            <w:r>
              <w:t>～</w:t>
            </w:r>
            <w:r>
              <w:t>80</w:t>
            </w:r>
          </w:p>
        </w:tc>
        <w:tc>
          <w:tcPr>
            <w:tcW w:w="1530" w:type="dxa"/>
            <w:vAlign w:val="center"/>
          </w:tcPr>
          <w:p w:rsidR="00535331" w:rsidRDefault="00D431DD">
            <w:pPr>
              <w:pStyle w:val="--"/>
            </w:pPr>
            <w:r>
              <w:t>间歇</w:t>
            </w:r>
          </w:p>
        </w:tc>
        <w:tc>
          <w:tcPr>
            <w:tcW w:w="2070" w:type="dxa"/>
            <w:vAlign w:val="center"/>
          </w:tcPr>
          <w:p w:rsidR="00535331" w:rsidRDefault="00D431DD">
            <w:pPr>
              <w:pStyle w:val="--"/>
            </w:pPr>
            <w:r>
              <w:t>项目北侧</w:t>
            </w:r>
          </w:p>
        </w:tc>
        <w:tc>
          <w:tcPr>
            <w:tcW w:w="2412" w:type="dxa"/>
            <w:vAlign w:val="center"/>
          </w:tcPr>
          <w:p w:rsidR="00535331" w:rsidRDefault="00D431DD">
            <w:pPr>
              <w:pStyle w:val="--"/>
            </w:pPr>
            <w:r>
              <w:t>加强管理、增加绿化</w:t>
            </w:r>
          </w:p>
        </w:tc>
      </w:tr>
      <w:tr w:rsidR="00535331">
        <w:trPr>
          <w:cantSplit/>
          <w:trHeight w:val="340"/>
          <w:jc w:val="center"/>
        </w:trPr>
        <w:tc>
          <w:tcPr>
            <w:tcW w:w="1506" w:type="dxa"/>
            <w:vAlign w:val="center"/>
          </w:tcPr>
          <w:p w:rsidR="00535331" w:rsidRDefault="00D431DD">
            <w:pPr>
              <w:pStyle w:val="--"/>
            </w:pPr>
            <w:r>
              <w:t>鸡叫声</w:t>
            </w:r>
          </w:p>
        </w:tc>
        <w:tc>
          <w:tcPr>
            <w:tcW w:w="1770" w:type="dxa"/>
            <w:vAlign w:val="center"/>
          </w:tcPr>
          <w:p w:rsidR="00535331" w:rsidRDefault="00D431DD">
            <w:pPr>
              <w:pStyle w:val="--"/>
            </w:pPr>
            <w:r>
              <w:t>65</w:t>
            </w:r>
          </w:p>
        </w:tc>
        <w:tc>
          <w:tcPr>
            <w:tcW w:w="1530" w:type="dxa"/>
            <w:vAlign w:val="center"/>
          </w:tcPr>
          <w:p w:rsidR="00535331" w:rsidRDefault="00D431DD">
            <w:pPr>
              <w:pStyle w:val="--"/>
            </w:pPr>
            <w:r>
              <w:t>间歇</w:t>
            </w:r>
          </w:p>
        </w:tc>
        <w:tc>
          <w:tcPr>
            <w:tcW w:w="2070" w:type="dxa"/>
            <w:vAlign w:val="center"/>
          </w:tcPr>
          <w:p w:rsidR="00535331" w:rsidRDefault="00D431DD">
            <w:pPr>
              <w:pStyle w:val="--"/>
            </w:pPr>
            <w:r>
              <w:t>鸡舍内</w:t>
            </w:r>
          </w:p>
        </w:tc>
        <w:tc>
          <w:tcPr>
            <w:tcW w:w="2412" w:type="dxa"/>
            <w:vAlign w:val="center"/>
          </w:tcPr>
          <w:p w:rsidR="00535331" w:rsidRDefault="00D431DD">
            <w:pPr>
              <w:pStyle w:val="--"/>
            </w:pPr>
            <w:r>
              <w:t>墙体隔音、距离衰减</w:t>
            </w:r>
          </w:p>
        </w:tc>
      </w:tr>
    </w:tbl>
    <w:p w:rsidR="00535331" w:rsidRDefault="00D431DD">
      <w:pPr>
        <w:pStyle w:val="4"/>
        <w:rPr>
          <w:rFonts w:cs="Times New Roman"/>
        </w:rPr>
      </w:pPr>
      <w:r>
        <w:rPr>
          <w:rFonts w:cs="Times New Roman"/>
        </w:rPr>
        <w:t>5.2.3.2</w:t>
      </w:r>
      <w:r>
        <w:rPr>
          <w:rFonts w:cs="Times New Roman"/>
        </w:rPr>
        <w:t>噪声预测方法</w:t>
      </w:r>
    </w:p>
    <w:p w:rsidR="00535331" w:rsidRDefault="00D431DD">
      <w:pPr>
        <w:pStyle w:val="---"/>
        <w:ind w:firstLine="480"/>
      </w:pPr>
      <w:r>
        <w:t>根据建设项目的噪声排放特点，结合《环境影响评价技术导则</w:t>
      </w:r>
      <w:r>
        <w:t xml:space="preserve"> </w:t>
      </w:r>
      <w:r>
        <w:rPr>
          <w:rFonts w:hint="eastAsia"/>
        </w:rPr>
        <w:t xml:space="preserve"> </w:t>
      </w:r>
      <w:r>
        <w:t>声环境》（</w:t>
      </w:r>
      <w:r>
        <w:t>HJ2.4-2009</w:t>
      </w:r>
      <w:r>
        <w:t>）的要求，可选择点声源预测模式模拟预测噪声源排放噪声随距离的衰减变化规律。</w:t>
      </w:r>
    </w:p>
    <w:p w:rsidR="00535331" w:rsidRDefault="00D431DD">
      <w:pPr>
        <w:pStyle w:val="---"/>
        <w:ind w:firstLine="480"/>
      </w:pPr>
      <w:r>
        <w:t>（</w:t>
      </w:r>
      <w:r>
        <w:t>1</w:t>
      </w:r>
      <w:r>
        <w:t>）对室外噪声源主要考虑噪声的几何发散衰减及环境因素衰减：</w:t>
      </w:r>
    </w:p>
    <w:p w:rsidR="00535331" w:rsidRDefault="00D431DD">
      <w:pPr>
        <w:pStyle w:val="---"/>
        <w:ind w:firstLine="480"/>
        <w:jc w:val="center"/>
      </w:pPr>
      <w:r>
        <w:object w:dxaOrig="2326" w:dyaOrig="366">
          <v:shape id="_x0000_i1031" type="#_x0000_t75" style="width:116.25pt;height:18.2pt" o:ole="">
            <v:imagedata r:id="rId74" o:title=""/>
          </v:shape>
          <o:OLEObject Type="Embed" ProgID="Equation.DSMT4" ShapeID="_x0000_i1031" DrawAspect="Content" ObjectID="_1700997743" r:id="rId75"/>
        </w:object>
      </w:r>
    </w:p>
    <w:p w:rsidR="00535331" w:rsidRDefault="00D431DD">
      <w:pPr>
        <w:pStyle w:val="---"/>
        <w:ind w:firstLine="480"/>
        <w:jc w:val="center"/>
      </w:pPr>
      <w:r>
        <w:object w:dxaOrig="1318" w:dyaOrig="366">
          <v:shape id="_x0000_i1032" type="#_x0000_t75" style="width:65.95pt;height:18.2pt" o:ole="">
            <v:imagedata r:id="rId76" o:title=""/>
          </v:shape>
          <o:OLEObject Type="Embed" ProgID="Equation.DSMT4" ShapeID="_x0000_i1032" DrawAspect="Content" ObjectID="_1700997744" r:id="rId77"/>
        </w:object>
      </w:r>
    </w:p>
    <w:p w:rsidR="00535331" w:rsidRDefault="00D431DD">
      <w:pPr>
        <w:pStyle w:val="---"/>
        <w:ind w:firstLine="480"/>
      </w:pPr>
      <w:r>
        <w:t>式中：</w:t>
      </w:r>
      <w:r>
        <w:t>LP</w:t>
      </w:r>
      <w:proofErr w:type="gramStart"/>
      <w:r>
        <w:t>—</w:t>
      </w:r>
      <w:r>
        <w:t>距离</w:t>
      </w:r>
      <w:proofErr w:type="gramEnd"/>
      <w:r>
        <w:t>声源</w:t>
      </w:r>
      <w:r>
        <w:t>rm</w:t>
      </w:r>
      <w:r>
        <w:t>处的声压级；</w:t>
      </w:r>
    </w:p>
    <w:p w:rsidR="00535331" w:rsidRDefault="00D431DD">
      <w:pPr>
        <w:pStyle w:val="---"/>
        <w:ind w:leftChars="300" w:left="630" w:firstLine="480"/>
      </w:pPr>
      <w:r>
        <w:t xml:space="preserve">r — </w:t>
      </w:r>
      <w:r>
        <w:t>预测点与声源的距离；</w:t>
      </w:r>
    </w:p>
    <w:p w:rsidR="00535331" w:rsidRDefault="00D431DD">
      <w:pPr>
        <w:pStyle w:val="---"/>
        <w:ind w:leftChars="300" w:left="630" w:firstLine="480"/>
      </w:pPr>
      <w:r>
        <w:t>r0</w:t>
      </w:r>
      <w:proofErr w:type="gramStart"/>
      <w:r>
        <w:t>—</w:t>
      </w:r>
      <w:r>
        <w:t>距离</w:t>
      </w:r>
      <w:proofErr w:type="gramEnd"/>
      <w:r>
        <w:t>声源</w:t>
      </w:r>
      <w:r>
        <w:t>r0m</w:t>
      </w:r>
      <w:r>
        <w:t>处的距离；</w:t>
      </w:r>
    </w:p>
    <w:p w:rsidR="00535331" w:rsidRDefault="00D431DD">
      <w:pPr>
        <w:pStyle w:val="---"/>
        <w:ind w:leftChars="300" w:left="630" w:firstLine="480"/>
      </w:pPr>
      <w:r>
        <w:t>a—</w:t>
      </w:r>
      <w:r>
        <w:t>空气衰减系数；</w:t>
      </w:r>
    </w:p>
    <w:p w:rsidR="00535331" w:rsidRDefault="00D431DD">
      <w:pPr>
        <w:pStyle w:val="---"/>
        <w:ind w:leftChars="300" w:left="630" w:firstLine="480"/>
      </w:pPr>
      <w:r>
        <w:t>△L</w:t>
      </w:r>
      <w:proofErr w:type="gramStart"/>
      <w:r>
        <w:t>—</w:t>
      </w:r>
      <w:r>
        <w:t>各种</w:t>
      </w:r>
      <w:proofErr w:type="gramEnd"/>
      <w:r>
        <w:t>因素引起的衰减量（</w:t>
      </w:r>
      <w:proofErr w:type="gramStart"/>
      <w:r>
        <w:t>包括声</w:t>
      </w:r>
      <w:proofErr w:type="gramEnd"/>
      <w:r>
        <w:t>屏障、空气吸收等）。</w:t>
      </w:r>
    </w:p>
    <w:p w:rsidR="00535331" w:rsidRDefault="00D431DD">
      <w:pPr>
        <w:pStyle w:val="---"/>
        <w:ind w:firstLine="480"/>
      </w:pPr>
      <w:r>
        <w:t>（</w:t>
      </w:r>
      <w:r>
        <w:t>2</w:t>
      </w:r>
      <w:r>
        <w:t>）对室内噪声</w:t>
      </w:r>
      <w:proofErr w:type="gramStart"/>
      <w:r>
        <w:t>源采用</w:t>
      </w:r>
      <w:proofErr w:type="gramEnd"/>
      <w:r>
        <w:t>室内声源噪声模式并换算成等效的室外声源：</w:t>
      </w:r>
    </w:p>
    <w:p w:rsidR="00535331" w:rsidRDefault="00D431DD">
      <w:pPr>
        <w:ind w:firstLine="480"/>
        <w:jc w:val="center"/>
        <w:rPr>
          <w:rFonts w:ascii="Times New Roman" w:hAnsi="Times New Roman"/>
        </w:rPr>
      </w:pPr>
      <w:r>
        <w:rPr>
          <w:rFonts w:ascii="Times New Roman" w:hAnsi="Times New Roman"/>
        </w:rPr>
        <w:object w:dxaOrig="2581" w:dyaOrig="775">
          <v:shape id="_x0000_i1033" type="#_x0000_t75" style="width:129.25pt;height:39.05pt" o:ole="" fillcolor="#6d6d6d">
            <v:imagedata r:id="rId78" o:title=""/>
          </v:shape>
          <o:OLEObject Type="Embed" ProgID="Equation.3" ShapeID="_x0000_i1033" DrawAspect="Content" ObjectID="_1700997745" r:id="rId79"/>
        </w:object>
      </w:r>
    </w:p>
    <w:p w:rsidR="00535331" w:rsidRDefault="00D431DD">
      <w:pPr>
        <w:ind w:firstLine="480"/>
        <w:jc w:val="center"/>
        <w:rPr>
          <w:rFonts w:ascii="Times New Roman" w:hAnsi="Times New Roman"/>
        </w:rPr>
      </w:pPr>
      <w:r>
        <w:rPr>
          <w:rFonts w:ascii="Times New Roman" w:hAnsi="Times New Roman"/>
        </w:rPr>
        <w:object w:dxaOrig="2526" w:dyaOrig="366">
          <v:shape id="_x0000_i1034" type="#_x0000_t75" style="width:126.65pt;height:18.2pt" o:ole="">
            <v:imagedata r:id="rId80" o:title=""/>
          </v:shape>
          <o:OLEObject Type="Embed" ProgID="Equation.DSMT4" ShapeID="_x0000_i1034" DrawAspect="Content" ObjectID="_1700997746" r:id="rId81"/>
        </w:object>
      </w:r>
    </w:p>
    <w:p w:rsidR="00535331" w:rsidRDefault="00D431DD">
      <w:pPr>
        <w:pStyle w:val="---"/>
        <w:ind w:firstLine="480"/>
      </w:pPr>
      <w:r>
        <w:t>式中：</w:t>
      </w:r>
      <w:r>
        <w:t>Ln—</w:t>
      </w:r>
      <w:r>
        <w:t>室内靠近围护结构处产生的声压级；</w:t>
      </w:r>
    </w:p>
    <w:p w:rsidR="00535331" w:rsidRDefault="00D431DD">
      <w:pPr>
        <w:pStyle w:val="---"/>
        <w:ind w:leftChars="300" w:left="630" w:firstLine="480"/>
      </w:pPr>
      <w:r>
        <w:t>Lw—</w:t>
      </w:r>
      <w:r>
        <w:t>室外靠近维护结构处产生的声压级；</w:t>
      </w:r>
    </w:p>
    <w:p w:rsidR="00535331" w:rsidRDefault="00D431DD">
      <w:pPr>
        <w:pStyle w:val="---"/>
        <w:ind w:leftChars="300" w:left="630" w:firstLine="480"/>
      </w:pPr>
      <w:r>
        <w:t>Le—</w:t>
      </w:r>
      <w:r>
        <w:t>声源的声压级；</w:t>
      </w:r>
    </w:p>
    <w:p w:rsidR="00535331" w:rsidRDefault="00D431DD">
      <w:pPr>
        <w:pStyle w:val="---"/>
        <w:ind w:leftChars="300" w:left="630" w:firstLine="480"/>
      </w:pPr>
      <w:r>
        <w:t>r—</w:t>
      </w:r>
      <w:r>
        <w:t>声源与室内靠近围护结构处的距离；</w:t>
      </w:r>
    </w:p>
    <w:p w:rsidR="00535331" w:rsidRDefault="00D431DD">
      <w:pPr>
        <w:pStyle w:val="---"/>
        <w:ind w:leftChars="300" w:left="630" w:firstLine="480"/>
      </w:pPr>
      <w:r>
        <w:lastRenderedPageBreak/>
        <w:t>R—</w:t>
      </w:r>
      <w:r>
        <w:t>房间常数；</w:t>
      </w:r>
    </w:p>
    <w:p w:rsidR="00535331" w:rsidRDefault="00D431DD">
      <w:pPr>
        <w:pStyle w:val="---"/>
        <w:ind w:leftChars="300" w:left="630" w:firstLine="480"/>
      </w:pPr>
      <w:r>
        <w:t>Q</w:t>
      </w:r>
      <w:proofErr w:type="gramStart"/>
      <w:r>
        <w:t>—</w:t>
      </w:r>
      <w:r>
        <w:t>方向</w:t>
      </w:r>
      <w:proofErr w:type="gramEnd"/>
      <w:r>
        <w:t>性因子；</w:t>
      </w:r>
    </w:p>
    <w:p w:rsidR="00535331" w:rsidRDefault="00D431DD">
      <w:pPr>
        <w:pStyle w:val="---"/>
        <w:ind w:leftChars="300" w:left="630" w:firstLine="480"/>
      </w:pPr>
      <w:r>
        <w:t>TL—</w:t>
      </w:r>
      <w:r>
        <w:t>围护结构处的传输损失；</w:t>
      </w:r>
    </w:p>
    <w:p w:rsidR="00535331" w:rsidRDefault="00D431DD">
      <w:pPr>
        <w:pStyle w:val="---"/>
        <w:ind w:leftChars="300" w:left="630" w:firstLine="480"/>
      </w:pPr>
      <w:r>
        <w:t>S—</w:t>
      </w:r>
      <w:proofErr w:type="gramStart"/>
      <w:r>
        <w:t>透声面积</w:t>
      </w:r>
      <w:proofErr w:type="gramEnd"/>
      <w:r>
        <w:t>（</w:t>
      </w:r>
      <w:r>
        <w:t>m</w:t>
      </w:r>
      <w:r>
        <w:rPr>
          <w:vertAlign w:val="superscript"/>
        </w:rPr>
        <w:t>2</w:t>
      </w:r>
      <w:r>
        <w:t>）。</w:t>
      </w:r>
    </w:p>
    <w:p w:rsidR="00535331" w:rsidRDefault="00D431DD">
      <w:pPr>
        <w:pStyle w:val="---"/>
        <w:ind w:firstLine="480"/>
      </w:pPr>
      <w:r>
        <w:t>（</w:t>
      </w:r>
      <w:r>
        <w:t>3</w:t>
      </w:r>
      <w:r>
        <w:t>）对两个以上多个声源同时存在时，多点源叠加计算总源强，采用如下公式：</w:t>
      </w:r>
    </w:p>
    <w:p w:rsidR="00535331" w:rsidRDefault="00D431DD">
      <w:pPr>
        <w:ind w:firstLine="480"/>
        <w:jc w:val="center"/>
        <w:rPr>
          <w:rFonts w:ascii="Times New Roman" w:hAnsi="Times New Roman"/>
        </w:rPr>
      </w:pPr>
      <w:r>
        <w:rPr>
          <w:rFonts w:ascii="Times New Roman" w:hAnsi="Times New Roman"/>
        </w:rPr>
        <w:object w:dxaOrig="1983" w:dyaOrig="399">
          <v:shape id="_x0000_i1035" type="#_x0000_t75" style="width:98.9pt;height:19.95pt" o:ole="">
            <v:imagedata r:id="rId82" o:title=""/>
          </v:shape>
          <o:OLEObject Type="Embed" ProgID="Equation.DSMT4" ShapeID="_x0000_i1035" DrawAspect="Content" ObjectID="_1700997747" r:id="rId83"/>
        </w:object>
      </w:r>
    </w:p>
    <w:p w:rsidR="00535331" w:rsidRDefault="00D431DD">
      <w:pPr>
        <w:pStyle w:val="---"/>
        <w:ind w:firstLine="480"/>
      </w:pPr>
      <w:r>
        <w:t>式中：</w:t>
      </w:r>
      <w:r>
        <w:t>Leq</w:t>
      </w:r>
      <w:proofErr w:type="gramStart"/>
      <w:r>
        <w:t>—</w:t>
      </w:r>
      <w:r>
        <w:t>预测点</w:t>
      </w:r>
      <w:proofErr w:type="gramEnd"/>
      <w:r>
        <w:t>的总等效声级，</w:t>
      </w:r>
      <w:r>
        <w:t>dB</w:t>
      </w:r>
      <w:r>
        <w:t>；</w:t>
      </w:r>
    </w:p>
    <w:p w:rsidR="00535331" w:rsidRDefault="00D431DD">
      <w:pPr>
        <w:pStyle w:val="---"/>
        <w:ind w:leftChars="200" w:left="420" w:firstLine="480"/>
      </w:pPr>
      <w:r>
        <w:t>Li—</w:t>
      </w:r>
      <w:r>
        <w:t>第</w:t>
      </w:r>
      <w:r>
        <w:t>i</w:t>
      </w:r>
      <w:proofErr w:type="gramStart"/>
      <w:r>
        <w:t>个</w:t>
      </w:r>
      <w:proofErr w:type="gramEnd"/>
      <w:r>
        <w:t>声源对预测点的声级影响，</w:t>
      </w:r>
      <w:r>
        <w:t>dB</w:t>
      </w:r>
      <w:r>
        <w:t>。</w:t>
      </w:r>
    </w:p>
    <w:p w:rsidR="00535331" w:rsidRDefault="00D431DD">
      <w:pPr>
        <w:pStyle w:val="---"/>
        <w:ind w:firstLine="480"/>
      </w:pPr>
      <w:r>
        <w:t>根据建设项目高噪声设备声级所处位置，利用工业企业噪声预测模式和方</w:t>
      </w:r>
      <w:r>
        <w:t>法，对场界外的声环境进行预测计算，得到项目建成后各场界处的贡献值，建设项目噪声预测结果见表</w:t>
      </w:r>
      <w:r>
        <w:t>5.2-26</w:t>
      </w:r>
      <w:r>
        <w:t>。</w:t>
      </w:r>
    </w:p>
    <w:p w:rsidR="00535331" w:rsidRDefault="00D431DD">
      <w:pPr>
        <w:pStyle w:val="--1"/>
        <w:ind w:firstLine="482"/>
        <w:rPr>
          <w:lang w:val="zh-CN"/>
        </w:rPr>
      </w:pPr>
      <w:r>
        <w:rPr>
          <w:lang w:val="zh-CN"/>
        </w:rPr>
        <w:t>表</w:t>
      </w:r>
      <w:r>
        <w:t xml:space="preserve">5.2-26   </w:t>
      </w:r>
      <w:r>
        <w:rPr>
          <w:lang w:val="zh-CN"/>
        </w:rPr>
        <w:t xml:space="preserve"> </w:t>
      </w:r>
      <w:r>
        <w:rPr>
          <w:lang w:val="zh-CN"/>
        </w:rPr>
        <w:t>本建设项目场界噪声预测结果表</w:t>
      </w:r>
    </w:p>
    <w:tbl>
      <w:tblPr>
        <w:tblW w:w="4998" w:type="pct"/>
        <w:tblBorders>
          <w:top w:val="single" w:sz="12" w:space="0" w:color="auto"/>
          <w:bottom w:val="single" w:sz="12" w:space="0" w:color="auto"/>
          <w:insideH w:val="single" w:sz="6" w:space="0" w:color="auto"/>
          <w:insideV w:val="single" w:sz="4" w:space="0" w:color="auto"/>
        </w:tblBorders>
        <w:tblLook w:val="04A0" w:firstRow="1" w:lastRow="0" w:firstColumn="1" w:lastColumn="0" w:noHBand="0" w:noVBand="1"/>
      </w:tblPr>
      <w:tblGrid>
        <w:gridCol w:w="1469"/>
        <w:gridCol w:w="1954"/>
        <w:gridCol w:w="1469"/>
        <w:gridCol w:w="1953"/>
        <w:gridCol w:w="2437"/>
      </w:tblGrid>
      <w:tr w:rsidR="00535331">
        <w:trPr>
          <w:trHeight w:val="340"/>
        </w:trPr>
        <w:tc>
          <w:tcPr>
            <w:tcW w:w="791" w:type="pct"/>
            <w:vAlign w:val="center"/>
          </w:tcPr>
          <w:p w:rsidR="00535331" w:rsidRDefault="00D431DD">
            <w:pPr>
              <w:pStyle w:val="--"/>
            </w:pPr>
            <w:r>
              <w:t>编号</w:t>
            </w:r>
          </w:p>
        </w:tc>
        <w:tc>
          <w:tcPr>
            <w:tcW w:w="1052" w:type="pct"/>
            <w:vAlign w:val="center"/>
          </w:tcPr>
          <w:p w:rsidR="00535331" w:rsidRDefault="00D431DD">
            <w:pPr>
              <w:pStyle w:val="--"/>
            </w:pPr>
            <w:r>
              <w:t>位置</w:t>
            </w:r>
          </w:p>
        </w:tc>
        <w:tc>
          <w:tcPr>
            <w:tcW w:w="791" w:type="pct"/>
          </w:tcPr>
          <w:p w:rsidR="00535331" w:rsidRDefault="00D431DD">
            <w:pPr>
              <w:pStyle w:val="--"/>
            </w:pPr>
            <w:r>
              <w:t>时间</w:t>
            </w:r>
          </w:p>
        </w:tc>
        <w:tc>
          <w:tcPr>
            <w:tcW w:w="1052" w:type="pct"/>
            <w:vAlign w:val="center"/>
          </w:tcPr>
          <w:p w:rsidR="00535331" w:rsidRDefault="00D431DD">
            <w:pPr>
              <w:pStyle w:val="--"/>
            </w:pPr>
            <w:r>
              <w:t>贡献值</w:t>
            </w:r>
          </w:p>
        </w:tc>
        <w:tc>
          <w:tcPr>
            <w:tcW w:w="1313" w:type="pct"/>
            <w:vAlign w:val="center"/>
          </w:tcPr>
          <w:p w:rsidR="00535331" w:rsidRDefault="00D431DD">
            <w:pPr>
              <w:pStyle w:val="--"/>
            </w:pPr>
            <w:r>
              <w:t>是否达标</w:t>
            </w:r>
          </w:p>
        </w:tc>
      </w:tr>
      <w:tr w:rsidR="00535331">
        <w:trPr>
          <w:trHeight w:val="340"/>
        </w:trPr>
        <w:tc>
          <w:tcPr>
            <w:tcW w:w="791" w:type="pct"/>
            <w:vMerge w:val="restart"/>
            <w:vAlign w:val="center"/>
          </w:tcPr>
          <w:p w:rsidR="00535331" w:rsidRDefault="00D431DD">
            <w:pPr>
              <w:pStyle w:val="--"/>
            </w:pPr>
            <w:r>
              <w:t>1#</w:t>
            </w:r>
          </w:p>
        </w:tc>
        <w:tc>
          <w:tcPr>
            <w:tcW w:w="1052" w:type="pct"/>
            <w:vMerge w:val="restart"/>
            <w:vAlign w:val="center"/>
          </w:tcPr>
          <w:p w:rsidR="00535331" w:rsidRDefault="00D431DD">
            <w:pPr>
              <w:pStyle w:val="--"/>
            </w:pPr>
            <w:r>
              <w:t>东场界</w:t>
            </w:r>
          </w:p>
        </w:tc>
        <w:tc>
          <w:tcPr>
            <w:tcW w:w="791" w:type="pct"/>
          </w:tcPr>
          <w:p w:rsidR="00535331" w:rsidRDefault="00D431DD">
            <w:pPr>
              <w:pStyle w:val="--"/>
            </w:pPr>
            <w:r>
              <w:t>昼间</w:t>
            </w:r>
          </w:p>
        </w:tc>
        <w:tc>
          <w:tcPr>
            <w:tcW w:w="1052" w:type="pct"/>
            <w:vAlign w:val="center"/>
          </w:tcPr>
          <w:p w:rsidR="00535331" w:rsidRDefault="00D431DD">
            <w:pPr>
              <w:pStyle w:val="--"/>
            </w:pPr>
            <w:r>
              <w:t>46.5</w:t>
            </w:r>
          </w:p>
        </w:tc>
        <w:tc>
          <w:tcPr>
            <w:tcW w:w="1313" w:type="pct"/>
            <w:vAlign w:val="center"/>
          </w:tcPr>
          <w:p w:rsidR="00535331" w:rsidRDefault="00D431DD">
            <w:pPr>
              <w:pStyle w:val="--"/>
            </w:pPr>
            <w:r>
              <w:t>是</w:t>
            </w:r>
          </w:p>
        </w:tc>
      </w:tr>
      <w:tr w:rsidR="00535331">
        <w:trPr>
          <w:trHeight w:val="340"/>
        </w:trPr>
        <w:tc>
          <w:tcPr>
            <w:tcW w:w="791" w:type="pct"/>
            <w:vMerge/>
            <w:vAlign w:val="center"/>
          </w:tcPr>
          <w:p w:rsidR="00535331" w:rsidRDefault="00535331">
            <w:pPr>
              <w:pStyle w:val="--"/>
            </w:pPr>
          </w:p>
        </w:tc>
        <w:tc>
          <w:tcPr>
            <w:tcW w:w="1052" w:type="pct"/>
            <w:vMerge/>
            <w:vAlign w:val="center"/>
          </w:tcPr>
          <w:p w:rsidR="00535331" w:rsidRDefault="00535331">
            <w:pPr>
              <w:pStyle w:val="--"/>
            </w:pPr>
          </w:p>
        </w:tc>
        <w:tc>
          <w:tcPr>
            <w:tcW w:w="791" w:type="pct"/>
          </w:tcPr>
          <w:p w:rsidR="00535331" w:rsidRDefault="00D431DD">
            <w:pPr>
              <w:pStyle w:val="--"/>
            </w:pPr>
            <w:r>
              <w:t>夜间</w:t>
            </w:r>
          </w:p>
        </w:tc>
        <w:tc>
          <w:tcPr>
            <w:tcW w:w="1052" w:type="pct"/>
            <w:vAlign w:val="center"/>
          </w:tcPr>
          <w:p w:rsidR="00535331" w:rsidRDefault="00D431DD">
            <w:pPr>
              <w:pStyle w:val="--"/>
            </w:pPr>
            <w:r>
              <w:t>46.5</w:t>
            </w:r>
          </w:p>
        </w:tc>
        <w:tc>
          <w:tcPr>
            <w:tcW w:w="1313" w:type="pct"/>
            <w:vAlign w:val="center"/>
          </w:tcPr>
          <w:p w:rsidR="00535331" w:rsidRDefault="00D431DD">
            <w:pPr>
              <w:pStyle w:val="--"/>
            </w:pPr>
            <w:r>
              <w:t>是</w:t>
            </w:r>
          </w:p>
        </w:tc>
      </w:tr>
      <w:tr w:rsidR="00535331">
        <w:trPr>
          <w:trHeight w:val="340"/>
        </w:trPr>
        <w:tc>
          <w:tcPr>
            <w:tcW w:w="791" w:type="pct"/>
            <w:vMerge w:val="restart"/>
            <w:vAlign w:val="center"/>
          </w:tcPr>
          <w:p w:rsidR="00535331" w:rsidRDefault="00D431DD">
            <w:pPr>
              <w:pStyle w:val="--"/>
            </w:pPr>
            <w:r>
              <w:t>2#</w:t>
            </w:r>
          </w:p>
        </w:tc>
        <w:tc>
          <w:tcPr>
            <w:tcW w:w="1052" w:type="pct"/>
            <w:vMerge w:val="restart"/>
            <w:vAlign w:val="center"/>
          </w:tcPr>
          <w:p w:rsidR="00535331" w:rsidRDefault="00D431DD">
            <w:pPr>
              <w:pStyle w:val="--"/>
            </w:pPr>
            <w:r>
              <w:t>南场界</w:t>
            </w:r>
          </w:p>
        </w:tc>
        <w:tc>
          <w:tcPr>
            <w:tcW w:w="791" w:type="pct"/>
          </w:tcPr>
          <w:p w:rsidR="00535331" w:rsidRDefault="00D431DD">
            <w:pPr>
              <w:pStyle w:val="--"/>
            </w:pPr>
            <w:r>
              <w:t>昼间</w:t>
            </w:r>
          </w:p>
        </w:tc>
        <w:tc>
          <w:tcPr>
            <w:tcW w:w="1052" w:type="pct"/>
            <w:vAlign w:val="center"/>
          </w:tcPr>
          <w:p w:rsidR="00535331" w:rsidRDefault="00D431DD">
            <w:pPr>
              <w:pStyle w:val="--"/>
            </w:pPr>
            <w:r>
              <w:t>42.1</w:t>
            </w:r>
          </w:p>
        </w:tc>
        <w:tc>
          <w:tcPr>
            <w:tcW w:w="1313" w:type="pct"/>
            <w:vAlign w:val="center"/>
          </w:tcPr>
          <w:p w:rsidR="00535331" w:rsidRDefault="00D431DD">
            <w:pPr>
              <w:pStyle w:val="--"/>
            </w:pPr>
            <w:r>
              <w:t>是</w:t>
            </w:r>
          </w:p>
        </w:tc>
      </w:tr>
      <w:tr w:rsidR="00535331">
        <w:trPr>
          <w:trHeight w:val="340"/>
        </w:trPr>
        <w:tc>
          <w:tcPr>
            <w:tcW w:w="791" w:type="pct"/>
            <w:vMerge/>
            <w:vAlign w:val="center"/>
          </w:tcPr>
          <w:p w:rsidR="00535331" w:rsidRDefault="00535331">
            <w:pPr>
              <w:pStyle w:val="--"/>
            </w:pPr>
          </w:p>
        </w:tc>
        <w:tc>
          <w:tcPr>
            <w:tcW w:w="1052" w:type="pct"/>
            <w:vMerge/>
            <w:vAlign w:val="center"/>
          </w:tcPr>
          <w:p w:rsidR="00535331" w:rsidRDefault="00535331">
            <w:pPr>
              <w:pStyle w:val="--"/>
            </w:pPr>
          </w:p>
        </w:tc>
        <w:tc>
          <w:tcPr>
            <w:tcW w:w="791" w:type="pct"/>
          </w:tcPr>
          <w:p w:rsidR="00535331" w:rsidRDefault="00D431DD">
            <w:pPr>
              <w:pStyle w:val="--"/>
            </w:pPr>
            <w:r>
              <w:t>夜间</w:t>
            </w:r>
          </w:p>
        </w:tc>
        <w:tc>
          <w:tcPr>
            <w:tcW w:w="1052" w:type="pct"/>
            <w:vAlign w:val="center"/>
          </w:tcPr>
          <w:p w:rsidR="00535331" w:rsidRDefault="00D431DD">
            <w:pPr>
              <w:pStyle w:val="--"/>
            </w:pPr>
            <w:r>
              <w:t>42.1</w:t>
            </w:r>
          </w:p>
        </w:tc>
        <w:tc>
          <w:tcPr>
            <w:tcW w:w="1313" w:type="pct"/>
            <w:vAlign w:val="center"/>
          </w:tcPr>
          <w:p w:rsidR="00535331" w:rsidRDefault="00D431DD">
            <w:pPr>
              <w:pStyle w:val="--"/>
            </w:pPr>
            <w:r>
              <w:t>是</w:t>
            </w:r>
          </w:p>
        </w:tc>
      </w:tr>
      <w:tr w:rsidR="00535331">
        <w:trPr>
          <w:trHeight w:val="340"/>
        </w:trPr>
        <w:tc>
          <w:tcPr>
            <w:tcW w:w="791" w:type="pct"/>
            <w:vMerge w:val="restart"/>
            <w:vAlign w:val="center"/>
          </w:tcPr>
          <w:p w:rsidR="00535331" w:rsidRDefault="00D431DD">
            <w:pPr>
              <w:pStyle w:val="--"/>
            </w:pPr>
            <w:r>
              <w:t>3#</w:t>
            </w:r>
          </w:p>
        </w:tc>
        <w:tc>
          <w:tcPr>
            <w:tcW w:w="1052" w:type="pct"/>
            <w:vMerge w:val="restart"/>
            <w:vAlign w:val="center"/>
          </w:tcPr>
          <w:p w:rsidR="00535331" w:rsidRDefault="00D431DD">
            <w:pPr>
              <w:pStyle w:val="--"/>
            </w:pPr>
            <w:r>
              <w:t>西场界</w:t>
            </w:r>
          </w:p>
        </w:tc>
        <w:tc>
          <w:tcPr>
            <w:tcW w:w="791" w:type="pct"/>
          </w:tcPr>
          <w:p w:rsidR="00535331" w:rsidRDefault="00D431DD">
            <w:pPr>
              <w:pStyle w:val="--"/>
            </w:pPr>
            <w:r>
              <w:t>昼间</w:t>
            </w:r>
          </w:p>
        </w:tc>
        <w:tc>
          <w:tcPr>
            <w:tcW w:w="1052" w:type="pct"/>
            <w:vAlign w:val="center"/>
          </w:tcPr>
          <w:p w:rsidR="00535331" w:rsidRDefault="00D431DD">
            <w:pPr>
              <w:pStyle w:val="--"/>
            </w:pPr>
            <w:r>
              <w:t>40.3</w:t>
            </w:r>
          </w:p>
        </w:tc>
        <w:tc>
          <w:tcPr>
            <w:tcW w:w="1313" w:type="pct"/>
            <w:vAlign w:val="center"/>
          </w:tcPr>
          <w:p w:rsidR="00535331" w:rsidRDefault="00D431DD">
            <w:pPr>
              <w:pStyle w:val="--"/>
            </w:pPr>
            <w:r>
              <w:t>是</w:t>
            </w:r>
          </w:p>
        </w:tc>
      </w:tr>
      <w:tr w:rsidR="00535331">
        <w:trPr>
          <w:trHeight w:val="340"/>
        </w:trPr>
        <w:tc>
          <w:tcPr>
            <w:tcW w:w="791" w:type="pct"/>
            <w:vMerge/>
            <w:vAlign w:val="center"/>
          </w:tcPr>
          <w:p w:rsidR="00535331" w:rsidRDefault="00535331">
            <w:pPr>
              <w:pStyle w:val="--"/>
            </w:pPr>
          </w:p>
        </w:tc>
        <w:tc>
          <w:tcPr>
            <w:tcW w:w="1052" w:type="pct"/>
            <w:vMerge/>
            <w:vAlign w:val="center"/>
          </w:tcPr>
          <w:p w:rsidR="00535331" w:rsidRDefault="00535331">
            <w:pPr>
              <w:pStyle w:val="--"/>
            </w:pPr>
          </w:p>
        </w:tc>
        <w:tc>
          <w:tcPr>
            <w:tcW w:w="791" w:type="pct"/>
          </w:tcPr>
          <w:p w:rsidR="00535331" w:rsidRDefault="00D431DD">
            <w:pPr>
              <w:pStyle w:val="--"/>
            </w:pPr>
            <w:r>
              <w:t>夜间</w:t>
            </w:r>
          </w:p>
        </w:tc>
        <w:tc>
          <w:tcPr>
            <w:tcW w:w="1052" w:type="pct"/>
            <w:vAlign w:val="center"/>
          </w:tcPr>
          <w:p w:rsidR="00535331" w:rsidRDefault="00D431DD">
            <w:pPr>
              <w:pStyle w:val="--"/>
            </w:pPr>
            <w:r>
              <w:t>40.3</w:t>
            </w:r>
          </w:p>
        </w:tc>
        <w:tc>
          <w:tcPr>
            <w:tcW w:w="1313" w:type="pct"/>
            <w:vAlign w:val="center"/>
          </w:tcPr>
          <w:p w:rsidR="00535331" w:rsidRDefault="00D431DD">
            <w:pPr>
              <w:pStyle w:val="--"/>
            </w:pPr>
            <w:r>
              <w:t>是</w:t>
            </w:r>
          </w:p>
        </w:tc>
      </w:tr>
      <w:tr w:rsidR="00535331">
        <w:trPr>
          <w:trHeight w:val="340"/>
        </w:trPr>
        <w:tc>
          <w:tcPr>
            <w:tcW w:w="791" w:type="pct"/>
            <w:vMerge w:val="restart"/>
            <w:vAlign w:val="center"/>
          </w:tcPr>
          <w:p w:rsidR="00535331" w:rsidRDefault="00D431DD">
            <w:pPr>
              <w:pStyle w:val="--"/>
            </w:pPr>
            <w:r>
              <w:t>4#</w:t>
            </w:r>
          </w:p>
        </w:tc>
        <w:tc>
          <w:tcPr>
            <w:tcW w:w="1052" w:type="pct"/>
            <w:vMerge w:val="restart"/>
            <w:vAlign w:val="center"/>
          </w:tcPr>
          <w:p w:rsidR="00535331" w:rsidRDefault="00D431DD">
            <w:pPr>
              <w:pStyle w:val="--"/>
            </w:pPr>
            <w:r>
              <w:t>北场界</w:t>
            </w:r>
          </w:p>
        </w:tc>
        <w:tc>
          <w:tcPr>
            <w:tcW w:w="791" w:type="pct"/>
          </w:tcPr>
          <w:p w:rsidR="00535331" w:rsidRDefault="00D431DD">
            <w:pPr>
              <w:pStyle w:val="--"/>
            </w:pPr>
            <w:r>
              <w:t>昼间</w:t>
            </w:r>
          </w:p>
        </w:tc>
        <w:tc>
          <w:tcPr>
            <w:tcW w:w="1052" w:type="pct"/>
            <w:vAlign w:val="center"/>
          </w:tcPr>
          <w:p w:rsidR="00535331" w:rsidRDefault="00D431DD">
            <w:pPr>
              <w:pStyle w:val="--"/>
            </w:pPr>
            <w:r>
              <w:t>40.1</w:t>
            </w:r>
          </w:p>
        </w:tc>
        <w:tc>
          <w:tcPr>
            <w:tcW w:w="1313" w:type="pct"/>
            <w:vAlign w:val="center"/>
          </w:tcPr>
          <w:p w:rsidR="00535331" w:rsidRDefault="00D431DD">
            <w:pPr>
              <w:pStyle w:val="--"/>
            </w:pPr>
            <w:r>
              <w:t>是</w:t>
            </w:r>
          </w:p>
        </w:tc>
      </w:tr>
      <w:tr w:rsidR="00535331">
        <w:trPr>
          <w:trHeight w:val="340"/>
        </w:trPr>
        <w:tc>
          <w:tcPr>
            <w:tcW w:w="791" w:type="pct"/>
            <w:vMerge/>
            <w:vAlign w:val="center"/>
          </w:tcPr>
          <w:p w:rsidR="00535331" w:rsidRDefault="00535331">
            <w:pPr>
              <w:pStyle w:val="--"/>
            </w:pPr>
          </w:p>
        </w:tc>
        <w:tc>
          <w:tcPr>
            <w:tcW w:w="1052" w:type="pct"/>
            <w:vMerge/>
            <w:vAlign w:val="center"/>
          </w:tcPr>
          <w:p w:rsidR="00535331" w:rsidRDefault="00535331">
            <w:pPr>
              <w:pStyle w:val="--"/>
            </w:pPr>
          </w:p>
        </w:tc>
        <w:tc>
          <w:tcPr>
            <w:tcW w:w="791" w:type="pct"/>
          </w:tcPr>
          <w:p w:rsidR="00535331" w:rsidRDefault="00D431DD">
            <w:pPr>
              <w:pStyle w:val="--"/>
            </w:pPr>
            <w:r>
              <w:t>夜间</w:t>
            </w:r>
          </w:p>
        </w:tc>
        <w:tc>
          <w:tcPr>
            <w:tcW w:w="1052" w:type="pct"/>
            <w:vAlign w:val="center"/>
          </w:tcPr>
          <w:p w:rsidR="00535331" w:rsidRDefault="00D431DD">
            <w:pPr>
              <w:pStyle w:val="--"/>
            </w:pPr>
            <w:r>
              <w:t>40.1</w:t>
            </w:r>
          </w:p>
        </w:tc>
        <w:tc>
          <w:tcPr>
            <w:tcW w:w="1313" w:type="pct"/>
            <w:vAlign w:val="center"/>
          </w:tcPr>
          <w:p w:rsidR="00535331" w:rsidRDefault="00D431DD">
            <w:pPr>
              <w:pStyle w:val="--"/>
            </w:pPr>
            <w:r>
              <w:t>是</w:t>
            </w:r>
          </w:p>
        </w:tc>
      </w:tr>
    </w:tbl>
    <w:p w:rsidR="00535331" w:rsidRDefault="00D431DD">
      <w:pPr>
        <w:pStyle w:val="---"/>
        <w:ind w:firstLine="480"/>
      </w:pPr>
      <w:proofErr w:type="gramStart"/>
      <w:r>
        <w:t>经预测</w:t>
      </w:r>
      <w:proofErr w:type="gramEnd"/>
      <w:r>
        <w:t>结果表明，本项目建成投产后，生产</w:t>
      </w:r>
      <w:proofErr w:type="gramStart"/>
      <w:r>
        <w:t>噪</w:t>
      </w:r>
      <w:proofErr w:type="gramEnd"/>
      <w:r>
        <w:t>设备运行噪声对场址周围环境声环境噪声贡献较小，能够达到《工业企业厂界环境噪声排放标准》（</w:t>
      </w:r>
      <w:r>
        <w:t>GB12348-2008</w:t>
      </w:r>
      <w:r>
        <w:t>）</w:t>
      </w:r>
      <w:r>
        <w:rPr>
          <w:rFonts w:hint="eastAsia"/>
        </w:rPr>
        <w:t>2</w:t>
      </w:r>
      <w:r>
        <w:t>类标准要求。</w:t>
      </w:r>
    </w:p>
    <w:p w:rsidR="00535331" w:rsidRDefault="00D431DD">
      <w:pPr>
        <w:pStyle w:val="3"/>
      </w:pPr>
      <w:bookmarkStart w:id="462" w:name="_Toc9316"/>
      <w:bookmarkStart w:id="463" w:name="_Toc8369"/>
      <w:bookmarkStart w:id="464" w:name="_Toc19735"/>
      <w:bookmarkStart w:id="465" w:name="_Toc13669"/>
      <w:bookmarkStart w:id="466" w:name="_Toc13295"/>
      <w:r>
        <w:t>5.2.4</w:t>
      </w:r>
      <w:r>
        <w:t>固体废物影响分析</w:t>
      </w:r>
      <w:bookmarkEnd w:id="462"/>
      <w:bookmarkEnd w:id="463"/>
      <w:bookmarkEnd w:id="464"/>
      <w:bookmarkEnd w:id="465"/>
      <w:bookmarkEnd w:id="466"/>
    </w:p>
    <w:p w:rsidR="00535331" w:rsidRDefault="00D431DD">
      <w:pPr>
        <w:pStyle w:val="---"/>
        <w:ind w:firstLine="480"/>
      </w:pPr>
      <w:r>
        <w:t>项目产生的固</w:t>
      </w:r>
      <w:proofErr w:type="gramStart"/>
      <w:r>
        <w:t>废主要</w:t>
      </w:r>
      <w:proofErr w:type="gramEnd"/>
      <w:r>
        <w:t>为鸡粪、病死鸡，肉鸡防疫产生的少量</w:t>
      </w:r>
      <w:r>
        <w:rPr>
          <w:rFonts w:hint="eastAsia"/>
        </w:rPr>
        <w:t>防疫垃圾</w:t>
      </w:r>
      <w:r>
        <w:t>、</w:t>
      </w:r>
      <w:r>
        <w:rPr>
          <w:rFonts w:hint="eastAsia"/>
        </w:rPr>
        <w:t>污水处理站</w:t>
      </w:r>
      <w:r>
        <w:t>污泥、饲料残渣及羽毛及员工的生活垃圾等。</w:t>
      </w:r>
    </w:p>
    <w:p w:rsidR="00535331" w:rsidRDefault="00D431DD">
      <w:pPr>
        <w:pStyle w:val="---"/>
        <w:ind w:firstLine="482"/>
        <w:rPr>
          <w:b/>
          <w:bCs/>
        </w:rPr>
      </w:pPr>
      <w:r>
        <w:rPr>
          <w:b/>
          <w:bCs/>
        </w:rPr>
        <w:t>1</w:t>
      </w:r>
      <w:r>
        <w:rPr>
          <w:b/>
          <w:bCs/>
        </w:rPr>
        <w:t>、鸡粪</w:t>
      </w:r>
    </w:p>
    <w:p w:rsidR="00535331" w:rsidRDefault="00D431DD">
      <w:pPr>
        <w:pStyle w:val="---"/>
        <w:ind w:firstLine="480"/>
      </w:pPr>
      <w:r>
        <w:t>本项目的鸡粪产生后，直接掉落在网架下方，由传送带引出鸡舍，采用干清粪工艺，日产日清，</w:t>
      </w:r>
      <w:r>
        <w:rPr>
          <w:szCs w:val="24"/>
          <w:lang w:bidi="ar"/>
        </w:rPr>
        <w:t>清运至</w:t>
      </w:r>
      <w:r>
        <w:rPr>
          <w:szCs w:val="24"/>
        </w:rPr>
        <w:t>鸡粪处理车间</w:t>
      </w:r>
      <w:r>
        <w:rPr>
          <w:rFonts w:hint="eastAsia"/>
        </w:rPr>
        <w:t>进行发酵（</w:t>
      </w:r>
      <w:r>
        <w:rPr>
          <w:rFonts w:hint="eastAsia"/>
          <w:szCs w:val="24"/>
        </w:rPr>
        <w:t>采用槽式发酵工艺</w:t>
      </w:r>
      <w:r>
        <w:rPr>
          <w:rFonts w:hint="eastAsia"/>
        </w:rPr>
        <w:t>），最终成为</w:t>
      </w:r>
      <w:r>
        <w:rPr>
          <w:rFonts w:hint="eastAsia"/>
        </w:rPr>
        <w:t>粪肥</w:t>
      </w:r>
      <w:r>
        <w:rPr>
          <w:rFonts w:hint="eastAsia"/>
        </w:rPr>
        <w:t>，部分用于流转农田的施肥，其余外售</w:t>
      </w:r>
      <w:r>
        <w:t>。</w:t>
      </w:r>
    </w:p>
    <w:p w:rsidR="00535331" w:rsidRDefault="00D431DD" w:rsidP="0016614D">
      <w:pPr>
        <w:spacing w:line="360" w:lineRule="auto"/>
        <w:ind w:firstLineChars="200" w:firstLine="490"/>
        <w:rPr>
          <w:rFonts w:ascii="Times New Roman" w:hAnsi="Times New Roman"/>
          <w:b/>
          <w:bCs/>
          <w:spacing w:val="4"/>
          <w:sz w:val="24"/>
        </w:rPr>
      </w:pPr>
      <w:r>
        <w:rPr>
          <w:rFonts w:ascii="Times New Roman" w:hAnsi="Times New Roman"/>
          <w:b/>
          <w:bCs/>
          <w:spacing w:val="4"/>
          <w:sz w:val="24"/>
        </w:rPr>
        <w:t>2</w:t>
      </w:r>
      <w:r>
        <w:rPr>
          <w:rFonts w:ascii="Times New Roman" w:hAnsi="Times New Roman"/>
          <w:b/>
          <w:bCs/>
          <w:spacing w:val="4"/>
          <w:sz w:val="24"/>
        </w:rPr>
        <w:t>、病死鸡</w:t>
      </w:r>
    </w:p>
    <w:p w:rsidR="00535331" w:rsidRDefault="00D431DD">
      <w:pPr>
        <w:pStyle w:val="---"/>
        <w:ind w:firstLine="488"/>
        <w:rPr>
          <w:spacing w:val="4"/>
          <w:highlight w:val="yellow"/>
        </w:rPr>
      </w:pPr>
      <w:r>
        <w:rPr>
          <w:spacing w:val="4"/>
        </w:rPr>
        <w:lastRenderedPageBreak/>
        <w:t>项目区内不设病死鸡无害化处理车间，所产生的病死</w:t>
      </w:r>
      <w:proofErr w:type="gramStart"/>
      <w:r>
        <w:rPr>
          <w:spacing w:val="4"/>
        </w:rPr>
        <w:t>鸡全部</w:t>
      </w:r>
      <w:proofErr w:type="gramEnd"/>
      <w:r>
        <w:rPr>
          <w:spacing w:val="4"/>
        </w:rPr>
        <w:t>采用密闭设备拉运至</w:t>
      </w:r>
      <w:r>
        <w:t>润海源屠宰场</w:t>
      </w:r>
      <w:r>
        <w:rPr>
          <w:rFonts w:hint="eastAsia"/>
        </w:rPr>
        <w:t>无害化</w:t>
      </w:r>
      <w:r>
        <w:t>处理间进行处理</w:t>
      </w:r>
      <w:r>
        <w:rPr>
          <w:spacing w:val="4"/>
        </w:rPr>
        <w:t>。</w:t>
      </w:r>
    </w:p>
    <w:p w:rsidR="00535331" w:rsidRDefault="00D431DD">
      <w:pPr>
        <w:pStyle w:val="---"/>
        <w:ind w:firstLine="480"/>
        <w:rPr>
          <w:b/>
          <w:bCs/>
        </w:rPr>
      </w:pPr>
      <w:r>
        <w:pict>
          <v:group id="组合 42" o:spid="_x0000_s1040" style="position:absolute;left:0;text-align:left;margin-left:67.2pt;margin-top:59.5pt;width:311.05pt;height:.95pt;z-index:251680768;mso-position-horizontal-relative:page;mso-position-vertical-relative:page" coordsize="39503,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eoTiQIAALMFAAAOAAAAZHJzL2Uyb0RvYy54bWykVM1uEzEQviPxDpbvZHeTptBVkx5okwuC&#10;Si0P4Hq9u5b8J9vJJvceuMGZI+IlUARPQ4DHYOzdbEIrEBRFcsb2N+Nvvpmd07OVFGjJrONaTXA2&#10;SDFiiuqCq2qCX1/PnjzDyHmiCiK0YhO8Zg6fTR8/Om1Mzoa61qJgFkEQ5fLGTHDtvcmTxNGaSeIG&#10;2jAFl6W2knjY2iopLGkguhTJME2Pk0bbwlhNmXNwet5e4mmMX5aM+ldl6ZhHYoKBm4+rjetNWJPp&#10;KckrS0zNaUeDPICFJFzBo32oc+IJWlh+L5Tk1GqnSz+gWia6LDllMQfIJkvvZDO3emFiLlXeVKaX&#10;CaS9o9ODw9KXy0uLeDHBR0OMFJFQo++b2+27NwgOQJ3GVDmA5tZcmUvbHVTtLiS8Kq0M/5AKWkVd&#10;172ubOURhcPRyTgdjcYYUbjLhunxuNWd1lCce160vjj0O8p2ftnJKPglu0eTwK2n0hjoILcXyf2f&#10;SFc1MSxq70L+nUi9Rl83m2+3b7cf3//48mn7+QPqtIrYXiiXO9Dsn1T6fbYkpwvn50xHucnyhfNt&#10;8xY7i9Q7i67UzrTwCfyx+Q3xwS+wDCZqunoFJnUoV5A93Eq9ZNc64vy+aMfpydOuKnuAUIfAWP4Q&#10;Dqp/AN+BqNCOtXUNBGKBe1JQ7MO0lZ5xIWLeQgWqLT1ECcyOUhAPvSINdLNTVSTttOBF8Am8na1u&#10;nguLlgSmwWwUfh31X2DGOn9OXN3i4lXbr5J7ZuPjNSPFhSqQXxv4YBSMNhzYSFZgJBhMwmBFpCdc&#10;/A0SEhUKcg9t3HZNsG50sYbWWxjLqxqGVxb5dq0e0XEyRM26KRZGz+E+ovazdvoTAAD//wMAUEsD&#10;BBQABgAIAAAAIQAwqqVp4QAAAAsBAAAPAAAAZHJzL2Rvd25yZXYueG1sTI9BT8JAEIXvJv6HzZh4&#10;k22BItRuCSHqiZgIJobb0B3ahu5u013a8u8dT3qbN/Py5nvZejSN6KnztbMK4kkEgmzhdG1LBV+H&#10;t6clCB/QamycJQU38rDO7+8yTLUb7Cf1+1AKDrE+RQVVCG0qpS8qMugnriXLt7PrDAaWXSl1hwOH&#10;m0ZOo2ghDdaWP1TY0rai4rK/GgXvAw6bWfza7y7n7e14SD6+dzEp9fgwbl5ABBrDnxl+8RkdcmY6&#10;uavVXjSsZ/M5W3mIV1yKHc/JIgFx4s00WoHMM/m/Q/4DAAD//wMAUEsBAi0AFAAGAAgAAAAhALaD&#10;OJL+AAAA4QEAABMAAAAAAAAAAAAAAAAAAAAAAFtDb250ZW50X1R5cGVzXS54bWxQSwECLQAUAAYA&#10;CAAAACEAOP0h/9YAAACUAQAACwAAAAAAAAAAAAAAAAAvAQAAX3JlbHMvLnJlbHNQSwECLQAUAAYA&#10;CAAAACEAWtHqE4kCAACzBQAADgAAAAAAAAAAAAAAAAAuAgAAZHJzL2Uyb0RvYy54bWxQSwECLQAU&#10;AAYACAAAACEAMKqlaeEAAAALAQAADwAAAAAAAAAAAAAAAADjBAAAZHJzL2Rvd25yZXYueG1sUEsF&#10;BgAAAAAEAAQA8wAAAPEFAAAAAA==&#10;">
            <v:shape id="任意多边形 2" o:spid="_x0000_s1041" style="position:absolute;width:39503;height:121" coordsize="3950341,12193"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wswgAAANoAAAAPAAAAZHJzL2Rvd25yZXYueG1sRI/BasMw&#10;EETvhfyD2EButewUmuJGCSUQKPiUtOAeF2tjubVWRlJs5++jQqHHYWbeMNv9bHsxkg+dYwVFloMg&#10;bpzuuFXw+XF8fAERIrLG3jEpuFGA/W7xsMVSu4lPNJ5jKxKEQ4kKTIxDKWVoDFkMmRuIk3dx3mJM&#10;0rdSe5wS3PZynefP0mLHacHgQAdDzc/5ahVs6nysK7qGQhqziZfvqnj68kqtlvPbK4hIc/wP/7Xf&#10;tYI1/F5JN0Du7gAAAP//AwBQSwECLQAUAAYACAAAACEA2+H2y+4AAACFAQAAEwAAAAAAAAAAAAAA&#10;AAAAAAAAW0NvbnRlbnRfVHlwZXNdLnhtbFBLAQItABQABgAIAAAAIQBa9CxbvwAAABUBAAALAAAA&#10;AAAAAAAAAAAAAB8BAABfcmVscy8ucmVsc1BLAQItABQABgAIAAAAIQBldIwswgAAANoAAAAPAAAA&#10;AAAAAAAAAAAAAAcCAABkcnMvZG93bnJldi54bWxQSwUGAAAAAAMAAwC3AAAA9gIAAAAA&#10;" adj="0,,0" path="m,6097r3950341,l,6097xe" filled="f" strokecolor="#f3f3f3" strokeweight=".33869mm">
              <v:stroke joinstyle="miter"/>
              <v:formulas/>
              <v:path arrowok="t" o:connecttype="segments" textboxrect="0,0,3950341,12193"/>
            </v:shape>
            <w10:wrap type="topAndBottom" anchorx="page" anchory="page"/>
          </v:group>
        </w:pict>
      </w:r>
      <w:r>
        <w:rPr>
          <w:b/>
          <w:bCs/>
        </w:rPr>
        <w:t>3</w:t>
      </w:r>
      <w:r>
        <w:rPr>
          <w:b/>
          <w:bCs/>
        </w:rPr>
        <w:t>、</w:t>
      </w:r>
      <w:r>
        <w:rPr>
          <w:rFonts w:hint="eastAsia"/>
          <w:b/>
          <w:bCs/>
        </w:rPr>
        <w:t>防疫</w:t>
      </w:r>
      <w:r>
        <w:rPr>
          <w:b/>
          <w:bCs/>
        </w:rPr>
        <w:t>垃圾</w:t>
      </w:r>
    </w:p>
    <w:p w:rsidR="00535331" w:rsidRDefault="00D431DD">
      <w:pPr>
        <w:pStyle w:val="---"/>
        <w:ind w:firstLine="480"/>
      </w:pPr>
      <w:r>
        <w:t>肉鸡在生长过程接种免疫或发病期接受治疗产生的少量</w:t>
      </w:r>
      <w:r>
        <w:rPr>
          <w:rFonts w:hint="eastAsia"/>
        </w:rPr>
        <w:t>防疫垃圾</w:t>
      </w:r>
      <w:r>
        <w:t>，根据国家危险废物名录规定，为防治动物传染病而需要收集和处置的</w:t>
      </w:r>
      <w:r>
        <w:rPr>
          <w:rFonts w:hint="eastAsia"/>
        </w:rPr>
        <w:t>防疫垃圾</w:t>
      </w:r>
      <w:r>
        <w:t>，危险废物编号为（</w:t>
      </w:r>
      <w:r>
        <w:t>HW01</w:t>
      </w:r>
      <w:r>
        <w:rPr>
          <w:rFonts w:hint="eastAsia"/>
        </w:rPr>
        <w:t>（</w:t>
      </w:r>
      <w:r>
        <w:rPr>
          <w:rFonts w:hint="eastAsia"/>
        </w:rPr>
        <w:t>900-</w:t>
      </w:r>
      <w:r>
        <w:rPr>
          <w:rFonts w:hint="eastAsia"/>
        </w:rPr>
        <w:t>041</w:t>
      </w:r>
      <w:r>
        <w:rPr>
          <w:rFonts w:hint="eastAsia"/>
        </w:rPr>
        <w:t>-</w:t>
      </w:r>
      <w:r>
        <w:rPr>
          <w:rFonts w:hint="eastAsia"/>
        </w:rPr>
        <w:t>49</w:t>
      </w:r>
      <w:r>
        <w:rPr>
          <w:rFonts w:hint="eastAsia"/>
        </w:rPr>
        <w:t>）</w:t>
      </w:r>
      <w:r>
        <w:t>）</w:t>
      </w:r>
      <w:r>
        <w:rPr>
          <w:rFonts w:hint="eastAsia"/>
        </w:rPr>
        <w:t>；</w:t>
      </w:r>
      <w:r>
        <w:t>评价要求场区内建设具备</w:t>
      </w:r>
      <w:r>
        <w:rPr>
          <w:rFonts w:hint="eastAsia"/>
        </w:rPr>
        <w:t>“</w:t>
      </w:r>
      <w:r>
        <w:t>三防</w:t>
      </w:r>
      <w:r>
        <w:rPr>
          <w:rFonts w:hint="eastAsia"/>
        </w:rPr>
        <w:t>”</w:t>
      </w:r>
      <w:r>
        <w:t>措施的暂存场所，并设置危险废物识别标志，</w:t>
      </w:r>
      <w:r>
        <w:rPr>
          <w:rFonts w:hint="eastAsia"/>
        </w:rPr>
        <w:t>防疫垃圾</w:t>
      </w:r>
      <w:r>
        <w:t>在场区内暂存后，交由</w:t>
      </w:r>
      <w:proofErr w:type="gramStart"/>
      <w:r>
        <w:t>由</w:t>
      </w:r>
      <w:proofErr w:type="gramEnd"/>
      <w:r>
        <w:t>资质单位合理处置。</w:t>
      </w:r>
    </w:p>
    <w:p w:rsidR="00535331" w:rsidRDefault="00D431DD">
      <w:pPr>
        <w:pStyle w:val="---"/>
        <w:ind w:firstLine="482"/>
        <w:rPr>
          <w:b/>
          <w:bCs/>
        </w:rPr>
      </w:pPr>
      <w:r>
        <w:rPr>
          <w:b/>
          <w:bCs/>
        </w:rPr>
        <w:t>4</w:t>
      </w:r>
      <w:r>
        <w:rPr>
          <w:b/>
          <w:bCs/>
        </w:rPr>
        <w:t>、饲料残渣和羽毛</w:t>
      </w:r>
    </w:p>
    <w:p w:rsidR="00535331" w:rsidRDefault="00D431DD">
      <w:pPr>
        <w:pStyle w:val="---"/>
        <w:ind w:firstLine="480"/>
      </w:pPr>
      <w:r>
        <w:t>饲料残渣和散落羽毛场区内集中收集，送</w:t>
      </w:r>
      <w:r>
        <w:rPr>
          <w:szCs w:val="24"/>
        </w:rPr>
        <w:t>鸡粪处理车间</w:t>
      </w:r>
      <w:r>
        <w:rPr>
          <w:rFonts w:hint="eastAsia"/>
          <w:szCs w:val="24"/>
        </w:rPr>
        <w:t>与鸡粪一起处理。</w:t>
      </w:r>
    </w:p>
    <w:p w:rsidR="00535331" w:rsidRDefault="00D431DD">
      <w:pPr>
        <w:pStyle w:val="---"/>
        <w:ind w:firstLine="482"/>
        <w:rPr>
          <w:b/>
          <w:bCs/>
        </w:rPr>
      </w:pPr>
      <w:r>
        <w:rPr>
          <w:b/>
          <w:bCs/>
        </w:rPr>
        <w:t>5</w:t>
      </w:r>
      <w:r>
        <w:rPr>
          <w:b/>
          <w:bCs/>
        </w:rPr>
        <w:t>、</w:t>
      </w:r>
      <w:r>
        <w:rPr>
          <w:rFonts w:hint="eastAsia"/>
          <w:b/>
          <w:bCs/>
        </w:rPr>
        <w:t>生活垃圾</w:t>
      </w:r>
    </w:p>
    <w:p w:rsidR="00535331" w:rsidRDefault="00D431DD">
      <w:pPr>
        <w:pStyle w:val="---"/>
        <w:ind w:firstLine="480"/>
      </w:pPr>
      <w:r>
        <w:t>拟建项目工作人员</w:t>
      </w:r>
      <w:r>
        <w:rPr>
          <w:rFonts w:hint="eastAsia"/>
        </w:rPr>
        <w:t>产生的生活垃圾</w:t>
      </w:r>
      <w:r>
        <w:t>，定期送至环卫部门指定地点处理</w:t>
      </w:r>
      <w:r>
        <w:rPr>
          <w:rFonts w:hint="eastAsia"/>
        </w:rPr>
        <w:t>统一处理</w:t>
      </w:r>
      <w:r>
        <w:t>。</w:t>
      </w:r>
    </w:p>
    <w:p w:rsidR="00535331" w:rsidRDefault="00D431DD">
      <w:pPr>
        <w:pStyle w:val="---"/>
        <w:ind w:firstLine="482"/>
        <w:rPr>
          <w:b/>
          <w:bCs/>
        </w:rPr>
      </w:pPr>
      <w:r>
        <w:rPr>
          <w:rFonts w:hint="eastAsia"/>
          <w:b/>
          <w:bCs/>
        </w:rPr>
        <w:t>6</w:t>
      </w:r>
      <w:r>
        <w:rPr>
          <w:rFonts w:hint="eastAsia"/>
          <w:b/>
          <w:bCs/>
        </w:rPr>
        <w:t>、污水处理站</w:t>
      </w:r>
      <w:r>
        <w:rPr>
          <w:b/>
          <w:bCs/>
        </w:rPr>
        <w:t>污泥</w:t>
      </w:r>
    </w:p>
    <w:p w:rsidR="00535331" w:rsidRDefault="00D431DD">
      <w:pPr>
        <w:pStyle w:val="---"/>
        <w:ind w:firstLine="480"/>
      </w:pPr>
      <w:r>
        <w:rPr>
          <w:rFonts w:hint="eastAsia"/>
        </w:rPr>
        <w:t>污水处理系统中的污泥经压滤后（含水率＜</w:t>
      </w:r>
      <w:r>
        <w:rPr>
          <w:rFonts w:hint="eastAsia"/>
        </w:rPr>
        <w:t>6</w:t>
      </w:r>
      <w:r>
        <w:t>0</w:t>
      </w:r>
      <w:r>
        <w:rPr>
          <w:rFonts w:hint="eastAsia"/>
        </w:rPr>
        <w:t>%</w:t>
      </w:r>
      <w:r>
        <w:rPr>
          <w:rFonts w:hint="eastAsia"/>
        </w:rPr>
        <w:t>），生活垃圾共同运至环卫部门（五原县环境卫生服务中心）指定地点，最终进入生活垃圾填埋场填埋处理</w:t>
      </w:r>
      <w:r>
        <w:rPr>
          <w:rFonts w:hint="eastAsia"/>
          <w:sz w:val="21"/>
          <w:szCs w:val="21"/>
        </w:rPr>
        <w:t>。</w:t>
      </w:r>
    </w:p>
    <w:p w:rsidR="00535331" w:rsidRDefault="00D431DD">
      <w:pPr>
        <w:pStyle w:val="---"/>
        <w:ind w:firstLine="480"/>
      </w:pPr>
      <w:r>
        <w:t>综上所述，本项目固废在采取上述措施后，均得到妥善处置，</w:t>
      </w:r>
      <w:proofErr w:type="gramStart"/>
      <w:r>
        <w:t>固废可实现</w:t>
      </w:r>
      <w:proofErr w:type="gramEnd"/>
      <w:r>
        <w:t>零排放，不会对项目周边环境造成明显不利影响。</w:t>
      </w:r>
    </w:p>
    <w:p w:rsidR="00535331" w:rsidRDefault="00D431DD">
      <w:pPr>
        <w:pStyle w:val="3"/>
      </w:pPr>
      <w:bookmarkStart w:id="467" w:name="_Toc10072"/>
      <w:bookmarkStart w:id="468" w:name="_Toc9104"/>
      <w:bookmarkStart w:id="469" w:name="_Toc6361"/>
      <w:bookmarkStart w:id="470" w:name="_Toc28417"/>
      <w:bookmarkStart w:id="471" w:name="_Toc1333"/>
      <w:r>
        <w:t>5.2.5</w:t>
      </w:r>
      <w:r>
        <w:t>土壤环境影响分析</w:t>
      </w:r>
      <w:bookmarkEnd w:id="467"/>
      <w:bookmarkEnd w:id="468"/>
      <w:bookmarkEnd w:id="469"/>
      <w:bookmarkEnd w:id="470"/>
      <w:bookmarkEnd w:id="471"/>
    </w:p>
    <w:p w:rsidR="00535331" w:rsidRDefault="00D431DD">
      <w:pPr>
        <w:pStyle w:val="4"/>
        <w:rPr>
          <w:rFonts w:cs="Times New Roman"/>
        </w:rPr>
      </w:pPr>
      <w:r>
        <w:rPr>
          <w:rFonts w:cs="Times New Roman"/>
        </w:rPr>
        <w:t>5.2.5.1</w:t>
      </w:r>
      <w:r>
        <w:rPr>
          <w:rFonts w:cs="Times New Roman"/>
        </w:rPr>
        <w:t>土壤环境影响类型及途径</w:t>
      </w:r>
    </w:p>
    <w:p w:rsidR="00535331" w:rsidRDefault="00D431DD">
      <w:pPr>
        <w:pStyle w:val="---"/>
        <w:ind w:firstLine="480"/>
      </w:pPr>
      <w:r>
        <w:t>营运期冲洗废水在事故状况下将下渗会对土壤造成垂直入渗影响，项目不涉及酸、碱、盐类物质，不会造成土壤酸化、碱化和盐化。</w:t>
      </w:r>
    </w:p>
    <w:p w:rsidR="00535331" w:rsidRDefault="00D431DD">
      <w:pPr>
        <w:pStyle w:val="--1"/>
        <w:ind w:firstLine="482"/>
      </w:pPr>
      <w:r>
        <w:t>表</w:t>
      </w:r>
      <w:r>
        <w:t xml:space="preserve">5.2-28    </w:t>
      </w:r>
      <w:r>
        <w:t>建设项目土壤环境影响类型与影响途径表</w:t>
      </w:r>
    </w:p>
    <w:tbl>
      <w:tblPr>
        <w:tblW w:w="5000" w:type="pct"/>
        <w:tblBorders>
          <w:top w:val="single" w:sz="12" w:space="0" w:color="auto"/>
          <w:bottom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53"/>
        <w:gridCol w:w="1332"/>
        <w:gridCol w:w="1332"/>
        <w:gridCol w:w="1332"/>
        <w:gridCol w:w="690"/>
        <w:gridCol w:w="688"/>
        <w:gridCol w:w="690"/>
        <w:gridCol w:w="690"/>
        <w:gridCol w:w="693"/>
      </w:tblGrid>
      <w:tr w:rsidR="00535331">
        <w:trPr>
          <w:trHeight w:val="272"/>
        </w:trPr>
        <w:tc>
          <w:tcPr>
            <w:tcW w:w="908" w:type="pct"/>
            <w:vMerge w:val="restart"/>
            <w:tcMar>
              <w:top w:w="15" w:type="dxa"/>
              <w:left w:w="15" w:type="dxa"/>
              <w:right w:w="15" w:type="dxa"/>
            </w:tcMar>
            <w:vAlign w:val="center"/>
          </w:tcPr>
          <w:p w:rsidR="00535331" w:rsidRDefault="00D431DD">
            <w:pPr>
              <w:pStyle w:val="--"/>
            </w:pPr>
            <w:r>
              <w:t>不同时段</w:t>
            </w:r>
          </w:p>
        </w:tc>
        <w:tc>
          <w:tcPr>
            <w:tcW w:w="2575" w:type="pct"/>
            <w:gridSpan w:val="4"/>
            <w:tcMar>
              <w:top w:w="15" w:type="dxa"/>
              <w:left w:w="15" w:type="dxa"/>
              <w:right w:w="15" w:type="dxa"/>
            </w:tcMar>
            <w:vAlign w:val="center"/>
          </w:tcPr>
          <w:p w:rsidR="00535331" w:rsidRDefault="00D431DD">
            <w:pPr>
              <w:pStyle w:val="--"/>
            </w:pPr>
            <w:r>
              <w:t>污染影响型</w:t>
            </w:r>
          </w:p>
        </w:tc>
        <w:tc>
          <w:tcPr>
            <w:tcW w:w="1517" w:type="pct"/>
            <w:gridSpan w:val="4"/>
            <w:tcMar>
              <w:top w:w="15" w:type="dxa"/>
              <w:left w:w="15" w:type="dxa"/>
              <w:right w:w="15" w:type="dxa"/>
            </w:tcMar>
            <w:vAlign w:val="center"/>
          </w:tcPr>
          <w:p w:rsidR="00535331" w:rsidRDefault="00D431DD">
            <w:pPr>
              <w:pStyle w:val="--"/>
            </w:pPr>
            <w:r>
              <w:t>生态影响型</w:t>
            </w:r>
          </w:p>
        </w:tc>
      </w:tr>
      <w:tr w:rsidR="00535331">
        <w:trPr>
          <w:trHeight w:val="272"/>
        </w:trPr>
        <w:tc>
          <w:tcPr>
            <w:tcW w:w="908" w:type="pct"/>
            <w:vMerge/>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D431DD">
            <w:pPr>
              <w:pStyle w:val="--"/>
            </w:pPr>
            <w:r>
              <w:t>大气沉降</w:t>
            </w:r>
          </w:p>
        </w:tc>
        <w:tc>
          <w:tcPr>
            <w:tcW w:w="732" w:type="pct"/>
            <w:tcMar>
              <w:top w:w="15" w:type="dxa"/>
              <w:left w:w="15" w:type="dxa"/>
              <w:right w:w="15" w:type="dxa"/>
            </w:tcMar>
            <w:vAlign w:val="center"/>
          </w:tcPr>
          <w:p w:rsidR="00535331" w:rsidRDefault="00D431DD">
            <w:pPr>
              <w:pStyle w:val="--"/>
            </w:pPr>
            <w:r>
              <w:t>地面漫流</w:t>
            </w:r>
          </w:p>
        </w:tc>
        <w:tc>
          <w:tcPr>
            <w:tcW w:w="732" w:type="pct"/>
            <w:tcMar>
              <w:top w:w="15" w:type="dxa"/>
              <w:left w:w="15" w:type="dxa"/>
              <w:right w:w="15" w:type="dxa"/>
            </w:tcMar>
            <w:vAlign w:val="center"/>
          </w:tcPr>
          <w:p w:rsidR="00535331" w:rsidRDefault="00D431DD">
            <w:pPr>
              <w:pStyle w:val="--"/>
            </w:pPr>
            <w:r>
              <w:t>垂直入渗</w:t>
            </w:r>
          </w:p>
        </w:tc>
        <w:tc>
          <w:tcPr>
            <w:tcW w:w="379" w:type="pct"/>
            <w:tcMar>
              <w:top w:w="15" w:type="dxa"/>
              <w:left w:w="15" w:type="dxa"/>
              <w:right w:w="15" w:type="dxa"/>
            </w:tcMar>
            <w:vAlign w:val="center"/>
          </w:tcPr>
          <w:p w:rsidR="00535331" w:rsidRDefault="00D431DD">
            <w:pPr>
              <w:pStyle w:val="--"/>
            </w:pPr>
            <w:r>
              <w:t>其他</w:t>
            </w:r>
          </w:p>
        </w:tc>
        <w:tc>
          <w:tcPr>
            <w:tcW w:w="378" w:type="pct"/>
            <w:tcMar>
              <w:top w:w="15" w:type="dxa"/>
              <w:left w:w="15" w:type="dxa"/>
              <w:right w:w="15" w:type="dxa"/>
            </w:tcMar>
            <w:vAlign w:val="center"/>
          </w:tcPr>
          <w:p w:rsidR="00535331" w:rsidRDefault="00D431DD">
            <w:pPr>
              <w:pStyle w:val="--"/>
            </w:pPr>
            <w:r>
              <w:t>盐化</w:t>
            </w:r>
          </w:p>
        </w:tc>
        <w:tc>
          <w:tcPr>
            <w:tcW w:w="379" w:type="pct"/>
            <w:tcMar>
              <w:top w:w="15" w:type="dxa"/>
              <w:left w:w="15" w:type="dxa"/>
              <w:right w:w="15" w:type="dxa"/>
            </w:tcMar>
            <w:vAlign w:val="center"/>
          </w:tcPr>
          <w:p w:rsidR="00535331" w:rsidRDefault="00D431DD">
            <w:pPr>
              <w:pStyle w:val="--"/>
            </w:pPr>
            <w:r>
              <w:t>碱化</w:t>
            </w:r>
          </w:p>
        </w:tc>
        <w:tc>
          <w:tcPr>
            <w:tcW w:w="379" w:type="pct"/>
            <w:tcMar>
              <w:top w:w="15" w:type="dxa"/>
              <w:left w:w="15" w:type="dxa"/>
              <w:right w:w="15" w:type="dxa"/>
            </w:tcMar>
            <w:vAlign w:val="center"/>
          </w:tcPr>
          <w:p w:rsidR="00535331" w:rsidRDefault="00D431DD">
            <w:pPr>
              <w:pStyle w:val="--"/>
            </w:pPr>
            <w:r>
              <w:t>酸化</w:t>
            </w:r>
          </w:p>
        </w:tc>
        <w:tc>
          <w:tcPr>
            <w:tcW w:w="381" w:type="pct"/>
            <w:tcMar>
              <w:top w:w="15" w:type="dxa"/>
              <w:left w:w="15" w:type="dxa"/>
              <w:right w:w="15" w:type="dxa"/>
            </w:tcMar>
            <w:vAlign w:val="center"/>
          </w:tcPr>
          <w:p w:rsidR="00535331" w:rsidRDefault="00D431DD">
            <w:pPr>
              <w:pStyle w:val="--"/>
            </w:pPr>
            <w:r>
              <w:t>其他</w:t>
            </w:r>
          </w:p>
        </w:tc>
      </w:tr>
      <w:tr w:rsidR="00535331">
        <w:trPr>
          <w:trHeight w:val="272"/>
        </w:trPr>
        <w:tc>
          <w:tcPr>
            <w:tcW w:w="908" w:type="pct"/>
            <w:tcMar>
              <w:top w:w="15" w:type="dxa"/>
              <w:left w:w="15" w:type="dxa"/>
              <w:right w:w="15" w:type="dxa"/>
            </w:tcMar>
            <w:vAlign w:val="center"/>
          </w:tcPr>
          <w:p w:rsidR="00535331" w:rsidRDefault="00D431DD">
            <w:pPr>
              <w:pStyle w:val="--"/>
            </w:pPr>
            <w:r>
              <w:t>建设期</w:t>
            </w:r>
          </w:p>
        </w:tc>
        <w:tc>
          <w:tcPr>
            <w:tcW w:w="732" w:type="pct"/>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78"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81" w:type="pct"/>
            <w:tcMar>
              <w:top w:w="15" w:type="dxa"/>
              <w:left w:w="15" w:type="dxa"/>
              <w:right w:w="15" w:type="dxa"/>
            </w:tcMar>
            <w:vAlign w:val="center"/>
          </w:tcPr>
          <w:p w:rsidR="00535331" w:rsidRDefault="00535331">
            <w:pPr>
              <w:pStyle w:val="--"/>
            </w:pPr>
          </w:p>
        </w:tc>
      </w:tr>
      <w:tr w:rsidR="00535331">
        <w:trPr>
          <w:trHeight w:val="272"/>
        </w:trPr>
        <w:tc>
          <w:tcPr>
            <w:tcW w:w="908" w:type="pct"/>
            <w:tcMar>
              <w:top w:w="15" w:type="dxa"/>
              <w:left w:w="15" w:type="dxa"/>
              <w:right w:w="15" w:type="dxa"/>
            </w:tcMar>
            <w:vAlign w:val="center"/>
          </w:tcPr>
          <w:p w:rsidR="00535331" w:rsidRDefault="00D431DD">
            <w:pPr>
              <w:pStyle w:val="--"/>
            </w:pPr>
            <w:r>
              <w:t>运营期</w:t>
            </w:r>
          </w:p>
        </w:tc>
        <w:tc>
          <w:tcPr>
            <w:tcW w:w="732" w:type="pct"/>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D431DD">
            <w:pPr>
              <w:pStyle w:val="--"/>
            </w:pPr>
            <w:r>
              <w:t>√</w:t>
            </w:r>
          </w:p>
        </w:tc>
        <w:tc>
          <w:tcPr>
            <w:tcW w:w="379" w:type="pct"/>
            <w:tcMar>
              <w:top w:w="15" w:type="dxa"/>
              <w:left w:w="15" w:type="dxa"/>
              <w:right w:w="15" w:type="dxa"/>
            </w:tcMar>
            <w:vAlign w:val="center"/>
          </w:tcPr>
          <w:p w:rsidR="00535331" w:rsidRDefault="00535331">
            <w:pPr>
              <w:pStyle w:val="--"/>
            </w:pPr>
          </w:p>
        </w:tc>
        <w:tc>
          <w:tcPr>
            <w:tcW w:w="378"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81" w:type="pct"/>
            <w:tcMar>
              <w:top w:w="15" w:type="dxa"/>
              <w:left w:w="15" w:type="dxa"/>
              <w:right w:w="15" w:type="dxa"/>
            </w:tcMar>
            <w:vAlign w:val="center"/>
          </w:tcPr>
          <w:p w:rsidR="00535331" w:rsidRDefault="00535331">
            <w:pPr>
              <w:pStyle w:val="--"/>
            </w:pPr>
          </w:p>
        </w:tc>
      </w:tr>
      <w:tr w:rsidR="00535331">
        <w:trPr>
          <w:trHeight w:val="272"/>
        </w:trPr>
        <w:tc>
          <w:tcPr>
            <w:tcW w:w="908" w:type="pct"/>
            <w:tcMar>
              <w:top w:w="15" w:type="dxa"/>
              <w:left w:w="15" w:type="dxa"/>
              <w:right w:w="15" w:type="dxa"/>
            </w:tcMar>
            <w:vAlign w:val="center"/>
          </w:tcPr>
          <w:p w:rsidR="00535331" w:rsidRDefault="00D431DD">
            <w:pPr>
              <w:pStyle w:val="--"/>
            </w:pPr>
            <w:r>
              <w:t>服务期满后</w:t>
            </w:r>
          </w:p>
        </w:tc>
        <w:tc>
          <w:tcPr>
            <w:tcW w:w="732" w:type="pct"/>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535331">
            <w:pPr>
              <w:pStyle w:val="--"/>
            </w:pPr>
          </w:p>
        </w:tc>
        <w:tc>
          <w:tcPr>
            <w:tcW w:w="732"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78"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79" w:type="pct"/>
            <w:tcMar>
              <w:top w:w="15" w:type="dxa"/>
              <w:left w:w="15" w:type="dxa"/>
              <w:right w:w="15" w:type="dxa"/>
            </w:tcMar>
            <w:vAlign w:val="center"/>
          </w:tcPr>
          <w:p w:rsidR="00535331" w:rsidRDefault="00535331">
            <w:pPr>
              <w:pStyle w:val="--"/>
            </w:pPr>
          </w:p>
        </w:tc>
        <w:tc>
          <w:tcPr>
            <w:tcW w:w="381" w:type="pct"/>
            <w:tcMar>
              <w:top w:w="15" w:type="dxa"/>
              <w:left w:w="15" w:type="dxa"/>
              <w:right w:w="15" w:type="dxa"/>
            </w:tcMar>
            <w:vAlign w:val="center"/>
          </w:tcPr>
          <w:p w:rsidR="00535331" w:rsidRDefault="00535331">
            <w:pPr>
              <w:pStyle w:val="--"/>
            </w:pPr>
          </w:p>
        </w:tc>
      </w:tr>
    </w:tbl>
    <w:p w:rsidR="00535331" w:rsidRDefault="00D431DD">
      <w:pPr>
        <w:pStyle w:val="---"/>
        <w:ind w:firstLine="480"/>
      </w:pPr>
      <w:r>
        <w:t>由上表可知，拟建项目影响途径主要为运营期垂直入渗污染，因此拟建项目土壤环境影响途径为</w:t>
      </w:r>
      <w:r>
        <w:rPr>
          <w:rFonts w:hint="eastAsia"/>
        </w:rPr>
        <w:t>“</w:t>
      </w:r>
      <w:r>
        <w:t>污染影响型</w:t>
      </w:r>
      <w:r>
        <w:rPr>
          <w:rFonts w:hint="eastAsia"/>
        </w:rPr>
        <w:t>”</w:t>
      </w:r>
      <w:r>
        <w:t>。</w:t>
      </w:r>
    </w:p>
    <w:p w:rsidR="00535331" w:rsidRDefault="00535331">
      <w:pPr>
        <w:pStyle w:val="4"/>
        <w:rPr>
          <w:rFonts w:cs="Times New Roman"/>
        </w:rPr>
        <w:sectPr w:rsidR="00535331">
          <w:pgSz w:w="11906" w:h="16838"/>
          <w:pgMar w:top="1418" w:right="1418" w:bottom="1418" w:left="1418" w:header="851" w:footer="992" w:gutter="0"/>
          <w:cols w:space="720"/>
          <w:docGrid w:linePitch="312"/>
        </w:sectPr>
      </w:pPr>
    </w:p>
    <w:p w:rsidR="00535331" w:rsidRDefault="00D431DD">
      <w:pPr>
        <w:pStyle w:val="4"/>
        <w:rPr>
          <w:rFonts w:cs="Times New Roman"/>
        </w:rPr>
      </w:pPr>
      <w:r>
        <w:rPr>
          <w:rFonts w:cs="Times New Roman"/>
        </w:rPr>
        <w:lastRenderedPageBreak/>
        <w:t>5.2.5.2</w:t>
      </w:r>
      <w:r>
        <w:rPr>
          <w:rFonts w:cs="Times New Roman"/>
        </w:rPr>
        <w:t>土壤</w:t>
      </w:r>
      <w:r>
        <w:rPr>
          <w:rFonts w:cs="Times New Roman" w:hint="eastAsia"/>
        </w:rPr>
        <w:t>现状</w:t>
      </w:r>
    </w:p>
    <w:p w:rsidR="00535331" w:rsidRDefault="00D431DD">
      <w:pPr>
        <w:pStyle w:val="---"/>
        <w:ind w:firstLine="480"/>
      </w:pPr>
      <w:bookmarkStart w:id="472" w:name="_Toc47034521"/>
      <w:bookmarkStart w:id="473" w:name="_Toc18765"/>
      <w:r>
        <w:rPr>
          <w:szCs w:val="24"/>
          <w:lang w:bidi="ar"/>
        </w:rPr>
        <w:t>根据《中国土壤分类与代码》（</w:t>
      </w:r>
      <w:r>
        <w:rPr>
          <w:szCs w:val="24"/>
          <w:lang w:bidi="ar"/>
        </w:rPr>
        <w:t>GB/T17296-2009</w:t>
      </w:r>
      <w:r>
        <w:rPr>
          <w:szCs w:val="24"/>
          <w:lang w:bidi="ar"/>
        </w:rPr>
        <w:t>）和国家土壤信息服务平台提供的数据，本项目调查和评价范围存在一种土壤类型为草甸盐土，见下图</w:t>
      </w:r>
      <w:r>
        <w:t>。</w:t>
      </w:r>
    </w:p>
    <w:p w:rsidR="00535331" w:rsidRDefault="00D431DD">
      <w:pPr>
        <w:pStyle w:val="---"/>
        <w:ind w:firstLineChars="0" w:firstLine="0"/>
        <w:jc w:val="center"/>
      </w:pPr>
      <w:r>
        <w:rPr>
          <w:noProof/>
        </w:rPr>
        <w:drawing>
          <wp:inline distT="0" distB="0" distL="114300" distR="114300">
            <wp:extent cx="8562340" cy="4482465"/>
            <wp:effectExtent l="0" t="0" r="10160" b="13335"/>
            <wp:docPr id="9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5"/>
                    <pic:cNvPicPr>
                      <a:picLocks noChangeAspect="1"/>
                    </pic:cNvPicPr>
                  </pic:nvPicPr>
                  <pic:blipFill>
                    <a:blip r:embed="rId84"/>
                    <a:stretch>
                      <a:fillRect/>
                    </a:stretch>
                  </pic:blipFill>
                  <pic:spPr>
                    <a:xfrm>
                      <a:off x="0" y="0"/>
                      <a:ext cx="8562340" cy="4482465"/>
                    </a:xfrm>
                    <a:prstGeom prst="rect">
                      <a:avLst/>
                    </a:prstGeom>
                    <a:noFill/>
                    <a:ln>
                      <a:noFill/>
                    </a:ln>
                  </pic:spPr>
                </pic:pic>
              </a:graphicData>
            </a:graphic>
          </wp:inline>
        </w:drawing>
      </w:r>
    </w:p>
    <w:p w:rsidR="00535331" w:rsidRDefault="00D431DD">
      <w:pPr>
        <w:pStyle w:val="-0"/>
      </w:pPr>
      <w:r>
        <w:t>图</w:t>
      </w:r>
      <w:r>
        <w:t xml:space="preserve">5.2-7    </w:t>
      </w:r>
      <w:r>
        <w:t>土壤类型图</w:t>
      </w:r>
    </w:p>
    <w:p w:rsidR="00535331" w:rsidRDefault="00D431DD">
      <w:pPr>
        <w:pStyle w:val="-0"/>
      </w:pPr>
      <w:r>
        <w:rPr>
          <w:noProof/>
        </w:rPr>
        <w:lastRenderedPageBreak/>
        <w:drawing>
          <wp:inline distT="0" distB="0" distL="114300" distR="114300">
            <wp:extent cx="8926195" cy="4972050"/>
            <wp:effectExtent l="0" t="0" r="8255" b="0"/>
            <wp:docPr id="9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7"/>
                    <pic:cNvPicPr>
                      <a:picLocks noChangeAspect="1"/>
                    </pic:cNvPicPr>
                  </pic:nvPicPr>
                  <pic:blipFill>
                    <a:blip r:embed="rId85"/>
                    <a:stretch>
                      <a:fillRect/>
                    </a:stretch>
                  </pic:blipFill>
                  <pic:spPr>
                    <a:xfrm>
                      <a:off x="0" y="0"/>
                      <a:ext cx="8926195" cy="4972050"/>
                    </a:xfrm>
                    <a:prstGeom prst="rect">
                      <a:avLst/>
                    </a:prstGeom>
                    <a:noFill/>
                    <a:ln>
                      <a:noFill/>
                    </a:ln>
                  </pic:spPr>
                </pic:pic>
              </a:graphicData>
            </a:graphic>
          </wp:inline>
        </w:drawing>
      </w:r>
    </w:p>
    <w:p w:rsidR="00535331" w:rsidRDefault="00D431DD">
      <w:pPr>
        <w:pStyle w:val="-0"/>
        <w:sectPr w:rsidR="00535331">
          <w:pgSz w:w="16838" w:h="11906" w:orient="landscape"/>
          <w:pgMar w:top="1418" w:right="1418" w:bottom="1418" w:left="1418" w:header="851" w:footer="992" w:gutter="0"/>
          <w:cols w:space="720"/>
          <w:docGrid w:linePitch="312"/>
        </w:sectPr>
      </w:pPr>
      <w:r>
        <w:t>图</w:t>
      </w:r>
      <w:r>
        <w:t xml:space="preserve">5.2-8     </w:t>
      </w:r>
      <w:r>
        <w:t>区域地质类型图</w:t>
      </w:r>
    </w:p>
    <w:p w:rsidR="00535331" w:rsidRDefault="00D431DD">
      <w:pPr>
        <w:pStyle w:val="-0"/>
      </w:pPr>
      <w:r>
        <w:rPr>
          <w:noProof/>
        </w:rPr>
        <w:lastRenderedPageBreak/>
        <w:drawing>
          <wp:inline distT="0" distB="0" distL="114300" distR="114300">
            <wp:extent cx="5448935" cy="8423275"/>
            <wp:effectExtent l="0" t="0" r="18415" b="15875"/>
            <wp:docPr id="72" name="图片 18" descr="五原县综合底层柱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8" descr="五原县综合底层柱状图"/>
                    <pic:cNvPicPr>
                      <a:picLocks noChangeAspect="1"/>
                    </pic:cNvPicPr>
                  </pic:nvPicPr>
                  <pic:blipFill>
                    <a:blip r:embed="rId86"/>
                    <a:stretch>
                      <a:fillRect/>
                    </a:stretch>
                  </pic:blipFill>
                  <pic:spPr>
                    <a:xfrm>
                      <a:off x="0" y="0"/>
                      <a:ext cx="5448935" cy="8423275"/>
                    </a:xfrm>
                    <a:prstGeom prst="rect">
                      <a:avLst/>
                    </a:prstGeom>
                    <a:noFill/>
                    <a:ln>
                      <a:noFill/>
                    </a:ln>
                  </pic:spPr>
                </pic:pic>
              </a:graphicData>
            </a:graphic>
          </wp:inline>
        </w:drawing>
      </w:r>
    </w:p>
    <w:p w:rsidR="00535331" w:rsidRDefault="00D431DD">
      <w:pPr>
        <w:pStyle w:val="-0"/>
      </w:pPr>
      <w:r>
        <w:t>图</w:t>
      </w:r>
      <w:r>
        <w:t xml:space="preserve">5.2-9    </w:t>
      </w:r>
      <w:r>
        <w:t>综合地层柱状剖面图</w:t>
      </w:r>
    </w:p>
    <w:p w:rsidR="00535331" w:rsidRDefault="00D431DD">
      <w:pPr>
        <w:pStyle w:val="---"/>
        <w:ind w:firstLine="480"/>
      </w:pPr>
      <w:r>
        <w:lastRenderedPageBreak/>
        <w:t>地形地貌五原县在大地构造单元上，属阴山天山纬向构造带，并受新华夏系构造的影响，形成内陆断陷盆地，整个辖区属河套平原，为第四纪松散的地层所覆盖，沉积了较厚的湖相地层。上部是冲积、风积层，主要岩性为湖积冲积砂质黏土</w:t>
      </w:r>
      <w:r>
        <w:t>Q</w:t>
      </w:r>
      <w:r>
        <w:rPr>
          <w:vertAlign w:val="subscript"/>
        </w:rPr>
        <w:t>4</w:t>
      </w:r>
      <w:r>
        <w:rPr>
          <w:vertAlign w:val="superscript"/>
        </w:rPr>
        <w:t>l+al</w:t>
      </w:r>
      <w:r>
        <w:t>。砂层层理清晰，厚度</w:t>
      </w:r>
      <w:r>
        <w:t>10-70</w:t>
      </w:r>
      <w:r>
        <w:t>米。中部为河湖交替层，主要岩性为淤泥质、粉砂与粘土互层。下部为巨厚的新老第四纪湖相沉积层，主要岩性为</w:t>
      </w:r>
      <w:r>
        <w:t>Q</w:t>
      </w:r>
      <w:r>
        <w:rPr>
          <w:vertAlign w:val="subscript"/>
        </w:rPr>
        <w:t>1-2</w:t>
      </w:r>
      <w:r>
        <w:t>灰、灰白色粉砂质泥层、细砂层、顶部为砾岩层。</w:t>
      </w:r>
    </w:p>
    <w:p w:rsidR="00535331" w:rsidRDefault="00D431DD">
      <w:pPr>
        <w:pStyle w:val="4"/>
      </w:pPr>
      <w:r>
        <w:t>5.</w:t>
      </w:r>
      <w:r>
        <w:rPr>
          <w:rFonts w:hint="eastAsia"/>
        </w:rPr>
        <w:t>2</w:t>
      </w:r>
      <w:r>
        <w:t>.</w:t>
      </w:r>
      <w:r>
        <w:rPr>
          <w:rFonts w:hint="eastAsia"/>
        </w:rPr>
        <w:t>5.3</w:t>
      </w:r>
      <w:r>
        <w:t>土壤环境影响预测与评价</w:t>
      </w:r>
      <w:bookmarkEnd w:id="472"/>
      <w:bookmarkEnd w:id="473"/>
    </w:p>
    <w:p w:rsidR="00535331" w:rsidRDefault="00D431DD">
      <w:pPr>
        <w:pStyle w:val="---"/>
        <w:ind w:firstLine="480"/>
      </w:pPr>
      <w:r>
        <w:t>据《环境影响评价技术导则</w:t>
      </w:r>
      <w:r>
        <w:t xml:space="preserve"> </w:t>
      </w:r>
      <w:r>
        <w:rPr>
          <w:rFonts w:hint="eastAsia"/>
        </w:rPr>
        <w:t xml:space="preserve"> </w:t>
      </w:r>
      <w:r>
        <w:t>土壤环境（试行）》（</w:t>
      </w:r>
      <w:r>
        <w:t>HJ964-2018</w:t>
      </w:r>
      <w:r>
        <w:t>），本项目评价工作等级为</w:t>
      </w:r>
      <w:r>
        <w:rPr>
          <w:rFonts w:hint="eastAsia"/>
        </w:rPr>
        <w:t>二</w:t>
      </w:r>
      <w:r>
        <w:t>级，环境影响评价可采用定性描述或类比分析法进行预测。</w:t>
      </w:r>
    </w:p>
    <w:p w:rsidR="00535331" w:rsidRDefault="00D431DD">
      <w:pPr>
        <w:pStyle w:val="---"/>
        <w:ind w:firstLine="480"/>
      </w:pPr>
      <w:r>
        <w:t>根据土壤污染途径分析结果，本项目可能对土壤造成污染的主要有废气、废水和</w:t>
      </w:r>
      <w:proofErr w:type="gramStart"/>
      <w:r>
        <w:t>固废</w:t>
      </w:r>
      <w:proofErr w:type="gramEnd"/>
      <w:r>
        <w:t>。项目对生产过程中产生的废气都采取了相应的处理措施，确保各类废气污染物达标排放，可以有效减少废气污染物通过沉降或降水进入土壤的量。鸡粪采用干清粪工艺，日产日清，不在场区内贮存，清理后运至鸡粪处理车间</w:t>
      </w:r>
      <w:r>
        <w:rPr>
          <w:rFonts w:hint="eastAsia"/>
        </w:rPr>
        <w:t>进行发酵（采用槽式发酵工艺），最终成为</w:t>
      </w:r>
      <w:r>
        <w:rPr>
          <w:rFonts w:hint="eastAsia"/>
        </w:rPr>
        <w:t>粪肥</w:t>
      </w:r>
      <w:r>
        <w:rPr>
          <w:rFonts w:hint="eastAsia"/>
        </w:rPr>
        <w:t>，部分用于流转农田的施肥，其余外售</w:t>
      </w:r>
      <w:r>
        <w:t>；生活污水</w:t>
      </w:r>
      <w:r>
        <w:rPr>
          <w:rFonts w:hint="eastAsia"/>
        </w:rPr>
        <w:t>经</w:t>
      </w:r>
      <w:r>
        <w:t>化粪池</w:t>
      </w:r>
      <w:r>
        <w:rPr>
          <w:rFonts w:hint="eastAsia"/>
        </w:rPr>
        <w:t>处理后</w:t>
      </w:r>
      <w:r>
        <w:t>，</w:t>
      </w:r>
      <w:r>
        <w:rPr>
          <w:rFonts w:hint="eastAsia"/>
        </w:rPr>
        <w:t>排入污水处理站与鸡舍冲洗废水一同处理；</w:t>
      </w:r>
      <w:r>
        <w:t>鸡舍冲洗废水经</w:t>
      </w:r>
      <w:r>
        <w:rPr>
          <w:rFonts w:hint="eastAsia"/>
        </w:rPr>
        <w:t>污水处</w:t>
      </w:r>
      <w:r>
        <w:rPr>
          <w:rFonts w:hint="eastAsia"/>
        </w:rPr>
        <w:t>理站</w:t>
      </w:r>
      <w:r>
        <w:t>处理后满足《农田灌溉水质标准》（</w:t>
      </w:r>
      <w:r>
        <w:t>GB5084-2021</w:t>
      </w:r>
      <w:r>
        <w:t>）旱地作物标准后，由</w:t>
      </w:r>
      <w:r>
        <w:rPr>
          <w:rFonts w:hint="eastAsia"/>
        </w:rPr>
        <w:t>软管</w:t>
      </w:r>
      <w:r>
        <w:t>管道</w:t>
      </w:r>
      <w:r>
        <w:rPr>
          <w:rFonts w:hint="eastAsia"/>
        </w:rPr>
        <w:t>引至</w:t>
      </w:r>
      <w:r>
        <w:t>农田</w:t>
      </w:r>
      <w:proofErr w:type="gramStart"/>
      <w:r>
        <w:t>边用于</w:t>
      </w:r>
      <w:proofErr w:type="gramEnd"/>
      <w:r>
        <w:t>浇灌周边农田；项目</w:t>
      </w:r>
      <w:r>
        <w:rPr>
          <w:rFonts w:hint="eastAsia"/>
        </w:rPr>
        <w:t>污水处理</w:t>
      </w:r>
      <w:proofErr w:type="gramStart"/>
      <w:r>
        <w:rPr>
          <w:rFonts w:hint="eastAsia"/>
        </w:rPr>
        <w:t>站</w:t>
      </w:r>
      <w:r>
        <w:t>各池体</w:t>
      </w:r>
      <w:proofErr w:type="gramEnd"/>
      <w:r>
        <w:t>、化粪池采取防渗、防溢流、防雨水等措施。本项目对场区采取了分区防渗措施，可以有效减小废水对土壤的污染影响。项目生产过程中产生的危险固废（</w:t>
      </w:r>
      <w:r>
        <w:rPr>
          <w:rFonts w:hint="eastAsia"/>
        </w:rPr>
        <w:t>防疫</w:t>
      </w:r>
      <w:r>
        <w:t>垃圾）经集中收集后委托有资质的单位处理，项目场区建有一座危险废物暂存间（</w:t>
      </w:r>
      <w:r>
        <w:rPr>
          <w:rFonts w:hint="eastAsia"/>
        </w:rPr>
        <w:t>防疫</w:t>
      </w:r>
      <w:r>
        <w:t>垃圾暂存间），</w:t>
      </w:r>
      <w:r>
        <w:rPr>
          <w:rFonts w:hint="eastAsia"/>
        </w:rPr>
        <w:t>危险废物暂存间</w:t>
      </w:r>
      <w:r>
        <w:t>按照《危险废物贮存污染控制标准》（</w:t>
      </w:r>
      <w:r>
        <w:t>GB18597</w:t>
      </w:r>
      <w:r>
        <w:t>－</w:t>
      </w:r>
      <w:r>
        <w:t>2001</w:t>
      </w:r>
      <w:r>
        <w:t>）及</w:t>
      </w:r>
      <w:r>
        <w:t>2013</w:t>
      </w:r>
      <w:r>
        <w:t>年修改单的要求进行了防渗和封闭处理，在此处存放的</w:t>
      </w:r>
      <w:proofErr w:type="gramStart"/>
      <w:r>
        <w:t>危废采用</w:t>
      </w:r>
      <w:proofErr w:type="gramEnd"/>
      <w:r>
        <w:t>袋装或桶</w:t>
      </w:r>
      <w:r>
        <w:t>装形式。其他</w:t>
      </w:r>
      <w:proofErr w:type="gramStart"/>
      <w:r>
        <w:t>固废按</w:t>
      </w:r>
      <w:r>
        <w:rPr>
          <w:szCs w:val="24"/>
          <w:lang w:bidi="ar"/>
        </w:rPr>
        <w:t>《</w:t>
      </w:r>
      <w:hyperlink r:id="rId87" w:history="1">
        <w:r>
          <w:rPr>
            <w:szCs w:val="24"/>
            <w:lang w:bidi="ar"/>
          </w:rPr>
          <w:t>一般工业固体废物贮存和填埋污染控制标准》</w:t>
        </w:r>
        <w:proofErr w:type="gramEnd"/>
        <w:r>
          <w:rPr>
            <w:szCs w:val="24"/>
            <w:lang w:bidi="ar"/>
          </w:rPr>
          <w:t>（</w:t>
        </w:r>
        <w:r>
          <w:rPr>
            <w:szCs w:val="24"/>
            <w:lang w:bidi="ar"/>
          </w:rPr>
          <w:t>GB 18599-2020</w:t>
        </w:r>
        <w:r>
          <w:rPr>
            <w:szCs w:val="24"/>
            <w:lang w:bidi="ar"/>
          </w:rPr>
          <w:t>）</w:t>
        </w:r>
      </w:hyperlink>
      <w:r>
        <w:t>进行管理。</w:t>
      </w:r>
    </w:p>
    <w:p w:rsidR="00535331" w:rsidRDefault="00D431DD">
      <w:pPr>
        <w:pStyle w:val="---"/>
        <w:ind w:firstLine="480"/>
      </w:pPr>
      <w:r>
        <w:t>本项目在确保场区各项预防措施得以落实并得到良好维护的前提下，项目生产在短期内不会对土壤造成明显的影响。</w:t>
      </w:r>
    </w:p>
    <w:p w:rsidR="00535331" w:rsidRDefault="00D431DD">
      <w:pPr>
        <w:pStyle w:val="---"/>
        <w:ind w:firstLine="480"/>
      </w:pPr>
      <w:r>
        <w:t>综上，项目土壤环境影响可接受。</w:t>
      </w:r>
    </w:p>
    <w:p w:rsidR="00535331" w:rsidRDefault="00D431DD">
      <w:pPr>
        <w:pStyle w:val="4"/>
        <w:rPr>
          <w:rFonts w:cs="Times New Roman"/>
        </w:rPr>
      </w:pPr>
      <w:r>
        <w:rPr>
          <w:rFonts w:cs="Times New Roman"/>
        </w:rPr>
        <w:t>5.</w:t>
      </w:r>
      <w:r>
        <w:rPr>
          <w:rFonts w:cs="Times New Roman" w:hint="eastAsia"/>
        </w:rPr>
        <w:t>2</w:t>
      </w:r>
      <w:r>
        <w:rPr>
          <w:rFonts w:cs="Times New Roman"/>
        </w:rPr>
        <w:t>.</w:t>
      </w:r>
      <w:r>
        <w:rPr>
          <w:rFonts w:cs="Times New Roman" w:hint="eastAsia"/>
        </w:rPr>
        <w:t>5</w:t>
      </w:r>
      <w:r>
        <w:rPr>
          <w:rFonts w:cs="Times New Roman"/>
        </w:rPr>
        <w:t>.</w:t>
      </w:r>
      <w:r>
        <w:rPr>
          <w:rFonts w:cs="Times New Roman" w:hint="eastAsia"/>
        </w:rPr>
        <w:t>4</w:t>
      </w:r>
      <w:r>
        <w:rPr>
          <w:rFonts w:cs="Times New Roman"/>
        </w:rPr>
        <w:t>土壤污染防治措施</w:t>
      </w:r>
    </w:p>
    <w:p w:rsidR="00535331" w:rsidRDefault="00D431DD">
      <w:pPr>
        <w:pStyle w:val="---"/>
        <w:ind w:firstLine="480"/>
      </w:pPr>
      <w:r>
        <w:t>正常工况下，不会有泄漏情况发生，也不会对土壤环境造成影响。本次项目</w:t>
      </w:r>
      <w:r>
        <w:rPr>
          <w:rFonts w:hint="eastAsia"/>
        </w:rPr>
        <w:t>污水处理站、化粪池均</w:t>
      </w:r>
      <w:r>
        <w:t>采取合格防渗的措施，对土壤和下水造成污染的可能性更低。因此，可以推测本次项目正常工况下不会对周围土壤环境造成不良影响。事故状态下，</w:t>
      </w:r>
      <w:r>
        <w:lastRenderedPageBreak/>
        <w:t>假设</w:t>
      </w:r>
      <w:r>
        <w:rPr>
          <w:rFonts w:hint="eastAsia"/>
        </w:rPr>
        <w:t>污水处理站及化粪池污水</w:t>
      </w:r>
      <w:r>
        <w:t>泄露，相关污染物持续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rsidR="00535331" w:rsidRDefault="00D431DD">
      <w:pPr>
        <w:pStyle w:val="---"/>
        <w:ind w:firstLine="480"/>
      </w:pPr>
      <w:r>
        <w:t>综上，项目土壤环境影响可接受。</w:t>
      </w:r>
    </w:p>
    <w:p w:rsidR="00535331" w:rsidRDefault="00D431DD">
      <w:pPr>
        <w:pStyle w:val="---"/>
        <w:ind w:firstLine="480"/>
        <w:sectPr w:rsidR="00535331">
          <w:pgSz w:w="11906" w:h="16838"/>
          <w:pgMar w:top="1418" w:right="1418" w:bottom="1418" w:left="1418" w:header="851" w:footer="992" w:gutter="0"/>
          <w:cols w:space="720"/>
          <w:docGrid w:linePitch="312"/>
        </w:sectPr>
      </w:pPr>
      <w:r>
        <w:t>建设项目土壤环境影响评价自</w:t>
      </w:r>
      <w:proofErr w:type="gramStart"/>
      <w:r>
        <w:t>查表见</w:t>
      </w:r>
      <w:proofErr w:type="gramEnd"/>
      <w:r>
        <w:t>下表。</w:t>
      </w:r>
    </w:p>
    <w:p w:rsidR="00535331" w:rsidRDefault="00D431DD">
      <w:pPr>
        <w:pStyle w:val="--1"/>
        <w:ind w:firstLine="482"/>
      </w:pPr>
      <w:r>
        <w:lastRenderedPageBreak/>
        <w:t>表</w:t>
      </w:r>
      <w:r>
        <w:t xml:space="preserve">5.2-33    </w:t>
      </w:r>
      <w:r>
        <w:t>土壤环境影响评价自查表</w:t>
      </w:r>
    </w:p>
    <w:tbl>
      <w:tblPr>
        <w:tblW w:w="0" w:type="auto"/>
        <w:jc w:val="center"/>
        <w:tblBorders>
          <w:top w:val="single" w:sz="12" w:space="0" w:color="000000"/>
          <w:bottom w:val="single" w:sz="12"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411"/>
        <w:gridCol w:w="1618"/>
        <w:gridCol w:w="1367"/>
        <w:gridCol w:w="1480"/>
        <w:gridCol w:w="1568"/>
        <w:gridCol w:w="631"/>
        <w:gridCol w:w="776"/>
        <w:gridCol w:w="1107"/>
      </w:tblGrid>
      <w:tr w:rsidR="00535331">
        <w:trPr>
          <w:trHeight w:val="312"/>
          <w:jc w:val="center"/>
        </w:trPr>
        <w:tc>
          <w:tcPr>
            <w:tcW w:w="2029" w:type="dxa"/>
            <w:gridSpan w:val="2"/>
            <w:vAlign w:val="center"/>
          </w:tcPr>
          <w:p w:rsidR="00535331" w:rsidRDefault="00D431DD">
            <w:pPr>
              <w:pStyle w:val="--"/>
            </w:pPr>
            <w:r>
              <w:t>工作内容</w:t>
            </w:r>
          </w:p>
        </w:tc>
        <w:tc>
          <w:tcPr>
            <w:tcW w:w="5822" w:type="dxa"/>
            <w:gridSpan w:val="5"/>
            <w:vAlign w:val="center"/>
          </w:tcPr>
          <w:p w:rsidR="00535331" w:rsidRDefault="00D431DD">
            <w:pPr>
              <w:pStyle w:val="--"/>
            </w:pPr>
            <w:r>
              <w:t>完成情况</w:t>
            </w:r>
          </w:p>
        </w:tc>
        <w:tc>
          <w:tcPr>
            <w:tcW w:w="1107" w:type="dxa"/>
            <w:vAlign w:val="center"/>
          </w:tcPr>
          <w:p w:rsidR="00535331" w:rsidRDefault="00D431DD">
            <w:pPr>
              <w:pStyle w:val="--"/>
            </w:pPr>
            <w:r>
              <w:t>备注</w:t>
            </w:r>
          </w:p>
        </w:tc>
      </w:tr>
      <w:tr w:rsidR="00535331">
        <w:trPr>
          <w:trHeight w:val="311"/>
          <w:jc w:val="center"/>
        </w:trPr>
        <w:tc>
          <w:tcPr>
            <w:tcW w:w="411" w:type="dxa"/>
            <w:vMerge w:val="restart"/>
            <w:vAlign w:val="center"/>
          </w:tcPr>
          <w:p w:rsidR="00535331" w:rsidRDefault="00D431DD">
            <w:pPr>
              <w:pStyle w:val="--"/>
            </w:pPr>
            <w:r>
              <w:t>影响识别</w:t>
            </w:r>
          </w:p>
        </w:tc>
        <w:tc>
          <w:tcPr>
            <w:tcW w:w="1618" w:type="dxa"/>
            <w:vAlign w:val="center"/>
          </w:tcPr>
          <w:p w:rsidR="00535331" w:rsidRDefault="00D431DD">
            <w:pPr>
              <w:pStyle w:val="--"/>
            </w:pPr>
            <w:r>
              <w:t>影响类型</w:t>
            </w:r>
          </w:p>
        </w:tc>
        <w:tc>
          <w:tcPr>
            <w:tcW w:w="5822" w:type="dxa"/>
            <w:gridSpan w:val="5"/>
            <w:vAlign w:val="center"/>
          </w:tcPr>
          <w:p w:rsidR="00535331" w:rsidRDefault="00D431DD">
            <w:pPr>
              <w:pStyle w:val="--"/>
            </w:pPr>
            <w:r>
              <w:t>污染影响型</w:t>
            </w:r>
            <w:r>
              <w:fldChar w:fldCharType="begin"/>
            </w:r>
            <w:r>
              <w:instrText xml:space="preserve"> eq \o\ac(□,√)</w:instrText>
            </w:r>
            <w:r>
              <w:fldChar w:fldCharType="end"/>
            </w:r>
            <w:r>
              <w:t>；生态影响型</w:t>
            </w:r>
            <w:r>
              <w:t>□</w:t>
            </w:r>
            <w:r>
              <w:t>；两种兼有</w:t>
            </w:r>
            <w:r>
              <w:t>□</w:t>
            </w:r>
          </w:p>
        </w:tc>
        <w:tc>
          <w:tcPr>
            <w:tcW w:w="1107" w:type="dxa"/>
            <w:vAlign w:val="center"/>
          </w:tcPr>
          <w:p w:rsidR="00535331" w:rsidRDefault="00535331">
            <w:pPr>
              <w:pStyle w:val="--"/>
            </w:pPr>
          </w:p>
        </w:tc>
      </w:tr>
      <w:tr w:rsidR="00535331">
        <w:trPr>
          <w:trHeight w:val="624"/>
          <w:jc w:val="center"/>
        </w:trPr>
        <w:tc>
          <w:tcPr>
            <w:tcW w:w="411" w:type="dxa"/>
            <w:vMerge/>
            <w:vAlign w:val="center"/>
          </w:tcPr>
          <w:p w:rsidR="00535331" w:rsidRDefault="00535331">
            <w:pPr>
              <w:pStyle w:val="--"/>
            </w:pPr>
          </w:p>
        </w:tc>
        <w:tc>
          <w:tcPr>
            <w:tcW w:w="1618" w:type="dxa"/>
            <w:vAlign w:val="center"/>
          </w:tcPr>
          <w:p w:rsidR="00535331" w:rsidRDefault="00D431DD">
            <w:pPr>
              <w:pStyle w:val="--"/>
            </w:pPr>
            <w:r>
              <w:t>土地利用类型</w:t>
            </w:r>
          </w:p>
        </w:tc>
        <w:tc>
          <w:tcPr>
            <w:tcW w:w="5822" w:type="dxa"/>
            <w:gridSpan w:val="5"/>
            <w:vAlign w:val="center"/>
          </w:tcPr>
          <w:p w:rsidR="00535331" w:rsidRDefault="00D431DD">
            <w:pPr>
              <w:pStyle w:val="--"/>
            </w:pPr>
            <w:r>
              <w:t>建设用地</w:t>
            </w:r>
            <w:r>
              <w:fldChar w:fldCharType="begin"/>
            </w:r>
            <w:r>
              <w:instrText xml:space="preserve"> eq \o\ac(□)</w:instrText>
            </w:r>
            <w:r>
              <w:fldChar w:fldCharType="end"/>
            </w:r>
            <w:r>
              <w:t>；农用地</w:t>
            </w:r>
            <w:r>
              <w:sym w:font="Wingdings 2" w:char="0052"/>
            </w:r>
            <w:r>
              <w:t>；未利用地</w:t>
            </w:r>
            <w:r>
              <w:sym w:font="Wingdings 2" w:char="00A3"/>
            </w:r>
          </w:p>
        </w:tc>
        <w:tc>
          <w:tcPr>
            <w:tcW w:w="1107" w:type="dxa"/>
            <w:vAlign w:val="center"/>
          </w:tcPr>
          <w:p w:rsidR="00535331" w:rsidRDefault="00D431DD">
            <w:pPr>
              <w:pStyle w:val="--"/>
            </w:pPr>
            <w:r>
              <w:t>土地利用类</w:t>
            </w:r>
          </w:p>
          <w:p w:rsidR="00535331" w:rsidRDefault="00D431DD">
            <w:pPr>
              <w:pStyle w:val="--"/>
            </w:pPr>
            <w:r>
              <w:t>型图</w:t>
            </w:r>
          </w:p>
        </w:tc>
      </w:tr>
      <w:tr w:rsidR="00535331">
        <w:trPr>
          <w:trHeight w:val="312"/>
          <w:jc w:val="center"/>
        </w:trPr>
        <w:tc>
          <w:tcPr>
            <w:tcW w:w="411" w:type="dxa"/>
            <w:vMerge/>
            <w:vAlign w:val="center"/>
          </w:tcPr>
          <w:p w:rsidR="00535331" w:rsidRDefault="00535331">
            <w:pPr>
              <w:pStyle w:val="--"/>
            </w:pPr>
          </w:p>
        </w:tc>
        <w:tc>
          <w:tcPr>
            <w:tcW w:w="1618" w:type="dxa"/>
            <w:vAlign w:val="center"/>
          </w:tcPr>
          <w:p w:rsidR="00535331" w:rsidRDefault="00D431DD">
            <w:pPr>
              <w:pStyle w:val="--"/>
            </w:pPr>
            <w:r>
              <w:t>占地规模</w:t>
            </w:r>
          </w:p>
        </w:tc>
        <w:tc>
          <w:tcPr>
            <w:tcW w:w="5822" w:type="dxa"/>
            <w:gridSpan w:val="5"/>
            <w:vAlign w:val="center"/>
          </w:tcPr>
          <w:p w:rsidR="00535331" w:rsidRDefault="00D431DD">
            <w:pPr>
              <w:pStyle w:val="--"/>
            </w:pPr>
            <w:r>
              <w:t>（</w:t>
            </w:r>
            <w:r>
              <w:rPr>
                <w:rFonts w:hint="eastAsia"/>
              </w:rPr>
              <w:t>30</w:t>
            </w:r>
            <w:r>
              <w:t>.67</w:t>
            </w:r>
            <w:r>
              <w:t>）</w:t>
            </w:r>
            <w:r>
              <w:t>hm</w:t>
            </w:r>
            <w:r>
              <w:rPr>
                <w:vertAlign w:val="superscript"/>
              </w:rPr>
              <w:t>2</w:t>
            </w:r>
          </w:p>
        </w:tc>
        <w:tc>
          <w:tcPr>
            <w:tcW w:w="1107" w:type="dxa"/>
            <w:vAlign w:val="center"/>
          </w:tcPr>
          <w:p w:rsidR="00535331" w:rsidRDefault="00535331">
            <w:pPr>
              <w:pStyle w:val="--"/>
            </w:pPr>
          </w:p>
        </w:tc>
      </w:tr>
      <w:tr w:rsidR="00535331">
        <w:trPr>
          <w:trHeight w:val="312"/>
          <w:jc w:val="center"/>
        </w:trPr>
        <w:tc>
          <w:tcPr>
            <w:tcW w:w="411" w:type="dxa"/>
            <w:vMerge/>
            <w:vAlign w:val="center"/>
          </w:tcPr>
          <w:p w:rsidR="00535331" w:rsidRDefault="00535331">
            <w:pPr>
              <w:pStyle w:val="--"/>
            </w:pPr>
          </w:p>
        </w:tc>
        <w:tc>
          <w:tcPr>
            <w:tcW w:w="1618" w:type="dxa"/>
            <w:vAlign w:val="center"/>
          </w:tcPr>
          <w:p w:rsidR="00535331" w:rsidRDefault="00D431DD">
            <w:pPr>
              <w:pStyle w:val="--"/>
            </w:pPr>
            <w:r>
              <w:t>敏感目标信息</w:t>
            </w:r>
          </w:p>
        </w:tc>
        <w:tc>
          <w:tcPr>
            <w:tcW w:w="5822" w:type="dxa"/>
            <w:gridSpan w:val="5"/>
            <w:vAlign w:val="center"/>
          </w:tcPr>
          <w:p w:rsidR="00535331" w:rsidRDefault="00D431DD">
            <w:pPr>
              <w:pStyle w:val="--"/>
            </w:pPr>
            <w:r>
              <w:t>敏感目标（农田）、方位（四周）、距离（</w:t>
            </w:r>
            <w:r>
              <w:t>1m</w:t>
            </w:r>
            <w:r>
              <w:t>）</w:t>
            </w:r>
          </w:p>
        </w:tc>
        <w:tc>
          <w:tcPr>
            <w:tcW w:w="1107" w:type="dxa"/>
            <w:vAlign w:val="center"/>
          </w:tcPr>
          <w:p w:rsidR="00535331" w:rsidRDefault="00535331">
            <w:pPr>
              <w:pStyle w:val="--"/>
            </w:pPr>
          </w:p>
        </w:tc>
      </w:tr>
      <w:tr w:rsidR="00535331">
        <w:trPr>
          <w:trHeight w:val="312"/>
          <w:jc w:val="center"/>
        </w:trPr>
        <w:tc>
          <w:tcPr>
            <w:tcW w:w="411" w:type="dxa"/>
            <w:vMerge/>
            <w:vAlign w:val="center"/>
          </w:tcPr>
          <w:p w:rsidR="00535331" w:rsidRDefault="00535331">
            <w:pPr>
              <w:pStyle w:val="--"/>
              <w:rPr>
                <w:highlight w:val="yellow"/>
              </w:rPr>
            </w:pPr>
          </w:p>
        </w:tc>
        <w:tc>
          <w:tcPr>
            <w:tcW w:w="1618" w:type="dxa"/>
            <w:vAlign w:val="center"/>
          </w:tcPr>
          <w:p w:rsidR="00535331" w:rsidRDefault="00D431DD">
            <w:pPr>
              <w:pStyle w:val="--"/>
            </w:pPr>
            <w:r>
              <w:t>影响途径</w:t>
            </w:r>
          </w:p>
        </w:tc>
        <w:tc>
          <w:tcPr>
            <w:tcW w:w="5822" w:type="dxa"/>
            <w:gridSpan w:val="5"/>
            <w:vAlign w:val="center"/>
          </w:tcPr>
          <w:p w:rsidR="00535331" w:rsidRDefault="00D431DD">
            <w:pPr>
              <w:pStyle w:val="--"/>
            </w:pPr>
            <w:r>
              <w:t>大气沉降</w:t>
            </w:r>
            <w:r>
              <w:t>□</w:t>
            </w:r>
            <w:r>
              <w:t>；地面漫流</w:t>
            </w:r>
            <w:r>
              <w:t>□</w:t>
            </w:r>
            <w:r>
              <w:t>；垂直入渗</w:t>
            </w:r>
            <w:r>
              <w:fldChar w:fldCharType="begin"/>
            </w:r>
            <w:r>
              <w:instrText xml:space="preserve"> eq \o\ac(□,√)</w:instrText>
            </w:r>
            <w:r>
              <w:fldChar w:fldCharType="end"/>
            </w:r>
            <w:r>
              <w:t>；地下水位</w:t>
            </w:r>
            <w:r>
              <w:t>□</w:t>
            </w:r>
            <w:r>
              <w:t>；其他（）</w:t>
            </w:r>
          </w:p>
        </w:tc>
        <w:tc>
          <w:tcPr>
            <w:tcW w:w="1107" w:type="dxa"/>
            <w:vAlign w:val="center"/>
          </w:tcPr>
          <w:p w:rsidR="00535331" w:rsidRDefault="00535331">
            <w:pPr>
              <w:pStyle w:val="--"/>
            </w:pPr>
          </w:p>
        </w:tc>
      </w:tr>
      <w:tr w:rsidR="00535331">
        <w:trPr>
          <w:trHeight w:val="311"/>
          <w:jc w:val="center"/>
        </w:trPr>
        <w:tc>
          <w:tcPr>
            <w:tcW w:w="411" w:type="dxa"/>
            <w:vMerge/>
            <w:vAlign w:val="center"/>
          </w:tcPr>
          <w:p w:rsidR="00535331" w:rsidRDefault="00535331">
            <w:pPr>
              <w:pStyle w:val="--"/>
              <w:rPr>
                <w:highlight w:val="yellow"/>
              </w:rPr>
            </w:pPr>
          </w:p>
        </w:tc>
        <w:tc>
          <w:tcPr>
            <w:tcW w:w="1618" w:type="dxa"/>
            <w:vAlign w:val="center"/>
          </w:tcPr>
          <w:p w:rsidR="00535331" w:rsidRDefault="00D431DD">
            <w:pPr>
              <w:pStyle w:val="--"/>
            </w:pPr>
            <w:r>
              <w:t>全部污染物</w:t>
            </w:r>
          </w:p>
        </w:tc>
        <w:tc>
          <w:tcPr>
            <w:tcW w:w="5822" w:type="dxa"/>
            <w:gridSpan w:val="5"/>
            <w:vAlign w:val="center"/>
          </w:tcPr>
          <w:p w:rsidR="00535331" w:rsidRDefault="00D431DD">
            <w:pPr>
              <w:pStyle w:val="--"/>
            </w:pPr>
            <w:r>
              <w:t>/</w:t>
            </w:r>
          </w:p>
        </w:tc>
        <w:tc>
          <w:tcPr>
            <w:tcW w:w="1107" w:type="dxa"/>
            <w:vAlign w:val="center"/>
          </w:tcPr>
          <w:p w:rsidR="00535331" w:rsidRDefault="00535331">
            <w:pPr>
              <w:pStyle w:val="--"/>
              <w:rPr>
                <w:highlight w:val="yellow"/>
              </w:rPr>
            </w:pPr>
          </w:p>
        </w:tc>
      </w:tr>
      <w:tr w:rsidR="00535331">
        <w:trPr>
          <w:trHeight w:val="312"/>
          <w:jc w:val="center"/>
        </w:trPr>
        <w:tc>
          <w:tcPr>
            <w:tcW w:w="411" w:type="dxa"/>
            <w:vMerge/>
            <w:vAlign w:val="center"/>
          </w:tcPr>
          <w:p w:rsidR="00535331" w:rsidRDefault="00535331">
            <w:pPr>
              <w:pStyle w:val="--"/>
              <w:rPr>
                <w:highlight w:val="yellow"/>
              </w:rPr>
            </w:pPr>
          </w:p>
        </w:tc>
        <w:tc>
          <w:tcPr>
            <w:tcW w:w="1618" w:type="dxa"/>
            <w:vAlign w:val="center"/>
          </w:tcPr>
          <w:p w:rsidR="00535331" w:rsidRDefault="00D431DD">
            <w:pPr>
              <w:pStyle w:val="--"/>
            </w:pPr>
            <w:r>
              <w:t>特征因子</w:t>
            </w:r>
          </w:p>
        </w:tc>
        <w:tc>
          <w:tcPr>
            <w:tcW w:w="5822" w:type="dxa"/>
            <w:gridSpan w:val="5"/>
            <w:vAlign w:val="center"/>
          </w:tcPr>
          <w:p w:rsidR="00535331" w:rsidRDefault="00D431DD">
            <w:pPr>
              <w:pStyle w:val="--"/>
            </w:pPr>
            <w:r>
              <w:t>/</w:t>
            </w:r>
          </w:p>
        </w:tc>
        <w:tc>
          <w:tcPr>
            <w:tcW w:w="1107" w:type="dxa"/>
            <w:vAlign w:val="center"/>
          </w:tcPr>
          <w:p w:rsidR="00535331" w:rsidRDefault="00535331">
            <w:pPr>
              <w:pStyle w:val="--"/>
              <w:rPr>
                <w:highlight w:val="yellow"/>
              </w:rPr>
            </w:pPr>
          </w:p>
        </w:tc>
      </w:tr>
      <w:tr w:rsidR="00535331">
        <w:trPr>
          <w:trHeight w:val="623"/>
          <w:jc w:val="center"/>
        </w:trPr>
        <w:tc>
          <w:tcPr>
            <w:tcW w:w="411" w:type="dxa"/>
            <w:vMerge/>
            <w:vAlign w:val="center"/>
          </w:tcPr>
          <w:p w:rsidR="00535331" w:rsidRDefault="00535331">
            <w:pPr>
              <w:pStyle w:val="--"/>
              <w:rPr>
                <w:highlight w:val="yellow"/>
              </w:rPr>
            </w:pPr>
          </w:p>
        </w:tc>
        <w:tc>
          <w:tcPr>
            <w:tcW w:w="1618" w:type="dxa"/>
            <w:vAlign w:val="center"/>
          </w:tcPr>
          <w:p w:rsidR="00535331" w:rsidRDefault="00D431DD">
            <w:pPr>
              <w:pStyle w:val="--"/>
            </w:pPr>
            <w:r>
              <w:t>所属土壤环境影响评价项目类别</w:t>
            </w:r>
          </w:p>
        </w:tc>
        <w:tc>
          <w:tcPr>
            <w:tcW w:w="5822" w:type="dxa"/>
            <w:gridSpan w:val="5"/>
            <w:vAlign w:val="center"/>
          </w:tcPr>
          <w:p w:rsidR="00535331" w:rsidRDefault="00D431DD">
            <w:pPr>
              <w:pStyle w:val="--"/>
            </w:pPr>
            <w:r>
              <w:t>Ⅰ</w:t>
            </w:r>
            <w:r>
              <w:t>类</w:t>
            </w:r>
            <w:r>
              <w:sym w:font="Wingdings 2" w:char="00A3"/>
            </w:r>
            <w:r>
              <w:t>；</w:t>
            </w:r>
            <w:r>
              <w:t>Ⅱ</w:t>
            </w:r>
            <w:r>
              <w:t>类</w:t>
            </w:r>
            <w:r>
              <w:sym w:font="Wingdings 2" w:char="0052"/>
            </w:r>
            <w:r>
              <w:t>；</w:t>
            </w:r>
            <w:r>
              <w:t>Ⅲ</w:t>
            </w:r>
            <w:r>
              <w:t>类</w:t>
            </w:r>
            <w:r>
              <w:sym w:font="Wingdings 2" w:char="00A3"/>
            </w:r>
            <w:r>
              <w:t>；</w:t>
            </w:r>
            <w:r>
              <w:t>Ⅳ</w:t>
            </w:r>
            <w:r>
              <w:t>类</w:t>
            </w:r>
            <w:r>
              <w:sym w:font="Wingdings 2" w:char="00A3"/>
            </w:r>
          </w:p>
        </w:tc>
        <w:tc>
          <w:tcPr>
            <w:tcW w:w="1107" w:type="dxa"/>
            <w:vAlign w:val="center"/>
          </w:tcPr>
          <w:p w:rsidR="00535331" w:rsidRDefault="00535331">
            <w:pPr>
              <w:pStyle w:val="--"/>
            </w:pPr>
          </w:p>
        </w:tc>
      </w:tr>
      <w:tr w:rsidR="00535331">
        <w:trPr>
          <w:trHeight w:val="312"/>
          <w:jc w:val="center"/>
        </w:trPr>
        <w:tc>
          <w:tcPr>
            <w:tcW w:w="411" w:type="dxa"/>
            <w:vMerge/>
            <w:vAlign w:val="center"/>
          </w:tcPr>
          <w:p w:rsidR="00535331" w:rsidRDefault="00535331">
            <w:pPr>
              <w:pStyle w:val="--"/>
              <w:rPr>
                <w:highlight w:val="yellow"/>
              </w:rPr>
            </w:pPr>
          </w:p>
        </w:tc>
        <w:tc>
          <w:tcPr>
            <w:tcW w:w="1618" w:type="dxa"/>
            <w:vAlign w:val="center"/>
          </w:tcPr>
          <w:p w:rsidR="00535331" w:rsidRDefault="00D431DD">
            <w:pPr>
              <w:pStyle w:val="--"/>
            </w:pPr>
            <w:r>
              <w:t>敏感程度</w:t>
            </w:r>
          </w:p>
        </w:tc>
        <w:tc>
          <w:tcPr>
            <w:tcW w:w="5822" w:type="dxa"/>
            <w:gridSpan w:val="5"/>
            <w:vAlign w:val="center"/>
          </w:tcPr>
          <w:p w:rsidR="00535331" w:rsidRDefault="00D431DD">
            <w:pPr>
              <w:pStyle w:val="--"/>
            </w:pPr>
            <w:r>
              <w:t>敏感</w:t>
            </w:r>
            <w:r>
              <w:fldChar w:fldCharType="begin"/>
            </w:r>
            <w:r>
              <w:instrText xml:space="preserve"> eq \o\ac(□,√)</w:instrText>
            </w:r>
            <w:r>
              <w:fldChar w:fldCharType="end"/>
            </w:r>
            <w:r>
              <w:t>；较敏感</w:t>
            </w:r>
            <w:r>
              <w:t>□</w:t>
            </w:r>
            <w:r>
              <w:t>；不敏感</w:t>
            </w:r>
            <w:r>
              <w:t>□</w:t>
            </w:r>
          </w:p>
        </w:tc>
        <w:tc>
          <w:tcPr>
            <w:tcW w:w="1107" w:type="dxa"/>
            <w:vAlign w:val="center"/>
          </w:tcPr>
          <w:p w:rsidR="00535331" w:rsidRDefault="00535331">
            <w:pPr>
              <w:pStyle w:val="--"/>
            </w:pPr>
          </w:p>
        </w:tc>
      </w:tr>
      <w:tr w:rsidR="00535331">
        <w:trPr>
          <w:trHeight w:val="312"/>
          <w:jc w:val="center"/>
        </w:trPr>
        <w:tc>
          <w:tcPr>
            <w:tcW w:w="2029" w:type="dxa"/>
            <w:gridSpan w:val="2"/>
            <w:vAlign w:val="center"/>
          </w:tcPr>
          <w:p w:rsidR="00535331" w:rsidRDefault="00D431DD">
            <w:pPr>
              <w:pStyle w:val="--"/>
            </w:pPr>
            <w:r>
              <w:t>评价工作等级</w:t>
            </w:r>
          </w:p>
        </w:tc>
        <w:tc>
          <w:tcPr>
            <w:tcW w:w="5822" w:type="dxa"/>
            <w:gridSpan w:val="5"/>
            <w:vAlign w:val="center"/>
          </w:tcPr>
          <w:p w:rsidR="00535331" w:rsidRDefault="00D431DD">
            <w:pPr>
              <w:pStyle w:val="--"/>
            </w:pPr>
            <w:r>
              <w:t>一级</w:t>
            </w:r>
            <w:r>
              <w:sym w:font="Wingdings 2" w:char="00A3"/>
            </w:r>
            <w:r>
              <w:t>；二级</w:t>
            </w:r>
            <w:r>
              <w:fldChar w:fldCharType="begin"/>
            </w:r>
            <w:r>
              <w:instrText xml:space="preserve"> eq \o\ac(□</w:instrText>
            </w:r>
            <w:r>
              <w:rPr>
                <w:rFonts w:hint="eastAsia"/>
              </w:rPr>
              <w:instrText>,</w:instrText>
            </w:r>
            <w:r>
              <w:rPr>
                <w:rFonts w:hint="eastAsia"/>
              </w:rPr>
              <w:instrText>√</w:instrText>
            </w:r>
            <w:r>
              <w:instrText>)</w:instrText>
            </w:r>
            <w:r>
              <w:fldChar w:fldCharType="end"/>
            </w:r>
            <w:r>
              <w:t>；三级</w:t>
            </w:r>
            <w:r>
              <w:sym w:font="Wingdings 2" w:char="00A3"/>
            </w:r>
          </w:p>
        </w:tc>
        <w:tc>
          <w:tcPr>
            <w:tcW w:w="1107" w:type="dxa"/>
            <w:vAlign w:val="center"/>
          </w:tcPr>
          <w:p w:rsidR="00535331" w:rsidRDefault="00535331">
            <w:pPr>
              <w:pStyle w:val="--"/>
            </w:pPr>
          </w:p>
        </w:tc>
      </w:tr>
      <w:tr w:rsidR="00535331">
        <w:trPr>
          <w:trHeight w:val="311"/>
          <w:jc w:val="center"/>
        </w:trPr>
        <w:tc>
          <w:tcPr>
            <w:tcW w:w="411" w:type="dxa"/>
            <w:vMerge w:val="restart"/>
            <w:vAlign w:val="center"/>
          </w:tcPr>
          <w:p w:rsidR="00535331" w:rsidRDefault="00D431DD">
            <w:pPr>
              <w:pStyle w:val="--"/>
            </w:pPr>
            <w:r>
              <w:t>现状调查内容</w:t>
            </w:r>
          </w:p>
        </w:tc>
        <w:tc>
          <w:tcPr>
            <w:tcW w:w="1618" w:type="dxa"/>
            <w:vAlign w:val="center"/>
          </w:tcPr>
          <w:p w:rsidR="00535331" w:rsidRDefault="00D431DD">
            <w:pPr>
              <w:pStyle w:val="--"/>
            </w:pPr>
            <w:r>
              <w:t>资料收集</w:t>
            </w:r>
          </w:p>
        </w:tc>
        <w:tc>
          <w:tcPr>
            <w:tcW w:w="5822" w:type="dxa"/>
            <w:gridSpan w:val="5"/>
            <w:vAlign w:val="center"/>
          </w:tcPr>
          <w:p w:rsidR="00535331" w:rsidRDefault="00D431DD">
            <w:pPr>
              <w:pStyle w:val="--"/>
            </w:pPr>
            <w:r>
              <w:t>a</w:t>
            </w:r>
            <w:r>
              <w:t>）</w:t>
            </w:r>
            <w:r>
              <w:fldChar w:fldCharType="begin"/>
            </w:r>
            <w:r>
              <w:instrText xml:space="preserve"> eq \o\ac(□)</w:instrText>
            </w:r>
            <w:r>
              <w:fldChar w:fldCharType="end"/>
            </w:r>
            <w:r>
              <w:t>；</w:t>
            </w:r>
            <w:r>
              <w:t>b</w:t>
            </w:r>
            <w:r>
              <w:t>）</w:t>
            </w:r>
            <w:r>
              <w:fldChar w:fldCharType="begin"/>
            </w:r>
            <w:r>
              <w:instrText xml:space="preserve"> eq \o\ac(□)</w:instrText>
            </w:r>
            <w:r>
              <w:fldChar w:fldCharType="end"/>
            </w:r>
            <w:r>
              <w:t>；</w:t>
            </w:r>
            <w:r>
              <w:t>c</w:t>
            </w:r>
            <w:r>
              <w:t>）</w:t>
            </w:r>
            <w:r>
              <w:fldChar w:fldCharType="begin"/>
            </w:r>
            <w:r>
              <w:instrText xml:space="preserve"> eq \o\ac(□)</w:instrText>
            </w:r>
            <w:r>
              <w:fldChar w:fldCharType="end"/>
            </w:r>
            <w:r>
              <w:t>；</w:t>
            </w:r>
            <w:r>
              <w:t>d</w:t>
            </w:r>
            <w:r>
              <w:t>）</w:t>
            </w:r>
            <w:r>
              <w:fldChar w:fldCharType="begin"/>
            </w:r>
            <w:r>
              <w:instrText xml:space="preserve"> eq \o\ac(□)</w:instrText>
            </w:r>
            <w:r>
              <w:fldChar w:fldCharType="end"/>
            </w:r>
          </w:p>
        </w:tc>
        <w:tc>
          <w:tcPr>
            <w:tcW w:w="1107" w:type="dxa"/>
            <w:vAlign w:val="center"/>
          </w:tcPr>
          <w:p w:rsidR="00535331" w:rsidRDefault="00535331">
            <w:pPr>
              <w:pStyle w:val="--"/>
              <w:rPr>
                <w:highlight w:val="yellow"/>
              </w:rPr>
            </w:pPr>
          </w:p>
        </w:tc>
      </w:tr>
      <w:tr w:rsidR="00535331">
        <w:trPr>
          <w:trHeight w:val="325"/>
          <w:jc w:val="center"/>
        </w:trPr>
        <w:tc>
          <w:tcPr>
            <w:tcW w:w="411" w:type="dxa"/>
            <w:vMerge/>
            <w:vAlign w:val="center"/>
          </w:tcPr>
          <w:p w:rsidR="00535331" w:rsidRDefault="00535331">
            <w:pPr>
              <w:pStyle w:val="--"/>
            </w:pPr>
          </w:p>
        </w:tc>
        <w:tc>
          <w:tcPr>
            <w:tcW w:w="1618" w:type="dxa"/>
            <w:vAlign w:val="center"/>
          </w:tcPr>
          <w:p w:rsidR="00535331" w:rsidRDefault="00D431DD">
            <w:pPr>
              <w:pStyle w:val="--"/>
            </w:pPr>
            <w:r>
              <w:t>理化特性</w:t>
            </w:r>
          </w:p>
        </w:tc>
        <w:tc>
          <w:tcPr>
            <w:tcW w:w="5822" w:type="dxa"/>
            <w:gridSpan w:val="5"/>
            <w:vAlign w:val="center"/>
          </w:tcPr>
          <w:p w:rsidR="00535331" w:rsidRDefault="00D431DD">
            <w:pPr>
              <w:pStyle w:val="--"/>
              <w:rPr>
                <w:highlight w:val="yellow"/>
              </w:rPr>
            </w:pPr>
            <w:r>
              <w:t>/</w:t>
            </w:r>
          </w:p>
        </w:tc>
        <w:tc>
          <w:tcPr>
            <w:tcW w:w="1107" w:type="dxa"/>
            <w:vAlign w:val="center"/>
          </w:tcPr>
          <w:p w:rsidR="00535331" w:rsidRDefault="00535331">
            <w:pPr>
              <w:pStyle w:val="--"/>
              <w:rPr>
                <w:highlight w:val="yellow"/>
              </w:rPr>
            </w:pPr>
          </w:p>
        </w:tc>
      </w:tr>
      <w:tr w:rsidR="00535331">
        <w:trPr>
          <w:trHeight w:val="309"/>
          <w:jc w:val="center"/>
        </w:trPr>
        <w:tc>
          <w:tcPr>
            <w:tcW w:w="411" w:type="dxa"/>
            <w:vMerge/>
            <w:vAlign w:val="center"/>
          </w:tcPr>
          <w:p w:rsidR="00535331" w:rsidRDefault="00535331">
            <w:pPr>
              <w:pStyle w:val="--"/>
            </w:pPr>
          </w:p>
        </w:tc>
        <w:tc>
          <w:tcPr>
            <w:tcW w:w="1618" w:type="dxa"/>
            <w:vMerge w:val="restart"/>
            <w:vAlign w:val="center"/>
          </w:tcPr>
          <w:p w:rsidR="00535331" w:rsidRDefault="00D431DD">
            <w:pPr>
              <w:pStyle w:val="--"/>
            </w:pPr>
            <w:r>
              <w:t>现状监测点位</w:t>
            </w:r>
          </w:p>
        </w:tc>
        <w:tc>
          <w:tcPr>
            <w:tcW w:w="1367" w:type="dxa"/>
            <w:vAlign w:val="center"/>
          </w:tcPr>
          <w:p w:rsidR="00535331" w:rsidRDefault="00535331">
            <w:pPr>
              <w:pStyle w:val="--"/>
            </w:pPr>
          </w:p>
        </w:tc>
        <w:tc>
          <w:tcPr>
            <w:tcW w:w="1480" w:type="dxa"/>
            <w:vAlign w:val="center"/>
          </w:tcPr>
          <w:p w:rsidR="00535331" w:rsidRDefault="00D431DD">
            <w:pPr>
              <w:pStyle w:val="--"/>
            </w:pPr>
            <w:r>
              <w:t>占地范围内</w:t>
            </w:r>
          </w:p>
        </w:tc>
        <w:tc>
          <w:tcPr>
            <w:tcW w:w="2199" w:type="dxa"/>
            <w:gridSpan w:val="2"/>
            <w:vAlign w:val="center"/>
          </w:tcPr>
          <w:p w:rsidR="00535331" w:rsidRDefault="00D431DD">
            <w:pPr>
              <w:pStyle w:val="--"/>
            </w:pPr>
            <w:r>
              <w:t>占地范围外</w:t>
            </w:r>
          </w:p>
        </w:tc>
        <w:tc>
          <w:tcPr>
            <w:tcW w:w="776" w:type="dxa"/>
            <w:vAlign w:val="center"/>
          </w:tcPr>
          <w:p w:rsidR="00535331" w:rsidRDefault="00D431DD">
            <w:pPr>
              <w:pStyle w:val="--"/>
            </w:pPr>
            <w:r>
              <w:t>深度</w:t>
            </w:r>
          </w:p>
        </w:tc>
        <w:tc>
          <w:tcPr>
            <w:tcW w:w="1107" w:type="dxa"/>
            <w:vMerge w:val="restart"/>
            <w:vAlign w:val="center"/>
          </w:tcPr>
          <w:p w:rsidR="00535331" w:rsidRDefault="00D431DD">
            <w:pPr>
              <w:pStyle w:val="--"/>
            </w:pPr>
            <w:r>
              <w:t>点位布置图</w:t>
            </w:r>
          </w:p>
        </w:tc>
      </w:tr>
      <w:tr w:rsidR="00535331">
        <w:trPr>
          <w:trHeight w:val="312"/>
          <w:jc w:val="center"/>
        </w:trPr>
        <w:tc>
          <w:tcPr>
            <w:tcW w:w="411" w:type="dxa"/>
            <w:vMerge/>
            <w:vAlign w:val="center"/>
          </w:tcPr>
          <w:p w:rsidR="00535331" w:rsidRDefault="00535331">
            <w:pPr>
              <w:pStyle w:val="--"/>
              <w:rPr>
                <w:highlight w:val="yellow"/>
              </w:rPr>
            </w:pPr>
          </w:p>
        </w:tc>
        <w:tc>
          <w:tcPr>
            <w:tcW w:w="1618" w:type="dxa"/>
            <w:vMerge/>
            <w:vAlign w:val="center"/>
          </w:tcPr>
          <w:p w:rsidR="00535331" w:rsidRDefault="00535331">
            <w:pPr>
              <w:pStyle w:val="--"/>
              <w:rPr>
                <w:highlight w:val="yellow"/>
              </w:rPr>
            </w:pPr>
          </w:p>
        </w:tc>
        <w:tc>
          <w:tcPr>
            <w:tcW w:w="1367" w:type="dxa"/>
            <w:vAlign w:val="center"/>
          </w:tcPr>
          <w:p w:rsidR="00535331" w:rsidRDefault="00D431DD">
            <w:pPr>
              <w:pStyle w:val="--"/>
            </w:pPr>
            <w:r>
              <w:t>表层样点数</w:t>
            </w:r>
          </w:p>
        </w:tc>
        <w:tc>
          <w:tcPr>
            <w:tcW w:w="1480" w:type="dxa"/>
            <w:vAlign w:val="center"/>
          </w:tcPr>
          <w:p w:rsidR="00535331" w:rsidRDefault="00D431DD">
            <w:pPr>
              <w:pStyle w:val="--"/>
            </w:pPr>
            <w:r>
              <w:t>1</w:t>
            </w:r>
          </w:p>
        </w:tc>
        <w:tc>
          <w:tcPr>
            <w:tcW w:w="2199" w:type="dxa"/>
            <w:gridSpan w:val="2"/>
            <w:vAlign w:val="center"/>
          </w:tcPr>
          <w:p w:rsidR="00535331" w:rsidRDefault="00D431DD">
            <w:pPr>
              <w:pStyle w:val="--"/>
            </w:pPr>
            <w:r>
              <w:t>2</w:t>
            </w:r>
          </w:p>
        </w:tc>
        <w:tc>
          <w:tcPr>
            <w:tcW w:w="776" w:type="dxa"/>
            <w:vAlign w:val="center"/>
          </w:tcPr>
          <w:p w:rsidR="00535331" w:rsidRDefault="00D431DD">
            <w:pPr>
              <w:pStyle w:val="--"/>
            </w:pPr>
            <w:r>
              <w:t>0~0.2m</w:t>
            </w:r>
          </w:p>
        </w:tc>
        <w:tc>
          <w:tcPr>
            <w:tcW w:w="1107" w:type="dxa"/>
            <w:vMerge/>
            <w:vAlign w:val="center"/>
          </w:tcPr>
          <w:p w:rsidR="00535331" w:rsidRDefault="00535331">
            <w:pPr>
              <w:pStyle w:val="--"/>
            </w:pPr>
          </w:p>
        </w:tc>
      </w:tr>
      <w:tr w:rsidR="00535331">
        <w:trPr>
          <w:trHeight w:val="314"/>
          <w:jc w:val="center"/>
        </w:trPr>
        <w:tc>
          <w:tcPr>
            <w:tcW w:w="411" w:type="dxa"/>
            <w:vMerge/>
            <w:vAlign w:val="center"/>
          </w:tcPr>
          <w:p w:rsidR="00535331" w:rsidRDefault="00535331">
            <w:pPr>
              <w:pStyle w:val="--"/>
              <w:rPr>
                <w:highlight w:val="yellow"/>
              </w:rPr>
            </w:pPr>
          </w:p>
        </w:tc>
        <w:tc>
          <w:tcPr>
            <w:tcW w:w="1618" w:type="dxa"/>
            <w:vMerge/>
            <w:vAlign w:val="center"/>
          </w:tcPr>
          <w:p w:rsidR="00535331" w:rsidRDefault="00535331">
            <w:pPr>
              <w:pStyle w:val="--"/>
              <w:rPr>
                <w:highlight w:val="yellow"/>
              </w:rPr>
            </w:pPr>
          </w:p>
        </w:tc>
        <w:tc>
          <w:tcPr>
            <w:tcW w:w="1367" w:type="dxa"/>
            <w:vAlign w:val="center"/>
          </w:tcPr>
          <w:p w:rsidR="00535331" w:rsidRDefault="00D431DD">
            <w:pPr>
              <w:pStyle w:val="--"/>
            </w:pPr>
            <w:r>
              <w:t>柱状样点数</w:t>
            </w:r>
          </w:p>
        </w:tc>
        <w:tc>
          <w:tcPr>
            <w:tcW w:w="1480" w:type="dxa"/>
            <w:vAlign w:val="center"/>
          </w:tcPr>
          <w:p w:rsidR="00535331" w:rsidRDefault="00D431DD">
            <w:pPr>
              <w:pStyle w:val="--"/>
            </w:pPr>
            <w:r>
              <w:t>3</w:t>
            </w:r>
          </w:p>
        </w:tc>
        <w:tc>
          <w:tcPr>
            <w:tcW w:w="2199" w:type="dxa"/>
            <w:gridSpan w:val="2"/>
            <w:vAlign w:val="center"/>
          </w:tcPr>
          <w:p w:rsidR="00535331" w:rsidRDefault="00D431DD">
            <w:pPr>
              <w:pStyle w:val="--"/>
            </w:pPr>
            <w:r>
              <w:t>0</w:t>
            </w:r>
          </w:p>
        </w:tc>
        <w:tc>
          <w:tcPr>
            <w:tcW w:w="776" w:type="dxa"/>
            <w:vAlign w:val="center"/>
          </w:tcPr>
          <w:p w:rsidR="00535331" w:rsidRDefault="00D431DD">
            <w:pPr>
              <w:pStyle w:val="--"/>
            </w:pPr>
            <w:r>
              <w:t>0~3m</w:t>
            </w:r>
          </w:p>
        </w:tc>
        <w:tc>
          <w:tcPr>
            <w:tcW w:w="1107" w:type="dxa"/>
            <w:vMerge/>
            <w:vAlign w:val="center"/>
          </w:tcPr>
          <w:p w:rsidR="00535331" w:rsidRDefault="00535331">
            <w:pPr>
              <w:pStyle w:val="--"/>
            </w:pPr>
          </w:p>
        </w:tc>
      </w:tr>
      <w:tr w:rsidR="00535331">
        <w:trPr>
          <w:trHeight w:val="311"/>
          <w:jc w:val="center"/>
        </w:trPr>
        <w:tc>
          <w:tcPr>
            <w:tcW w:w="411" w:type="dxa"/>
            <w:vMerge/>
            <w:vAlign w:val="center"/>
          </w:tcPr>
          <w:p w:rsidR="00535331" w:rsidRDefault="00535331">
            <w:pPr>
              <w:pStyle w:val="--"/>
              <w:rPr>
                <w:highlight w:val="yellow"/>
              </w:rPr>
            </w:pPr>
          </w:p>
        </w:tc>
        <w:tc>
          <w:tcPr>
            <w:tcW w:w="1618" w:type="dxa"/>
            <w:vAlign w:val="center"/>
          </w:tcPr>
          <w:p w:rsidR="00535331" w:rsidRDefault="00D431DD">
            <w:pPr>
              <w:pStyle w:val="--"/>
            </w:pPr>
            <w:r>
              <w:t>现状监测因子</w:t>
            </w:r>
          </w:p>
        </w:tc>
        <w:tc>
          <w:tcPr>
            <w:tcW w:w="5822" w:type="dxa"/>
            <w:gridSpan w:val="5"/>
            <w:vAlign w:val="center"/>
          </w:tcPr>
          <w:p w:rsidR="00535331" w:rsidRDefault="00D431DD">
            <w:pPr>
              <w:pStyle w:val="--"/>
            </w:pPr>
            <w:r>
              <w:rPr>
                <w:rFonts w:hint="eastAsia"/>
              </w:rPr>
              <w:t>pH</w:t>
            </w:r>
            <w:r>
              <w:rPr>
                <w:rFonts w:hint="eastAsia"/>
              </w:rPr>
              <w:t>、砷、镉、铜、铅、汞、镍、铬、锌</w:t>
            </w:r>
          </w:p>
        </w:tc>
        <w:tc>
          <w:tcPr>
            <w:tcW w:w="1107" w:type="dxa"/>
            <w:vAlign w:val="center"/>
          </w:tcPr>
          <w:p w:rsidR="00535331" w:rsidRDefault="00535331">
            <w:pPr>
              <w:pStyle w:val="--"/>
            </w:pPr>
          </w:p>
        </w:tc>
      </w:tr>
      <w:tr w:rsidR="00535331">
        <w:trPr>
          <w:trHeight w:val="312"/>
          <w:jc w:val="center"/>
        </w:trPr>
        <w:tc>
          <w:tcPr>
            <w:tcW w:w="411" w:type="dxa"/>
            <w:vMerge w:val="restart"/>
            <w:vAlign w:val="center"/>
          </w:tcPr>
          <w:p w:rsidR="00535331" w:rsidRDefault="00D431DD">
            <w:pPr>
              <w:pStyle w:val="--"/>
            </w:pPr>
            <w:r>
              <w:t>现状评</w:t>
            </w:r>
          </w:p>
          <w:p w:rsidR="00535331" w:rsidRDefault="00D431DD">
            <w:pPr>
              <w:pStyle w:val="--"/>
            </w:pPr>
            <w:r>
              <w:t>价</w:t>
            </w:r>
          </w:p>
        </w:tc>
        <w:tc>
          <w:tcPr>
            <w:tcW w:w="1618" w:type="dxa"/>
            <w:vAlign w:val="center"/>
          </w:tcPr>
          <w:p w:rsidR="00535331" w:rsidRDefault="00D431DD">
            <w:pPr>
              <w:pStyle w:val="--"/>
            </w:pPr>
            <w:r>
              <w:t>评价因子</w:t>
            </w:r>
          </w:p>
        </w:tc>
        <w:tc>
          <w:tcPr>
            <w:tcW w:w="5822" w:type="dxa"/>
            <w:gridSpan w:val="5"/>
            <w:vAlign w:val="center"/>
          </w:tcPr>
          <w:p w:rsidR="00535331" w:rsidRDefault="00D431DD">
            <w:pPr>
              <w:pStyle w:val="--"/>
            </w:pPr>
            <w:r>
              <w:rPr>
                <w:rFonts w:hint="eastAsia"/>
              </w:rPr>
              <w:t>pH</w:t>
            </w:r>
            <w:r>
              <w:rPr>
                <w:rFonts w:hint="eastAsia"/>
              </w:rPr>
              <w:t>、砷、镉、铜、铅、汞、镍、铬、锌</w:t>
            </w:r>
          </w:p>
        </w:tc>
        <w:tc>
          <w:tcPr>
            <w:tcW w:w="1107" w:type="dxa"/>
            <w:vAlign w:val="center"/>
          </w:tcPr>
          <w:p w:rsidR="00535331" w:rsidRDefault="00535331">
            <w:pPr>
              <w:pStyle w:val="--"/>
            </w:pPr>
          </w:p>
        </w:tc>
      </w:tr>
      <w:tr w:rsidR="00535331">
        <w:trPr>
          <w:trHeight w:val="311"/>
          <w:jc w:val="center"/>
        </w:trPr>
        <w:tc>
          <w:tcPr>
            <w:tcW w:w="411" w:type="dxa"/>
            <w:vMerge/>
            <w:vAlign w:val="center"/>
          </w:tcPr>
          <w:p w:rsidR="00535331" w:rsidRDefault="00535331">
            <w:pPr>
              <w:pStyle w:val="--"/>
            </w:pPr>
          </w:p>
        </w:tc>
        <w:tc>
          <w:tcPr>
            <w:tcW w:w="1618" w:type="dxa"/>
            <w:vAlign w:val="center"/>
          </w:tcPr>
          <w:p w:rsidR="00535331" w:rsidRDefault="00D431DD">
            <w:pPr>
              <w:pStyle w:val="--"/>
            </w:pPr>
            <w:r>
              <w:t>评价标准</w:t>
            </w:r>
          </w:p>
        </w:tc>
        <w:tc>
          <w:tcPr>
            <w:tcW w:w="5822" w:type="dxa"/>
            <w:gridSpan w:val="5"/>
            <w:vAlign w:val="center"/>
          </w:tcPr>
          <w:p w:rsidR="00535331" w:rsidRDefault="00D431DD">
            <w:pPr>
              <w:pStyle w:val="--"/>
            </w:pPr>
            <w:r>
              <w:t>GB 15618</w:t>
            </w:r>
            <w:r>
              <w:sym w:font="Wingdings 2" w:char="0052"/>
            </w:r>
            <w:r>
              <w:t>；</w:t>
            </w:r>
            <w:r>
              <w:t>GB 36600</w:t>
            </w:r>
            <w:r>
              <w:sym w:font="Wingdings" w:char="00A8"/>
            </w:r>
            <w:r>
              <w:t>；表</w:t>
            </w:r>
            <w:r>
              <w:t>D.1□</w:t>
            </w:r>
            <w:r>
              <w:t>；表</w:t>
            </w:r>
            <w:r>
              <w:t xml:space="preserve"> D.2□</w:t>
            </w:r>
            <w:r>
              <w:t>；其他（）</w:t>
            </w:r>
          </w:p>
        </w:tc>
        <w:tc>
          <w:tcPr>
            <w:tcW w:w="1107" w:type="dxa"/>
            <w:vAlign w:val="center"/>
          </w:tcPr>
          <w:p w:rsidR="00535331" w:rsidRDefault="00535331">
            <w:pPr>
              <w:pStyle w:val="--"/>
            </w:pPr>
          </w:p>
        </w:tc>
      </w:tr>
      <w:tr w:rsidR="00535331">
        <w:trPr>
          <w:trHeight w:val="594"/>
          <w:jc w:val="center"/>
        </w:trPr>
        <w:tc>
          <w:tcPr>
            <w:tcW w:w="411" w:type="dxa"/>
            <w:vMerge/>
            <w:vAlign w:val="center"/>
          </w:tcPr>
          <w:p w:rsidR="00535331" w:rsidRDefault="00535331">
            <w:pPr>
              <w:pStyle w:val="--"/>
            </w:pPr>
          </w:p>
        </w:tc>
        <w:tc>
          <w:tcPr>
            <w:tcW w:w="1618" w:type="dxa"/>
            <w:vAlign w:val="center"/>
          </w:tcPr>
          <w:p w:rsidR="00535331" w:rsidRDefault="00D431DD">
            <w:pPr>
              <w:pStyle w:val="--"/>
            </w:pPr>
            <w:r>
              <w:t>现状评价结论</w:t>
            </w:r>
          </w:p>
        </w:tc>
        <w:tc>
          <w:tcPr>
            <w:tcW w:w="5822" w:type="dxa"/>
            <w:gridSpan w:val="5"/>
            <w:vAlign w:val="center"/>
          </w:tcPr>
          <w:p w:rsidR="00535331" w:rsidRDefault="00D431DD">
            <w:pPr>
              <w:pStyle w:val="--"/>
            </w:pPr>
            <w:r>
              <w:t>场区内满足《土壤环境质量</w:t>
            </w:r>
            <w:r>
              <w:t xml:space="preserve">  </w:t>
            </w:r>
            <w:r>
              <w:t>农用地土壤污染风险管控标准》（试行）（</w:t>
            </w:r>
            <w:r>
              <w:t>GB15618-2018</w:t>
            </w:r>
            <w:r>
              <w:t>）筛选值</w:t>
            </w:r>
          </w:p>
        </w:tc>
        <w:tc>
          <w:tcPr>
            <w:tcW w:w="1107" w:type="dxa"/>
            <w:vAlign w:val="center"/>
          </w:tcPr>
          <w:p w:rsidR="00535331" w:rsidRDefault="00535331">
            <w:pPr>
              <w:pStyle w:val="--"/>
              <w:rPr>
                <w:highlight w:val="yellow"/>
              </w:rPr>
            </w:pPr>
          </w:p>
        </w:tc>
      </w:tr>
      <w:tr w:rsidR="00535331">
        <w:trPr>
          <w:trHeight w:val="311"/>
          <w:jc w:val="center"/>
        </w:trPr>
        <w:tc>
          <w:tcPr>
            <w:tcW w:w="411" w:type="dxa"/>
            <w:vMerge w:val="restart"/>
            <w:vAlign w:val="center"/>
          </w:tcPr>
          <w:p w:rsidR="00535331" w:rsidRDefault="00D431DD">
            <w:pPr>
              <w:pStyle w:val="--"/>
            </w:pPr>
            <w:r>
              <w:t>影响预测</w:t>
            </w:r>
          </w:p>
        </w:tc>
        <w:tc>
          <w:tcPr>
            <w:tcW w:w="1618" w:type="dxa"/>
            <w:vAlign w:val="center"/>
          </w:tcPr>
          <w:p w:rsidR="00535331" w:rsidRDefault="00D431DD">
            <w:pPr>
              <w:pStyle w:val="--"/>
            </w:pPr>
            <w:r>
              <w:t>预测因子</w:t>
            </w:r>
          </w:p>
        </w:tc>
        <w:tc>
          <w:tcPr>
            <w:tcW w:w="5822" w:type="dxa"/>
            <w:gridSpan w:val="5"/>
            <w:vAlign w:val="center"/>
          </w:tcPr>
          <w:p w:rsidR="00535331" w:rsidRDefault="00D431DD">
            <w:pPr>
              <w:pStyle w:val="--"/>
            </w:pPr>
            <w:r>
              <w:t>/</w:t>
            </w:r>
          </w:p>
        </w:tc>
        <w:tc>
          <w:tcPr>
            <w:tcW w:w="1107" w:type="dxa"/>
            <w:vAlign w:val="center"/>
          </w:tcPr>
          <w:p w:rsidR="00535331" w:rsidRDefault="00535331">
            <w:pPr>
              <w:pStyle w:val="--"/>
            </w:pPr>
          </w:p>
        </w:tc>
      </w:tr>
      <w:tr w:rsidR="00535331">
        <w:trPr>
          <w:trHeight w:val="312"/>
          <w:jc w:val="center"/>
        </w:trPr>
        <w:tc>
          <w:tcPr>
            <w:tcW w:w="411" w:type="dxa"/>
            <w:vMerge/>
            <w:vAlign w:val="center"/>
          </w:tcPr>
          <w:p w:rsidR="00535331" w:rsidRDefault="00535331">
            <w:pPr>
              <w:pStyle w:val="--"/>
            </w:pPr>
          </w:p>
        </w:tc>
        <w:tc>
          <w:tcPr>
            <w:tcW w:w="1618" w:type="dxa"/>
            <w:vAlign w:val="center"/>
          </w:tcPr>
          <w:p w:rsidR="00535331" w:rsidRDefault="00D431DD">
            <w:pPr>
              <w:pStyle w:val="--"/>
            </w:pPr>
            <w:r>
              <w:t>预测方法</w:t>
            </w:r>
          </w:p>
        </w:tc>
        <w:tc>
          <w:tcPr>
            <w:tcW w:w="5822" w:type="dxa"/>
            <w:gridSpan w:val="5"/>
            <w:vAlign w:val="center"/>
          </w:tcPr>
          <w:p w:rsidR="00535331" w:rsidRDefault="00D431DD">
            <w:pPr>
              <w:pStyle w:val="--"/>
            </w:pPr>
            <w:r>
              <w:t>附录</w:t>
            </w:r>
            <w:r>
              <w:t xml:space="preserve"> E□</w:t>
            </w:r>
            <w:r>
              <w:t>；附录</w:t>
            </w:r>
            <w:r>
              <w:t xml:space="preserve"> F□</w:t>
            </w:r>
            <w:r>
              <w:t>；其他（定性分析）</w:t>
            </w:r>
          </w:p>
        </w:tc>
        <w:tc>
          <w:tcPr>
            <w:tcW w:w="1107" w:type="dxa"/>
            <w:vAlign w:val="center"/>
          </w:tcPr>
          <w:p w:rsidR="00535331" w:rsidRDefault="00535331">
            <w:pPr>
              <w:pStyle w:val="--"/>
            </w:pPr>
          </w:p>
        </w:tc>
      </w:tr>
      <w:tr w:rsidR="00535331">
        <w:trPr>
          <w:trHeight w:val="623"/>
          <w:jc w:val="center"/>
        </w:trPr>
        <w:tc>
          <w:tcPr>
            <w:tcW w:w="411" w:type="dxa"/>
            <w:vMerge/>
            <w:vAlign w:val="center"/>
          </w:tcPr>
          <w:p w:rsidR="00535331" w:rsidRDefault="00535331">
            <w:pPr>
              <w:pStyle w:val="--"/>
            </w:pPr>
          </w:p>
        </w:tc>
        <w:tc>
          <w:tcPr>
            <w:tcW w:w="1618" w:type="dxa"/>
            <w:vAlign w:val="center"/>
          </w:tcPr>
          <w:p w:rsidR="00535331" w:rsidRDefault="00D431DD">
            <w:pPr>
              <w:pStyle w:val="--"/>
            </w:pPr>
            <w:r>
              <w:t>预测分析内容</w:t>
            </w:r>
          </w:p>
        </w:tc>
        <w:tc>
          <w:tcPr>
            <w:tcW w:w="5822" w:type="dxa"/>
            <w:gridSpan w:val="5"/>
            <w:vAlign w:val="center"/>
          </w:tcPr>
          <w:p w:rsidR="00535331" w:rsidRDefault="00D431DD">
            <w:pPr>
              <w:pStyle w:val="--"/>
            </w:pPr>
            <w:r>
              <w:t>影响范围（）</w:t>
            </w:r>
          </w:p>
          <w:p w:rsidR="00535331" w:rsidRDefault="00D431DD">
            <w:pPr>
              <w:pStyle w:val="--"/>
            </w:pPr>
            <w:r>
              <w:t>影响程度（）</w:t>
            </w:r>
          </w:p>
        </w:tc>
        <w:tc>
          <w:tcPr>
            <w:tcW w:w="1107" w:type="dxa"/>
            <w:vAlign w:val="center"/>
          </w:tcPr>
          <w:p w:rsidR="00535331" w:rsidRDefault="00535331">
            <w:pPr>
              <w:pStyle w:val="--"/>
            </w:pPr>
          </w:p>
        </w:tc>
      </w:tr>
      <w:tr w:rsidR="00535331">
        <w:trPr>
          <w:trHeight w:val="624"/>
          <w:jc w:val="center"/>
        </w:trPr>
        <w:tc>
          <w:tcPr>
            <w:tcW w:w="411" w:type="dxa"/>
            <w:vMerge/>
            <w:vAlign w:val="center"/>
          </w:tcPr>
          <w:p w:rsidR="00535331" w:rsidRDefault="00535331">
            <w:pPr>
              <w:pStyle w:val="--"/>
            </w:pPr>
          </w:p>
        </w:tc>
        <w:tc>
          <w:tcPr>
            <w:tcW w:w="1618" w:type="dxa"/>
            <w:vAlign w:val="center"/>
          </w:tcPr>
          <w:p w:rsidR="00535331" w:rsidRDefault="00D431DD">
            <w:pPr>
              <w:pStyle w:val="--"/>
            </w:pPr>
            <w:r>
              <w:t>预测结论</w:t>
            </w:r>
          </w:p>
        </w:tc>
        <w:tc>
          <w:tcPr>
            <w:tcW w:w="5822" w:type="dxa"/>
            <w:gridSpan w:val="5"/>
            <w:vAlign w:val="center"/>
          </w:tcPr>
          <w:p w:rsidR="00535331" w:rsidRDefault="00D431DD">
            <w:pPr>
              <w:pStyle w:val="--"/>
            </w:pPr>
            <w:r>
              <w:t>达标结论：</w:t>
            </w:r>
            <w:r>
              <w:t>a</w:t>
            </w:r>
            <w:r>
              <w:t>）</w:t>
            </w:r>
            <w:r>
              <w:fldChar w:fldCharType="begin"/>
            </w:r>
            <w:r>
              <w:instrText xml:space="preserve"> eq \o\ac(□)</w:instrText>
            </w:r>
            <w:r>
              <w:fldChar w:fldCharType="end"/>
            </w:r>
            <w:r>
              <w:t>；</w:t>
            </w:r>
            <w:r>
              <w:t>b</w:t>
            </w:r>
            <w:r>
              <w:t>）</w:t>
            </w:r>
            <w:r>
              <w:t>□</w:t>
            </w:r>
            <w:r>
              <w:t>；</w:t>
            </w:r>
            <w:r>
              <w:t>c</w:t>
            </w:r>
            <w:r>
              <w:t>）</w:t>
            </w:r>
            <w:r>
              <w:t>□</w:t>
            </w:r>
          </w:p>
          <w:p w:rsidR="00535331" w:rsidRDefault="00D431DD">
            <w:pPr>
              <w:pStyle w:val="--"/>
            </w:pPr>
            <w:r>
              <w:t>不达标结论：</w:t>
            </w:r>
            <w:r>
              <w:t>a</w:t>
            </w:r>
            <w:r>
              <w:t>）</w:t>
            </w:r>
            <w:r>
              <w:t>□</w:t>
            </w:r>
            <w:r>
              <w:t>；</w:t>
            </w:r>
            <w:r>
              <w:t>b</w:t>
            </w:r>
            <w:r>
              <w:t>）</w:t>
            </w:r>
            <w:r>
              <w:t>□</w:t>
            </w:r>
          </w:p>
        </w:tc>
        <w:tc>
          <w:tcPr>
            <w:tcW w:w="1107" w:type="dxa"/>
            <w:vAlign w:val="center"/>
          </w:tcPr>
          <w:p w:rsidR="00535331" w:rsidRDefault="00535331">
            <w:pPr>
              <w:pStyle w:val="--"/>
            </w:pPr>
          </w:p>
        </w:tc>
      </w:tr>
      <w:tr w:rsidR="00535331">
        <w:trPr>
          <w:trHeight w:val="312"/>
          <w:jc w:val="center"/>
        </w:trPr>
        <w:tc>
          <w:tcPr>
            <w:tcW w:w="411" w:type="dxa"/>
            <w:vMerge w:val="restart"/>
            <w:vAlign w:val="center"/>
          </w:tcPr>
          <w:p w:rsidR="00535331" w:rsidRDefault="00D431DD">
            <w:pPr>
              <w:pStyle w:val="--"/>
            </w:pPr>
            <w:r>
              <w:t>防治</w:t>
            </w:r>
            <w:proofErr w:type="gramStart"/>
            <w:r>
              <w:t>措</w:t>
            </w:r>
            <w:proofErr w:type="gramEnd"/>
          </w:p>
          <w:p w:rsidR="00535331" w:rsidRDefault="00D431DD">
            <w:pPr>
              <w:pStyle w:val="--"/>
            </w:pPr>
            <w:r>
              <w:t>施</w:t>
            </w:r>
          </w:p>
        </w:tc>
        <w:tc>
          <w:tcPr>
            <w:tcW w:w="1618" w:type="dxa"/>
            <w:vAlign w:val="center"/>
          </w:tcPr>
          <w:p w:rsidR="00535331" w:rsidRDefault="00D431DD">
            <w:pPr>
              <w:pStyle w:val="--"/>
            </w:pPr>
            <w:r>
              <w:t>防控措施</w:t>
            </w:r>
          </w:p>
        </w:tc>
        <w:tc>
          <w:tcPr>
            <w:tcW w:w="5822" w:type="dxa"/>
            <w:gridSpan w:val="5"/>
            <w:vAlign w:val="center"/>
          </w:tcPr>
          <w:p w:rsidR="00535331" w:rsidRDefault="00D431DD">
            <w:pPr>
              <w:pStyle w:val="--"/>
            </w:pPr>
            <w:r>
              <w:t>土壤环境质量现状保障</w:t>
            </w:r>
            <w:r>
              <w:fldChar w:fldCharType="begin"/>
            </w:r>
            <w:r>
              <w:instrText xml:space="preserve"> eq \o\ac(□,√)</w:instrText>
            </w:r>
            <w:r>
              <w:fldChar w:fldCharType="end"/>
            </w:r>
            <w:r>
              <w:t>；源头控制</w:t>
            </w:r>
            <w:r>
              <w:fldChar w:fldCharType="begin"/>
            </w:r>
            <w:r>
              <w:instrText xml:space="preserve"> eq \o\ac(□,√)</w:instrText>
            </w:r>
            <w:r>
              <w:fldChar w:fldCharType="end"/>
            </w:r>
            <w:r>
              <w:t>；过程防控</w:t>
            </w:r>
            <w:r>
              <w:fldChar w:fldCharType="begin"/>
            </w:r>
            <w:r>
              <w:instrText xml:space="preserve"> eq \o\ac(□,√)</w:instrText>
            </w:r>
            <w:r>
              <w:fldChar w:fldCharType="end"/>
            </w:r>
            <w:r>
              <w:t>；其他（）</w:t>
            </w:r>
          </w:p>
        </w:tc>
        <w:tc>
          <w:tcPr>
            <w:tcW w:w="1107" w:type="dxa"/>
            <w:vAlign w:val="center"/>
          </w:tcPr>
          <w:p w:rsidR="00535331" w:rsidRDefault="00535331">
            <w:pPr>
              <w:pStyle w:val="--"/>
              <w:rPr>
                <w:highlight w:val="yellow"/>
              </w:rPr>
            </w:pPr>
          </w:p>
        </w:tc>
      </w:tr>
      <w:tr w:rsidR="00535331">
        <w:trPr>
          <w:trHeight w:val="312"/>
          <w:jc w:val="center"/>
        </w:trPr>
        <w:tc>
          <w:tcPr>
            <w:tcW w:w="411" w:type="dxa"/>
            <w:vMerge/>
            <w:vAlign w:val="center"/>
          </w:tcPr>
          <w:p w:rsidR="00535331" w:rsidRDefault="00535331">
            <w:pPr>
              <w:pStyle w:val="--"/>
            </w:pPr>
          </w:p>
        </w:tc>
        <w:tc>
          <w:tcPr>
            <w:tcW w:w="1618" w:type="dxa"/>
            <w:vMerge w:val="restart"/>
            <w:vAlign w:val="center"/>
          </w:tcPr>
          <w:p w:rsidR="00535331" w:rsidRDefault="00D431DD">
            <w:pPr>
              <w:pStyle w:val="--"/>
            </w:pPr>
            <w:r>
              <w:t>跟踪监测</w:t>
            </w:r>
          </w:p>
        </w:tc>
        <w:tc>
          <w:tcPr>
            <w:tcW w:w="2847" w:type="dxa"/>
            <w:gridSpan w:val="2"/>
            <w:vAlign w:val="center"/>
          </w:tcPr>
          <w:p w:rsidR="00535331" w:rsidRDefault="00D431DD">
            <w:pPr>
              <w:pStyle w:val="--"/>
            </w:pPr>
            <w:r>
              <w:t>监测点数</w:t>
            </w:r>
          </w:p>
        </w:tc>
        <w:tc>
          <w:tcPr>
            <w:tcW w:w="1568" w:type="dxa"/>
            <w:vAlign w:val="center"/>
          </w:tcPr>
          <w:p w:rsidR="00535331" w:rsidRDefault="00D431DD">
            <w:pPr>
              <w:pStyle w:val="--"/>
            </w:pPr>
            <w:r>
              <w:t>监测指标</w:t>
            </w:r>
          </w:p>
        </w:tc>
        <w:tc>
          <w:tcPr>
            <w:tcW w:w="1407" w:type="dxa"/>
            <w:gridSpan w:val="2"/>
            <w:vAlign w:val="center"/>
          </w:tcPr>
          <w:p w:rsidR="00535331" w:rsidRDefault="00D431DD">
            <w:pPr>
              <w:pStyle w:val="--"/>
            </w:pPr>
            <w:r>
              <w:t>监测频次</w:t>
            </w:r>
          </w:p>
        </w:tc>
        <w:tc>
          <w:tcPr>
            <w:tcW w:w="1107" w:type="dxa"/>
            <w:vMerge w:val="restart"/>
            <w:vAlign w:val="center"/>
          </w:tcPr>
          <w:p w:rsidR="00535331" w:rsidRDefault="00535331">
            <w:pPr>
              <w:pStyle w:val="--"/>
              <w:rPr>
                <w:highlight w:val="yellow"/>
              </w:rPr>
            </w:pPr>
          </w:p>
        </w:tc>
      </w:tr>
      <w:tr w:rsidR="00535331">
        <w:trPr>
          <w:trHeight w:val="309"/>
          <w:jc w:val="center"/>
        </w:trPr>
        <w:tc>
          <w:tcPr>
            <w:tcW w:w="411" w:type="dxa"/>
            <w:vMerge/>
            <w:vAlign w:val="center"/>
          </w:tcPr>
          <w:p w:rsidR="00535331" w:rsidRDefault="00535331">
            <w:pPr>
              <w:pStyle w:val="--"/>
            </w:pPr>
          </w:p>
        </w:tc>
        <w:tc>
          <w:tcPr>
            <w:tcW w:w="1618" w:type="dxa"/>
            <w:vMerge/>
            <w:vAlign w:val="center"/>
          </w:tcPr>
          <w:p w:rsidR="00535331" w:rsidRDefault="00535331">
            <w:pPr>
              <w:pStyle w:val="--"/>
            </w:pPr>
          </w:p>
        </w:tc>
        <w:tc>
          <w:tcPr>
            <w:tcW w:w="2847" w:type="dxa"/>
            <w:gridSpan w:val="2"/>
            <w:vAlign w:val="center"/>
          </w:tcPr>
          <w:p w:rsidR="00535331" w:rsidRDefault="00D431DD">
            <w:pPr>
              <w:pStyle w:val="--"/>
            </w:pPr>
            <w:r>
              <w:t>1</w:t>
            </w:r>
          </w:p>
        </w:tc>
        <w:tc>
          <w:tcPr>
            <w:tcW w:w="1568" w:type="dxa"/>
            <w:vAlign w:val="center"/>
          </w:tcPr>
          <w:p w:rsidR="00535331" w:rsidRDefault="00D431DD">
            <w:pPr>
              <w:pStyle w:val="--"/>
            </w:pPr>
            <w:r>
              <w:rPr>
                <w:rFonts w:hint="eastAsia"/>
              </w:rPr>
              <w:t>9</w:t>
            </w:r>
            <w:r>
              <w:t>项</w:t>
            </w:r>
          </w:p>
        </w:tc>
        <w:tc>
          <w:tcPr>
            <w:tcW w:w="1407" w:type="dxa"/>
            <w:gridSpan w:val="2"/>
            <w:vAlign w:val="center"/>
          </w:tcPr>
          <w:p w:rsidR="00535331" w:rsidRDefault="00D431DD">
            <w:pPr>
              <w:pStyle w:val="--"/>
            </w:pPr>
            <w:r>
              <w:rPr>
                <w:rFonts w:hint="eastAsia"/>
              </w:rPr>
              <w:t>3</w:t>
            </w:r>
            <w:r>
              <w:t>年</w:t>
            </w:r>
            <w:r>
              <w:t>/1</w:t>
            </w:r>
            <w:r>
              <w:t>次</w:t>
            </w:r>
          </w:p>
        </w:tc>
        <w:tc>
          <w:tcPr>
            <w:tcW w:w="1107" w:type="dxa"/>
            <w:vMerge/>
            <w:vAlign w:val="center"/>
          </w:tcPr>
          <w:p w:rsidR="00535331" w:rsidRDefault="00535331">
            <w:pPr>
              <w:pStyle w:val="--"/>
              <w:rPr>
                <w:highlight w:val="yellow"/>
              </w:rPr>
            </w:pPr>
          </w:p>
        </w:tc>
      </w:tr>
      <w:tr w:rsidR="00535331">
        <w:trPr>
          <w:trHeight w:val="323"/>
          <w:jc w:val="center"/>
        </w:trPr>
        <w:tc>
          <w:tcPr>
            <w:tcW w:w="411" w:type="dxa"/>
            <w:vMerge/>
            <w:vAlign w:val="center"/>
          </w:tcPr>
          <w:p w:rsidR="00535331" w:rsidRDefault="00535331">
            <w:pPr>
              <w:pStyle w:val="--"/>
            </w:pPr>
          </w:p>
        </w:tc>
        <w:tc>
          <w:tcPr>
            <w:tcW w:w="1618" w:type="dxa"/>
            <w:vAlign w:val="center"/>
          </w:tcPr>
          <w:p w:rsidR="00535331" w:rsidRDefault="00D431DD">
            <w:pPr>
              <w:pStyle w:val="--"/>
            </w:pPr>
            <w:r>
              <w:t>信息公开指标</w:t>
            </w:r>
          </w:p>
        </w:tc>
        <w:tc>
          <w:tcPr>
            <w:tcW w:w="5822" w:type="dxa"/>
            <w:gridSpan w:val="5"/>
            <w:vAlign w:val="center"/>
          </w:tcPr>
          <w:p w:rsidR="00535331" w:rsidRDefault="00D431DD">
            <w:pPr>
              <w:pStyle w:val="--"/>
            </w:pPr>
            <w:r>
              <w:t>项目土壤监测计划</w:t>
            </w:r>
          </w:p>
        </w:tc>
        <w:tc>
          <w:tcPr>
            <w:tcW w:w="1107" w:type="dxa"/>
            <w:vMerge/>
            <w:vAlign w:val="center"/>
          </w:tcPr>
          <w:p w:rsidR="00535331" w:rsidRDefault="00535331">
            <w:pPr>
              <w:pStyle w:val="--"/>
              <w:rPr>
                <w:highlight w:val="yellow"/>
              </w:rPr>
            </w:pPr>
          </w:p>
        </w:tc>
      </w:tr>
      <w:tr w:rsidR="00535331">
        <w:trPr>
          <w:trHeight w:val="311"/>
          <w:jc w:val="center"/>
        </w:trPr>
        <w:tc>
          <w:tcPr>
            <w:tcW w:w="2029" w:type="dxa"/>
            <w:gridSpan w:val="2"/>
            <w:vAlign w:val="center"/>
          </w:tcPr>
          <w:p w:rsidR="00535331" w:rsidRDefault="00D431DD">
            <w:pPr>
              <w:pStyle w:val="--"/>
            </w:pPr>
            <w:r>
              <w:t>评价结论</w:t>
            </w:r>
          </w:p>
        </w:tc>
        <w:tc>
          <w:tcPr>
            <w:tcW w:w="5822" w:type="dxa"/>
            <w:gridSpan w:val="5"/>
            <w:vAlign w:val="center"/>
          </w:tcPr>
          <w:p w:rsidR="00535331" w:rsidRDefault="00D431DD">
            <w:pPr>
              <w:pStyle w:val="--"/>
            </w:pPr>
            <w:r>
              <w:t>本项目对土壤环境影响较小，在可接受范围内，建设可行</w:t>
            </w:r>
          </w:p>
        </w:tc>
        <w:tc>
          <w:tcPr>
            <w:tcW w:w="1107" w:type="dxa"/>
            <w:vAlign w:val="center"/>
          </w:tcPr>
          <w:p w:rsidR="00535331" w:rsidRDefault="00535331">
            <w:pPr>
              <w:pStyle w:val="--"/>
            </w:pPr>
          </w:p>
        </w:tc>
      </w:tr>
      <w:tr w:rsidR="00535331">
        <w:trPr>
          <w:trHeight w:val="623"/>
          <w:jc w:val="center"/>
        </w:trPr>
        <w:tc>
          <w:tcPr>
            <w:tcW w:w="8958" w:type="dxa"/>
            <w:gridSpan w:val="8"/>
            <w:vAlign w:val="center"/>
          </w:tcPr>
          <w:p w:rsidR="00535331" w:rsidRDefault="00D431DD">
            <w:pPr>
              <w:pStyle w:val="--"/>
            </w:pPr>
            <w:r>
              <w:t>注</w:t>
            </w:r>
            <w:r>
              <w:t xml:space="preserve"> 1</w:t>
            </w:r>
            <w:r>
              <w:t>：</w:t>
            </w:r>
            <w:r>
              <w:rPr>
                <w:rFonts w:hint="eastAsia"/>
              </w:rPr>
              <w:t>“</w:t>
            </w:r>
            <w:r>
              <w:t>□</w:t>
            </w:r>
            <w:r>
              <w:rPr>
                <w:rFonts w:hint="eastAsia"/>
              </w:rPr>
              <w:t>”</w:t>
            </w:r>
            <w:r>
              <w:t>为勾选项，可</w:t>
            </w:r>
            <w:r>
              <w:t>√</w:t>
            </w:r>
            <w:r>
              <w:t>；</w:t>
            </w:r>
            <w:r>
              <w:rPr>
                <w:rFonts w:hint="eastAsia"/>
              </w:rPr>
              <w:t>“</w:t>
            </w:r>
            <w:r>
              <w:t>（</w:t>
            </w:r>
            <w:r>
              <w:t xml:space="preserve"> </w:t>
            </w:r>
            <w:r>
              <w:t>）</w:t>
            </w:r>
            <w:r>
              <w:rPr>
                <w:rFonts w:hint="eastAsia"/>
              </w:rPr>
              <w:t>”</w:t>
            </w:r>
            <w:r>
              <w:t>为内容填写项；</w:t>
            </w:r>
            <w:r>
              <w:rPr>
                <w:rFonts w:hint="eastAsia"/>
              </w:rPr>
              <w:t>“</w:t>
            </w:r>
            <w:r>
              <w:t>备注</w:t>
            </w:r>
            <w:r>
              <w:rPr>
                <w:rFonts w:hint="eastAsia"/>
              </w:rPr>
              <w:t>”</w:t>
            </w:r>
            <w:r>
              <w:t>为其他补充内容。</w:t>
            </w:r>
          </w:p>
          <w:p w:rsidR="00535331" w:rsidRDefault="00D431DD">
            <w:pPr>
              <w:pStyle w:val="--"/>
            </w:pPr>
            <w:r>
              <w:t>注</w:t>
            </w:r>
            <w:r>
              <w:t xml:space="preserve"> 2</w:t>
            </w:r>
            <w:r>
              <w:t>：需要分别开展土壤环境影响评级工作的，分别填写自查表。</w:t>
            </w:r>
          </w:p>
        </w:tc>
      </w:tr>
    </w:tbl>
    <w:p w:rsidR="00535331" w:rsidRDefault="00535331"/>
    <w:p w:rsidR="00535331" w:rsidRDefault="00535331">
      <w:pPr>
        <w:pStyle w:val="a8"/>
      </w:pPr>
    </w:p>
    <w:p w:rsidR="00535331" w:rsidRDefault="00535331">
      <w:pPr>
        <w:pStyle w:val="a8"/>
      </w:pPr>
    </w:p>
    <w:p w:rsidR="00535331" w:rsidRDefault="00535331">
      <w:pPr>
        <w:pStyle w:val="a8"/>
      </w:pPr>
    </w:p>
    <w:p w:rsidR="00535331" w:rsidRDefault="00D431DD">
      <w:pPr>
        <w:pStyle w:val="20"/>
      </w:pPr>
      <w:bookmarkStart w:id="474" w:name="_Toc24345"/>
      <w:bookmarkStart w:id="475" w:name="_Toc1350"/>
      <w:bookmarkStart w:id="476" w:name="_Toc2925"/>
      <w:bookmarkStart w:id="477" w:name="_Toc1541"/>
      <w:bookmarkStart w:id="478" w:name="_Toc13459"/>
      <w:r>
        <w:rPr>
          <w:rFonts w:cs="Times New Roman" w:hint="eastAsia"/>
        </w:rPr>
        <w:lastRenderedPageBreak/>
        <w:t>5.3</w:t>
      </w:r>
      <w:bookmarkStart w:id="479" w:name="_Toc28409"/>
      <w:bookmarkStart w:id="480" w:name="_Toc32043"/>
      <w:bookmarkStart w:id="481" w:name="_Toc19442"/>
      <w:bookmarkStart w:id="482" w:name="_Toc20019"/>
      <w:bookmarkStart w:id="483" w:name="_Toc27045"/>
      <w:bookmarkStart w:id="484" w:name="_Toc22962"/>
      <w:r>
        <w:rPr>
          <w:rFonts w:hint="eastAsia"/>
        </w:rPr>
        <w:t>运营期生态环境影响分析</w:t>
      </w:r>
      <w:bookmarkEnd w:id="474"/>
      <w:bookmarkEnd w:id="475"/>
      <w:bookmarkEnd w:id="476"/>
      <w:bookmarkEnd w:id="477"/>
      <w:bookmarkEnd w:id="478"/>
      <w:bookmarkEnd w:id="479"/>
      <w:bookmarkEnd w:id="480"/>
      <w:bookmarkEnd w:id="481"/>
      <w:bookmarkEnd w:id="482"/>
      <w:bookmarkEnd w:id="483"/>
      <w:bookmarkEnd w:id="484"/>
    </w:p>
    <w:p w:rsidR="00535331" w:rsidRDefault="00D431DD">
      <w:pPr>
        <w:pStyle w:val="---"/>
        <w:ind w:firstLine="480"/>
      </w:pPr>
      <w:r>
        <w:rPr>
          <w:rFonts w:hint="eastAsia"/>
        </w:rPr>
        <w:t>运营期对生态环境产生的影响主要表现为对土地利用格局的改变，对动植物的影响，对土壤污染影响。</w:t>
      </w:r>
    </w:p>
    <w:p w:rsidR="00535331" w:rsidRDefault="00D431DD">
      <w:pPr>
        <w:pStyle w:val="--1"/>
        <w:ind w:firstLineChars="0" w:firstLine="0"/>
      </w:pPr>
      <w:r>
        <w:rPr>
          <w:rStyle w:val="-Char"/>
          <w:b/>
          <w:noProof/>
        </w:rPr>
        <w:drawing>
          <wp:inline distT="0" distB="0" distL="114300" distR="114300">
            <wp:extent cx="5757545" cy="6659245"/>
            <wp:effectExtent l="0" t="0" r="14605" b="8255"/>
            <wp:docPr id="42" name="图片 42" descr="光胜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光胜平面图"/>
                    <pic:cNvPicPr>
                      <a:picLocks noChangeAspect="1"/>
                    </pic:cNvPicPr>
                  </pic:nvPicPr>
                  <pic:blipFill>
                    <a:blip r:embed="rId33"/>
                    <a:stretch>
                      <a:fillRect/>
                    </a:stretch>
                  </pic:blipFill>
                  <pic:spPr>
                    <a:xfrm>
                      <a:off x="0" y="0"/>
                      <a:ext cx="5757545" cy="6659245"/>
                    </a:xfrm>
                    <a:prstGeom prst="rect">
                      <a:avLst/>
                    </a:prstGeom>
                  </pic:spPr>
                </pic:pic>
              </a:graphicData>
            </a:graphic>
          </wp:inline>
        </w:drawing>
      </w:r>
      <w:r>
        <w:rPr>
          <w:rStyle w:val="-Char"/>
          <w:b/>
        </w:rPr>
        <w:t>表</w:t>
      </w:r>
      <w:r>
        <w:rPr>
          <w:rStyle w:val="-Char"/>
          <w:b/>
        </w:rPr>
        <w:t>5.</w:t>
      </w:r>
      <w:r>
        <w:rPr>
          <w:rStyle w:val="-Char"/>
          <w:rFonts w:hint="eastAsia"/>
          <w:b/>
        </w:rPr>
        <w:t>3</w:t>
      </w:r>
      <w:r>
        <w:rPr>
          <w:rStyle w:val="-Char"/>
          <w:b/>
        </w:rPr>
        <w:t>-</w:t>
      </w:r>
      <w:r>
        <w:rPr>
          <w:rStyle w:val="-Char"/>
          <w:rFonts w:hint="eastAsia"/>
          <w:b/>
        </w:rPr>
        <w:t>1</w:t>
      </w:r>
      <w:r>
        <w:rPr>
          <w:rStyle w:val="-Char"/>
          <w:b/>
        </w:rPr>
        <w:t xml:space="preserve">    </w:t>
      </w:r>
      <w:r>
        <w:rPr>
          <w:rStyle w:val="-Char"/>
          <w:rFonts w:hint="eastAsia"/>
          <w:b/>
        </w:rPr>
        <w:t>项目施工期结束后及运营期典型生态保护措施平面布置示意图</w:t>
      </w:r>
    </w:p>
    <w:p w:rsidR="00535331" w:rsidRDefault="00535331">
      <w:pPr>
        <w:pStyle w:val="-0"/>
      </w:pPr>
    </w:p>
    <w:p w:rsidR="00535331" w:rsidRDefault="00D431DD">
      <w:pPr>
        <w:pStyle w:val="3"/>
      </w:pPr>
      <w:bookmarkStart w:id="485" w:name="_Toc31969"/>
      <w:bookmarkStart w:id="486" w:name="_Toc18627"/>
      <w:bookmarkStart w:id="487" w:name="_Toc1660"/>
      <w:bookmarkStart w:id="488" w:name="_Toc9324"/>
      <w:bookmarkStart w:id="489" w:name="_Toc924"/>
      <w:bookmarkStart w:id="490" w:name="_Toc12374"/>
      <w:bookmarkStart w:id="491" w:name="_Toc3268"/>
      <w:r>
        <w:rPr>
          <w:rFonts w:hint="eastAsia"/>
        </w:rPr>
        <w:lastRenderedPageBreak/>
        <w:t>5</w:t>
      </w:r>
      <w:r>
        <w:t>.</w:t>
      </w:r>
      <w:r>
        <w:rPr>
          <w:rFonts w:hint="eastAsia"/>
        </w:rPr>
        <w:t>3.1</w:t>
      </w:r>
      <w:r>
        <w:rPr>
          <w:rFonts w:hint="eastAsia"/>
        </w:rPr>
        <w:t>生态影响分析</w:t>
      </w:r>
      <w:bookmarkEnd w:id="485"/>
      <w:bookmarkEnd w:id="486"/>
    </w:p>
    <w:p w:rsidR="00535331" w:rsidRDefault="00D431DD">
      <w:pPr>
        <w:pStyle w:val="4"/>
      </w:pPr>
      <w:r>
        <w:rPr>
          <w:rFonts w:hint="eastAsia"/>
        </w:rPr>
        <w:t>5.3.1.1</w:t>
      </w:r>
      <w:r>
        <w:t>对动植物的影响</w:t>
      </w:r>
      <w:r>
        <w:rPr>
          <w:rFonts w:hint="eastAsia"/>
        </w:rPr>
        <w:t>分析</w:t>
      </w:r>
      <w:bookmarkEnd w:id="487"/>
      <w:bookmarkEnd w:id="488"/>
      <w:bookmarkEnd w:id="489"/>
      <w:bookmarkEnd w:id="490"/>
      <w:bookmarkEnd w:id="491"/>
    </w:p>
    <w:p w:rsidR="00535331" w:rsidRDefault="00D431DD">
      <w:pPr>
        <w:pStyle w:val="---"/>
        <w:ind w:firstLine="480"/>
      </w:pPr>
      <w:r>
        <w:t>本项目</w:t>
      </w:r>
      <w:r>
        <w:rPr>
          <w:rFonts w:hint="eastAsia"/>
        </w:rPr>
        <w:t>评价区</w:t>
      </w:r>
      <w:r>
        <w:t>内</w:t>
      </w:r>
      <w:r>
        <w:rPr>
          <w:rFonts w:hint="eastAsia"/>
        </w:rPr>
        <w:t>周边为农田及未利用地，无</w:t>
      </w:r>
      <w:r>
        <w:t>野生动物保护区、无国家级、省级保护动物，也不是动物迁徙地带</w:t>
      </w:r>
      <w:r>
        <w:rPr>
          <w:rFonts w:hint="eastAsia"/>
        </w:rPr>
        <w:t>，</w:t>
      </w:r>
      <w:r>
        <w:t>本</w:t>
      </w:r>
      <w:r>
        <w:rPr>
          <w:rFonts w:hint="eastAsia"/>
        </w:rPr>
        <w:t>项目的</w:t>
      </w:r>
      <w:r>
        <w:t>建设不会对连通性造成影响</w:t>
      </w:r>
      <w:r>
        <w:rPr>
          <w:rFonts w:hint="eastAsia"/>
        </w:rPr>
        <w:t>，不会</w:t>
      </w:r>
      <w:r>
        <w:t>对动物的生存、迁徙、生育、繁殖产生影响</w:t>
      </w:r>
      <w:r>
        <w:rPr>
          <w:rFonts w:hint="eastAsia"/>
        </w:rPr>
        <w:t>。对项目占地范围内用地，采取防护措施，防止运营过程中造成破坏。</w:t>
      </w:r>
    </w:p>
    <w:p w:rsidR="00535331" w:rsidRDefault="00D431DD">
      <w:pPr>
        <w:pStyle w:val="4"/>
      </w:pPr>
      <w:bookmarkStart w:id="492" w:name="_Toc3456"/>
      <w:bookmarkStart w:id="493" w:name="_Toc14633"/>
      <w:bookmarkStart w:id="494" w:name="_Toc28677"/>
      <w:bookmarkStart w:id="495" w:name="_Toc19764"/>
      <w:bookmarkStart w:id="496" w:name="_Toc17748"/>
      <w:r>
        <w:rPr>
          <w:rFonts w:hint="eastAsia"/>
        </w:rPr>
        <w:t>5.3.1.2</w:t>
      </w:r>
      <w:r>
        <w:rPr>
          <w:rFonts w:hint="eastAsia"/>
        </w:rPr>
        <w:t>对土壤的污染影响分析</w:t>
      </w:r>
      <w:bookmarkEnd w:id="492"/>
      <w:bookmarkEnd w:id="493"/>
      <w:bookmarkEnd w:id="494"/>
      <w:bookmarkEnd w:id="495"/>
      <w:bookmarkEnd w:id="496"/>
    </w:p>
    <w:p w:rsidR="00535331" w:rsidRDefault="00D431DD">
      <w:pPr>
        <w:pStyle w:val="---"/>
        <w:ind w:firstLine="480"/>
      </w:pPr>
      <w:r>
        <w:rPr>
          <w:rFonts w:hint="eastAsia"/>
        </w:rPr>
        <w:t>本项目为畜禽饲养，畜禽粪便作为</w:t>
      </w:r>
      <w:r>
        <w:rPr>
          <w:rFonts w:hint="eastAsia"/>
        </w:rPr>
        <w:t>粪肥</w:t>
      </w:r>
      <w:r>
        <w:rPr>
          <w:rFonts w:hint="eastAsia"/>
        </w:rPr>
        <w:t>外售，生产废水</w:t>
      </w:r>
      <w:r>
        <w:t>经</w:t>
      </w:r>
      <w:r>
        <w:rPr>
          <w:rFonts w:hint="eastAsia"/>
        </w:rPr>
        <w:t>污水</w:t>
      </w:r>
      <w:r>
        <w:t>处理</w:t>
      </w:r>
      <w:r>
        <w:rPr>
          <w:rFonts w:hint="eastAsia"/>
        </w:rPr>
        <w:t>系统处理</w:t>
      </w:r>
      <w:r>
        <w:t>后满足</w:t>
      </w:r>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w:t>
      </w:r>
      <w:proofErr w:type="gramStart"/>
      <w:r>
        <w:rPr>
          <w:rFonts w:hint="eastAsia"/>
        </w:rPr>
        <w:t>边</w:t>
      </w:r>
      <w:r>
        <w:rPr>
          <w:rFonts w:hint="eastAsia"/>
          <w:szCs w:val="21"/>
        </w:rPr>
        <w:t>用于</w:t>
      </w:r>
      <w:proofErr w:type="gramEnd"/>
      <w:r>
        <w:rPr>
          <w:rFonts w:hint="eastAsia"/>
          <w:szCs w:val="21"/>
          <w:lang w:bidi="ar"/>
        </w:rPr>
        <w:t>浇灌</w:t>
      </w:r>
      <w:r>
        <w:rPr>
          <w:szCs w:val="21"/>
          <w:lang w:bidi="ar"/>
        </w:rPr>
        <w:t>周边农田</w:t>
      </w:r>
      <w:r>
        <w:rPr>
          <w:rFonts w:hint="eastAsia"/>
        </w:rPr>
        <w:t>。畜禽粪便可以有效提高当地农灌区土壤有机养分对于环境是有益的。</w:t>
      </w:r>
    </w:p>
    <w:p w:rsidR="00535331" w:rsidRDefault="00D431DD">
      <w:pPr>
        <w:pStyle w:val="---"/>
        <w:ind w:firstLine="480"/>
      </w:pPr>
      <w:r>
        <w:rPr>
          <w:rFonts w:hint="eastAsia"/>
        </w:rPr>
        <w:t>本项目对生态环境可能造成的影响分析，建设单</w:t>
      </w:r>
      <w:r>
        <w:rPr>
          <w:rFonts w:hint="eastAsia"/>
        </w:rPr>
        <w:t>位主要采取</w:t>
      </w:r>
      <w:r>
        <w:t>在</w:t>
      </w:r>
      <w:r>
        <w:rPr>
          <w:rFonts w:hint="eastAsia"/>
        </w:rPr>
        <w:t>鸡舍</w:t>
      </w:r>
      <w:r>
        <w:t>周围及场内道路两侧种植对</w:t>
      </w:r>
      <w:r>
        <w:rPr>
          <w:rFonts w:hint="eastAsia"/>
        </w:rPr>
        <w:t>硫化氢</w:t>
      </w:r>
      <w:r>
        <w:t>等有害气体吸收能力较强的树木，以吸收有害气体，杀灭细菌，降低其在周围环境中的浓度。</w:t>
      </w:r>
      <w:r>
        <w:rPr>
          <w:rFonts w:hint="eastAsia"/>
        </w:rPr>
        <w:t>对场区各处可能产生地下水污染的区域修建防渗设施，阻止其下渗污染</w:t>
      </w:r>
      <w:r>
        <w:t>。</w:t>
      </w:r>
      <w:r>
        <w:rPr>
          <w:rFonts w:hint="eastAsia"/>
        </w:rPr>
        <w:t>通过各项防污防渗措施后，项目对生态环境的影响可以得到控制。</w:t>
      </w:r>
    </w:p>
    <w:p w:rsidR="00535331" w:rsidRDefault="00D431DD">
      <w:pPr>
        <w:pStyle w:val="---"/>
        <w:ind w:firstLine="480"/>
      </w:pPr>
      <w:r>
        <w:rPr>
          <w:rFonts w:hint="eastAsia"/>
        </w:rPr>
        <w:t>随着工程投入生产，项目提出的绿化工程实施，通过对各区域绿化和植被恢复工作，项目区植被覆盖率明显增加，这将改善区域生态环境和局地小气候，减少风力，提高土壤蓄水保肥能力，有利于自然植被恢复和防止水土流失及土地沙漠化加剧，对区域生态环境产生一定的有利影响。项目排放污</w:t>
      </w:r>
      <w:r>
        <w:rPr>
          <w:rFonts w:hint="eastAsia"/>
        </w:rPr>
        <w:t>染物类型较少，同时均采取相应的防治措施，能够达标排放。</w:t>
      </w:r>
    </w:p>
    <w:p w:rsidR="00535331" w:rsidRDefault="00D431DD">
      <w:pPr>
        <w:pStyle w:val="4"/>
      </w:pPr>
      <w:bookmarkStart w:id="497" w:name="_Toc25633"/>
      <w:bookmarkStart w:id="498" w:name="_Toc3413"/>
      <w:bookmarkStart w:id="499" w:name="_Toc24162"/>
      <w:bookmarkStart w:id="500" w:name="_Toc2944"/>
      <w:bookmarkStart w:id="501" w:name="_Toc2227"/>
      <w:r>
        <w:rPr>
          <w:rFonts w:hint="eastAsia"/>
        </w:rPr>
        <w:t>5.3.1.3</w:t>
      </w:r>
      <w:r>
        <w:rPr>
          <w:rFonts w:hint="eastAsia"/>
        </w:rPr>
        <w:t>农业生态环境影响分析</w:t>
      </w:r>
      <w:bookmarkEnd w:id="497"/>
      <w:bookmarkEnd w:id="498"/>
      <w:bookmarkEnd w:id="499"/>
      <w:bookmarkEnd w:id="500"/>
      <w:bookmarkEnd w:id="501"/>
    </w:p>
    <w:p w:rsidR="00535331" w:rsidRDefault="00D431DD">
      <w:pPr>
        <w:pStyle w:val="---"/>
        <w:ind w:firstLine="480"/>
      </w:pPr>
      <w:r>
        <w:rPr>
          <w:rFonts w:hint="eastAsia"/>
        </w:rPr>
        <w:t>项目通过对区域禽类养殖实施集约化管理，并对养殖产生的粪</w:t>
      </w:r>
      <w:proofErr w:type="gramStart"/>
      <w:r>
        <w:rPr>
          <w:rFonts w:hint="eastAsia"/>
        </w:rPr>
        <w:t>污进行</w:t>
      </w:r>
      <w:proofErr w:type="gramEnd"/>
      <w:r>
        <w:rPr>
          <w:rFonts w:hint="eastAsia"/>
        </w:rPr>
        <w:t>减量化、无害化、资源化综合利用，构建肉鸡养殖→肥料→还田，对改善项目区域农业生态环境将产生积极作用。</w:t>
      </w:r>
    </w:p>
    <w:p w:rsidR="00535331" w:rsidRDefault="00535331">
      <w:pPr>
        <w:pStyle w:val="---"/>
        <w:ind w:firstLine="480"/>
        <w:sectPr w:rsidR="00535331">
          <w:pgSz w:w="11906" w:h="16838"/>
          <w:pgMar w:top="1418" w:right="1418" w:bottom="1418" w:left="1418" w:header="851" w:footer="992" w:gutter="0"/>
          <w:cols w:space="720"/>
          <w:docGrid w:linePitch="312"/>
        </w:sectPr>
      </w:pPr>
    </w:p>
    <w:p w:rsidR="00535331" w:rsidRDefault="00D431DD">
      <w:pPr>
        <w:pStyle w:val="1"/>
      </w:pPr>
      <w:bookmarkStart w:id="502" w:name="_Toc7133"/>
      <w:bookmarkStart w:id="503" w:name="_Toc15467"/>
      <w:bookmarkStart w:id="504" w:name="_Toc4175"/>
      <w:bookmarkStart w:id="505" w:name="_Toc20458"/>
      <w:bookmarkStart w:id="506" w:name="_Toc6497"/>
      <w:bookmarkStart w:id="507" w:name="_Toc22571"/>
      <w:r>
        <w:lastRenderedPageBreak/>
        <w:t>6</w:t>
      </w:r>
      <w:r>
        <w:t>环境保护措施及其可行性论证</w:t>
      </w:r>
      <w:bookmarkEnd w:id="502"/>
      <w:bookmarkEnd w:id="503"/>
      <w:bookmarkEnd w:id="504"/>
      <w:bookmarkEnd w:id="505"/>
      <w:bookmarkEnd w:id="506"/>
      <w:bookmarkEnd w:id="507"/>
    </w:p>
    <w:p w:rsidR="00535331" w:rsidRDefault="00D431DD">
      <w:pPr>
        <w:pStyle w:val="20"/>
        <w:rPr>
          <w:rFonts w:cs="Times New Roman"/>
        </w:rPr>
      </w:pPr>
      <w:bookmarkStart w:id="508" w:name="_Toc25023"/>
      <w:bookmarkStart w:id="509" w:name="_Toc14368"/>
      <w:bookmarkStart w:id="510" w:name="_Toc20868"/>
      <w:bookmarkStart w:id="511" w:name="_Toc23624"/>
      <w:bookmarkStart w:id="512" w:name="_Toc19337"/>
      <w:bookmarkStart w:id="513" w:name="_Toc10821"/>
      <w:r>
        <w:rPr>
          <w:rFonts w:cs="Times New Roman"/>
        </w:rPr>
        <w:t>6.1</w:t>
      </w:r>
      <w:r>
        <w:rPr>
          <w:rFonts w:cs="Times New Roman"/>
        </w:rPr>
        <w:t>施工期环保措施分析</w:t>
      </w:r>
      <w:bookmarkEnd w:id="508"/>
      <w:bookmarkEnd w:id="509"/>
      <w:bookmarkEnd w:id="510"/>
      <w:bookmarkEnd w:id="511"/>
      <w:bookmarkEnd w:id="512"/>
      <w:bookmarkEnd w:id="513"/>
    </w:p>
    <w:p w:rsidR="00535331" w:rsidRDefault="00D431DD">
      <w:pPr>
        <w:pStyle w:val="3"/>
      </w:pPr>
      <w:bookmarkStart w:id="514" w:name="_Toc23068"/>
      <w:bookmarkStart w:id="515" w:name="_Toc16065748"/>
      <w:bookmarkStart w:id="516" w:name="_Toc16650"/>
      <w:bookmarkStart w:id="517" w:name="_Toc6759"/>
      <w:bookmarkStart w:id="518" w:name="_Toc12983"/>
      <w:bookmarkStart w:id="519" w:name="_Toc12961"/>
      <w:bookmarkStart w:id="520" w:name="_Toc4385"/>
      <w:bookmarkStart w:id="521" w:name="_Toc13411"/>
      <w:bookmarkStart w:id="522" w:name="_Toc17307"/>
      <w:r>
        <w:t>6.1.1</w:t>
      </w:r>
      <w:r>
        <w:t>施工期废水防治措施</w:t>
      </w:r>
      <w:bookmarkEnd w:id="514"/>
      <w:bookmarkEnd w:id="515"/>
      <w:bookmarkEnd w:id="516"/>
      <w:bookmarkEnd w:id="517"/>
      <w:bookmarkEnd w:id="518"/>
      <w:bookmarkEnd w:id="519"/>
      <w:bookmarkEnd w:id="520"/>
      <w:bookmarkEnd w:id="521"/>
      <w:bookmarkEnd w:id="522"/>
    </w:p>
    <w:p w:rsidR="00535331" w:rsidRDefault="00D431DD">
      <w:pPr>
        <w:pStyle w:val="---"/>
        <w:ind w:firstLine="480"/>
      </w:pPr>
      <w:r>
        <w:t>施工期废水主要为工地生活污水和施工废水。生活污水设临时防渗卫生厕所，消纳后定期清掏，不外排；施工废水经过简易沉淀池沉淀后循环使用，不外排，对环境不会带来明显影响。施工期间采取的废水治理措施技术可行。</w:t>
      </w:r>
    </w:p>
    <w:p w:rsidR="00535331" w:rsidRDefault="00D431DD">
      <w:pPr>
        <w:pStyle w:val="3"/>
      </w:pPr>
      <w:bookmarkStart w:id="523" w:name="_Toc22122"/>
      <w:bookmarkStart w:id="524" w:name="_Toc14367"/>
      <w:bookmarkStart w:id="525" w:name="_Toc17393"/>
      <w:bookmarkStart w:id="526" w:name="_Toc28786"/>
      <w:bookmarkStart w:id="527" w:name="_Toc6338"/>
      <w:bookmarkStart w:id="528" w:name="_Toc2036"/>
      <w:bookmarkStart w:id="529" w:name="_Toc14195"/>
      <w:bookmarkStart w:id="530" w:name="_Toc16065749"/>
      <w:bookmarkStart w:id="531" w:name="_Toc14872"/>
      <w:r>
        <w:t>6.1.2</w:t>
      </w:r>
      <w:r>
        <w:t>施工期废气防治措施</w:t>
      </w:r>
      <w:bookmarkEnd w:id="523"/>
      <w:bookmarkEnd w:id="524"/>
      <w:bookmarkEnd w:id="525"/>
      <w:bookmarkEnd w:id="526"/>
      <w:bookmarkEnd w:id="527"/>
      <w:bookmarkEnd w:id="528"/>
      <w:bookmarkEnd w:id="529"/>
      <w:bookmarkEnd w:id="530"/>
      <w:bookmarkEnd w:id="531"/>
    </w:p>
    <w:p w:rsidR="00535331" w:rsidRDefault="00D431DD">
      <w:pPr>
        <w:pStyle w:val="---"/>
        <w:ind w:firstLine="480"/>
      </w:pPr>
      <w:r>
        <w:t>1</w:t>
      </w:r>
      <w:r>
        <w:t>、为避免扬尘，装修设备安装垃圾应及时清运，运到指定的建筑垃圾处理场集中处置，并在运输过程中严禁沿途抛、漏、撒，不能及时清运的，应在施工工地设置临时密闭性堆放场地进行保存，并适时采取洒水等措施，使其保持湿润状态，减少扬尘的产生。具体详细措施见表</w:t>
      </w:r>
      <w:r>
        <w:t>6.1-1</w:t>
      </w:r>
      <w:r>
        <w:t>。</w:t>
      </w:r>
    </w:p>
    <w:p w:rsidR="00535331" w:rsidRDefault="00D431DD">
      <w:pPr>
        <w:pStyle w:val="--1"/>
        <w:ind w:firstLine="482"/>
        <w:rPr>
          <w:lang w:val="zh-CN"/>
        </w:rPr>
      </w:pPr>
      <w:r>
        <w:rPr>
          <w:lang w:val="zh-CN"/>
        </w:rPr>
        <w:t>表</w:t>
      </w:r>
      <w:r>
        <w:rPr>
          <w:lang w:val="zh-CN"/>
        </w:rPr>
        <w:t xml:space="preserve">6.1-1 </w:t>
      </w:r>
      <w:r>
        <w:t xml:space="preserve">  </w:t>
      </w:r>
      <w:r>
        <w:rPr>
          <w:lang w:val="zh-CN"/>
        </w:rPr>
        <w:t xml:space="preserve"> </w:t>
      </w:r>
      <w:r>
        <w:rPr>
          <w:lang w:val="zh-CN"/>
        </w:rPr>
        <w:t>施工</w:t>
      </w:r>
      <w:r>
        <w:rPr>
          <w:lang w:val="zh-CN"/>
        </w:rPr>
        <w:t>工地扬尘控制措施及达标要求</w:t>
      </w:r>
    </w:p>
    <w:tbl>
      <w:tblPr>
        <w:tblW w:w="0" w:type="auto"/>
        <w:jc w:val="center"/>
        <w:tblBorders>
          <w:top w:val="single" w:sz="12" w:space="0" w:color="auto"/>
          <w:bottom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283"/>
        <w:gridCol w:w="1491"/>
        <w:gridCol w:w="6298"/>
      </w:tblGrid>
      <w:tr w:rsidR="00535331">
        <w:trPr>
          <w:trHeight w:val="397"/>
          <w:jc w:val="center"/>
        </w:trPr>
        <w:tc>
          <w:tcPr>
            <w:tcW w:w="1283" w:type="dxa"/>
            <w:vAlign w:val="center"/>
          </w:tcPr>
          <w:p w:rsidR="00535331" w:rsidRDefault="00D431DD">
            <w:pPr>
              <w:pStyle w:val="--"/>
            </w:pPr>
            <w:r>
              <w:t>类别</w:t>
            </w:r>
          </w:p>
        </w:tc>
        <w:tc>
          <w:tcPr>
            <w:tcW w:w="1491" w:type="dxa"/>
            <w:vAlign w:val="center"/>
          </w:tcPr>
          <w:p w:rsidR="00535331" w:rsidRDefault="00D431DD">
            <w:pPr>
              <w:pStyle w:val="--"/>
            </w:pPr>
            <w:r>
              <w:t>控制措施</w:t>
            </w:r>
          </w:p>
        </w:tc>
        <w:tc>
          <w:tcPr>
            <w:tcW w:w="6298" w:type="dxa"/>
            <w:vAlign w:val="center"/>
          </w:tcPr>
          <w:p w:rsidR="00535331" w:rsidRDefault="00D431DD">
            <w:pPr>
              <w:pStyle w:val="--"/>
            </w:pPr>
            <w:r>
              <w:t>环</w:t>
            </w:r>
            <w:proofErr w:type="gramStart"/>
            <w:r>
              <w:t>评具体</w:t>
            </w:r>
            <w:proofErr w:type="gramEnd"/>
            <w:r>
              <w:t>要求</w:t>
            </w:r>
          </w:p>
        </w:tc>
      </w:tr>
      <w:tr w:rsidR="00535331">
        <w:trPr>
          <w:trHeight w:val="397"/>
          <w:jc w:val="center"/>
        </w:trPr>
        <w:tc>
          <w:tcPr>
            <w:tcW w:w="1283" w:type="dxa"/>
            <w:vAlign w:val="center"/>
          </w:tcPr>
          <w:p w:rsidR="00535331" w:rsidRDefault="00D431DD">
            <w:pPr>
              <w:pStyle w:val="--"/>
            </w:pPr>
            <w:r>
              <w:t>施工边界</w:t>
            </w:r>
          </w:p>
        </w:tc>
        <w:tc>
          <w:tcPr>
            <w:tcW w:w="1491" w:type="dxa"/>
            <w:vAlign w:val="center"/>
          </w:tcPr>
          <w:p w:rsidR="00535331" w:rsidRDefault="00D431DD">
            <w:pPr>
              <w:pStyle w:val="--"/>
            </w:pPr>
            <w:r>
              <w:t>围挡设置</w:t>
            </w:r>
          </w:p>
        </w:tc>
        <w:tc>
          <w:tcPr>
            <w:tcW w:w="6298" w:type="dxa"/>
            <w:vAlign w:val="center"/>
          </w:tcPr>
          <w:p w:rsidR="00535331" w:rsidRDefault="00D431DD">
            <w:pPr>
              <w:pStyle w:val="--"/>
            </w:pPr>
            <w:r>
              <w:t>在施工场界四周设置高于</w:t>
            </w:r>
            <w:r>
              <w:t>2.5</w:t>
            </w:r>
            <w:r>
              <w:t>～</w:t>
            </w:r>
            <w:r>
              <w:t>3m</w:t>
            </w:r>
            <w:r>
              <w:t>的围挡，围挡必须是由金属、混凝土、塑料等硬质材料制作，围挡下方设置不低于</w:t>
            </w:r>
            <w:r>
              <w:t>20cm</w:t>
            </w:r>
            <w:r>
              <w:t>高的防溢座以防止粉尘流失</w:t>
            </w:r>
          </w:p>
        </w:tc>
      </w:tr>
      <w:tr w:rsidR="00535331">
        <w:trPr>
          <w:trHeight w:val="397"/>
          <w:jc w:val="center"/>
        </w:trPr>
        <w:tc>
          <w:tcPr>
            <w:tcW w:w="1283" w:type="dxa"/>
            <w:vMerge w:val="restart"/>
            <w:vAlign w:val="center"/>
          </w:tcPr>
          <w:p w:rsidR="00535331" w:rsidRDefault="00D431DD">
            <w:pPr>
              <w:pStyle w:val="--"/>
            </w:pPr>
            <w:r>
              <w:t>土石方</w:t>
            </w:r>
          </w:p>
          <w:p w:rsidR="00535331" w:rsidRDefault="00D431DD">
            <w:pPr>
              <w:pStyle w:val="--"/>
            </w:pPr>
            <w:r>
              <w:t>工程</w:t>
            </w:r>
          </w:p>
        </w:tc>
        <w:tc>
          <w:tcPr>
            <w:tcW w:w="1491" w:type="dxa"/>
            <w:vAlign w:val="center"/>
          </w:tcPr>
          <w:p w:rsidR="00535331" w:rsidRDefault="00D431DD">
            <w:pPr>
              <w:pStyle w:val="--"/>
            </w:pPr>
            <w:r>
              <w:t>洒水</w:t>
            </w:r>
          </w:p>
        </w:tc>
        <w:tc>
          <w:tcPr>
            <w:tcW w:w="6298" w:type="dxa"/>
            <w:vAlign w:val="center"/>
          </w:tcPr>
          <w:p w:rsidR="00535331" w:rsidRDefault="00D431DD">
            <w:pPr>
              <w:pStyle w:val="--"/>
            </w:pPr>
            <w:r>
              <w:t>对开挖区、材料堆放区</w:t>
            </w:r>
            <w:proofErr w:type="gramStart"/>
            <w:r>
              <w:t>洒水抑尘</w:t>
            </w:r>
            <w:proofErr w:type="gramEnd"/>
          </w:p>
        </w:tc>
      </w:tr>
      <w:tr w:rsidR="00535331">
        <w:trPr>
          <w:trHeight w:val="397"/>
          <w:jc w:val="center"/>
        </w:trPr>
        <w:tc>
          <w:tcPr>
            <w:tcW w:w="1283" w:type="dxa"/>
            <w:vMerge/>
            <w:vAlign w:val="center"/>
          </w:tcPr>
          <w:p w:rsidR="00535331" w:rsidRDefault="00535331">
            <w:pPr>
              <w:pStyle w:val="--"/>
            </w:pPr>
          </w:p>
        </w:tc>
        <w:tc>
          <w:tcPr>
            <w:tcW w:w="1491" w:type="dxa"/>
            <w:vAlign w:val="center"/>
          </w:tcPr>
          <w:p w:rsidR="00535331" w:rsidRDefault="00D431DD">
            <w:pPr>
              <w:pStyle w:val="--"/>
            </w:pPr>
            <w:r>
              <w:t>作业处覆盖</w:t>
            </w:r>
          </w:p>
        </w:tc>
        <w:tc>
          <w:tcPr>
            <w:tcW w:w="6298" w:type="dxa"/>
            <w:vAlign w:val="center"/>
          </w:tcPr>
          <w:p w:rsidR="00535331" w:rsidRDefault="00D431DD">
            <w:pPr>
              <w:pStyle w:val="--"/>
            </w:pPr>
            <w:r>
              <w:t>遇到四级及以上大风天气，应停止土方作业，并对作业处覆以防尘布</w:t>
            </w:r>
          </w:p>
        </w:tc>
      </w:tr>
      <w:tr w:rsidR="00535331">
        <w:trPr>
          <w:trHeight w:val="397"/>
          <w:jc w:val="center"/>
        </w:trPr>
        <w:tc>
          <w:tcPr>
            <w:tcW w:w="1283" w:type="dxa"/>
            <w:vMerge/>
            <w:vAlign w:val="center"/>
          </w:tcPr>
          <w:p w:rsidR="00535331" w:rsidRDefault="00535331">
            <w:pPr>
              <w:pStyle w:val="--"/>
            </w:pPr>
          </w:p>
        </w:tc>
        <w:tc>
          <w:tcPr>
            <w:tcW w:w="1491" w:type="dxa"/>
            <w:vAlign w:val="center"/>
          </w:tcPr>
          <w:p w:rsidR="00535331" w:rsidRDefault="00D431DD">
            <w:pPr>
              <w:pStyle w:val="--"/>
            </w:pPr>
            <w:r>
              <w:t>弃土及时清运</w:t>
            </w:r>
          </w:p>
        </w:tc>
        <w:tc>
          <w:tcPr>
            <w:tcW w:w="6298" w:type="dxa"/>
            <w:vAlign w:val="center"/>
          </w:tcPr>
          <w:p w:rsidR="00535331" w:rsidRDefault="00D431DD">
            <w:pPr>
              <w:pStyle w:val="--"/>
            </w:pPr>
            <w:r>
              <w:t>开挖区域进行覆盖和</w:t>
            </w:r>
            <w:proofErr w:type="gramStart"/>
            <w:r>
              <w:t>洒水抑尘</w:t>
            </w:r>
            <w:proofErr w:type="gramEnd"/>
          </w:p>
        </w:tc>
      </w:tr>
      <w:tr w:rsidR="00535331">
        <w:trPr>
          <w:trHeight w:val="397"/>
          <w:jc w:val="center"/>
        </w:trPr>
        <w:tc>
          <w:tcPr>
            <w:tcW w:w="1283" w:type="dxa"/>
            <w:vMerge w:val="restart"/>
            <w:vAlign w:val="center"/>
          </w:tcPr>
          <w:p w:rsidR="00535331" w:rsidRDefault="00D431DD">
            <w:pPr>
              <w:pStyle w:val="--"/>
            </w:pPr>
            <w:r>
              <w:t>建筑材料</w:t>
            </w:r>
          </w:p>
          <w:p w:rsidR="00535331" w:rsidRDefault="00D431DD">
            <w:pPr>
              <w:pStyle w:val="--"/>
            </w:pPr>
            <w:r>
              <w:t>建筑垃圾</w:t>
            </w:r>
          </w:p>
        </w:tc>
        <w:tc>
          <w:tcPr>
            <w:tcW w:w="1491" w:type="dxa"/>
            <w:vMerge w:val="restart"/>
            <w:vAlign w:val="center"/>
          </w:tcPr>
          <w:p w:rsidR="00535331" w:rsidRDefault="00D431DD">
            <w:pPr>
              <w:pStyle w:val="--"/>
            </w:pPr>
            <w:r>
              <w:t>物料覆盖</w:t>
            </w:r>
          </w:p>
        </w:tc>
        <w:tc>
          <w:tcPr>
            <w:tcW w:w="6298" w:type="dxa"/>
            <w:vAlign w:val="center"/>
          </w:tcPr>
          <w:p w:rsidR="00535331" w:rsidRDefault="00D431DD">
            <w:pPr>
              <w:pStyle w:val="--"/>
            </w:pPr>
            <w:r>
              <w:t>所有水泥、石灰、砂石等易扬尘物料都必须以</w:t>
            </w:r>
            <w:proofErr w:type="gramStart"/>
            <w:r>
              <w:t>不</w:t>
            </w:r>
            <w:proofErr w:type="gramEnd"/>
            <w:r>
              <w:t>透水的</w:t>
            </w:r>
            <w:proofErr w:type="gramStart"/>
            <w:r>
              <w:t>隔尘布完全</w:t>
            </w:r>
            <w:proofErr w:type="gramEnd"/>
            <w:r>
              <w:t>覆盖或放置在顶部和四周均由遮蔽的范围内</w:t>
            </w:r>
          </w:p>
        </w:tc>
      </w:tr>
      <w:tr w:rsidR="00535331">
        <w:trPr>
          <w:trHeight w:val="397"/>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防尘布或遮蔽装置的完好率必须大于</w:t>
            </w:r>
            <w:r>
              <w:t>95%</w:t>
            </w:r>
          </w:p>
        </w:tc>
      </w:tr>
      <w:tr w:rsidR="00535331">
        <w:trPr>
          <w:trHeight w:val="397"/>
          <w:jc w:val="center"/>
        </w:trPr>
        <w:tc>
          <w:tcPr>
            <w:tcW w:w="1283" w:type="dxa"/>
            <w:vMerge/>
            <w:vAlign w:val="center"/>
          </w:tcPr>
          <w:p w:rsidR="00535331" w:rsidRDefault="00535331">
            <w:pPr>
              <w:pStyle w:val="--"/>
            </w:pPr>
          </w:p>
        </w:tc>
        <w:tc>
          <w:tcPr>
            <w:tcW w:w="1491" w:type="dxa"/>
            <w:vAlign w:val="center"/>
          </w:tcPr>
          <w:p w:rsidR="00535331" w:rsidRDefault="00D431DD">
            <w:pPr>
              <w:pStyle w:val="--"/>
            </w:pPr>
            <w:r>
              <w:t>堆放点设置围挡</w:t>
            </w:r>
          </w:p>
        </w:tc>
        <w:tc>
          <w:tcPr>
            <w:tcW w:w="6298" w:type="dxa"/>
            <w:vAlign w:val="center"/>
          </w:tcPr>
          <w:p w:rsidR="00535331" w:rsidRDefault="00D431DD">
            <w:pPr>
              <w:pStyle w:val="--"/>
            </w:pPr>
            <w:r>
              <w:t>合理布设施工料场位置。</w:t>
            </w:r>
          </w:p>
        </w:tc>
      </w:tr>
      <w:tr w:rsidR="00535331">
        <w:trPr>
          <w:trHeight w:val="397"/>
          <w:jc w:val="center"/>
        </w:trPr>
        <w:tc>
          <w:tcPr>
            <w:tcW w:w="1283" w:type="dxa"/>
            <w:vMerge w:val="restart"/>
            <w:vAlign w:val="center"/>
          </w:tcPr>
          <w:p w:rsidR="00535331" w:rsidRDefault="00D431DD">
            <w:pPr>
              <w:pStyle w:val="--"/>
            </w:pPr>
            <w:r>
              <w:t>运输车辆</w:t>
            </w:r>
          </w:p>
        </w:tc>
        <w:tc>
          <w:tcPr>
            <w:tcW w:w="1491" w:type="dxa"/>
            <w:vMerge w:val="restart"/>
            <w:vAlign w:val="center"/>
          </w:tcPr>
          <w:p w:rsidR="00535331" w:rsidRDefault="00D431DD">
            <w:pPr>
              <w:pStyle w:val="--"/>
            </w:pPr>
            <w:r>
              <w:t>机械冲洗</w:t>
            </w:r>
          </w:p>
          <w:p w:rsidR="00535331" w:rsidRDefault="00D431DD">
            <w:pPr>
              <w:pStyle w:val="--"/>
            </w:pPr>
            <w:r>
              <w:t>设置防尘垫</w:t>
            </w:r>
          </w:p>
        </w:tc>
        <w:tc>
          <w:tcPr>
            <w:tcW w:w="6298" w:type="dxa"/>
            <w:vAlign w:val="center"/>
          </w:tcPr>
          <w:p w:rsidR="00535331" w:rsidRDefault="00D431DD">
            <w:pPr>
              <w:pStyle w:val="--"/>
            </w:pPr>
            <w:r>
              <w:t>施工期间，应在物料、渣土、垃圾运输车辆的出口内侧设置洗车平台，车辆驶离工地前，应在洗车平台清洗轮胎及车身，不得带泥上路</w:t>
            </w:r>
          </w:p>
        </w:tc>
      </w:tr>
      <w:tr w:rsidR="00535331">
        <w:trPr>
          <w:trHeight w:val="397"/>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设置洗车平台，且洗车平台四周应设置防溢座、废水导流渠、废水收集池、沉砂池及其它防治设施，收集洗车、施工以及降水过程中产生的废水和泥浆</w:t>
            </w:r>
          </w:p>
        </w:tc>
      </w:tr>
      <w:tr w:rsidR="00535331">
        <w:trPr>
          <w:trHeight w:val="397"/>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工地出口处铺装道路上可见粘带泥土不得超过</w:t>
            </w:r>
            <w:r>
              <w:t>10m</w:t>
            </w:r>
            <w:r>
              <w:t>，并应及时清扫冲洗。</w:t>
            </w:r>
          </w:p>
        </w:tc>
      </w:tr>
      <w:tr w:rsidR="00535331">
        <w:trPr>
          <w:trHeight w:val="364"/>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洗车污水经处理后重复使用</w:t>
            </w:r>
          </w:p>
        </w:tc>
      </w:tr>
      <w:tr w:rsidR="00535331">
        <w:trPr>
          <w:trHeight w:val="397"/>
          <w:jc w:val="center"/>
        </w:trPr>
        <w:tc>
          <w:tcPr>
            <w:tcW w:w="1283" w:type="dxa"/>
            <w:vMerge/>
            <w:vAlign w:val="center"/>
          </w:tcPr>
          <w:p w:rsidR="00535331" w:rsidRDefault="00535331">
            <w:pPr>
              <w:pStyle w:val="--"/>
            </w:pPr>
          </w:p>
        </w:tc>
        <w:tc>
          <w:tcPr>
            <w:tcW w:w="1491" w:type="dxa"/>
            <w:vAlign w:val="center"/>
          </w:tcPr>
          <w:p w:rsidR="00535331" w:rsidRDefault="00D431DD">
            <w:pPr>
              <w:pStyle w:val="--"/>
            </w:pPr>
            <w:r>
              <w:t>密闭或遮盖</w:t>
            </w:r>
          </w:p>
        </w:tc>
        <w:tc>
          <w:tcPr>
            <w:tcW w:w="6298" w:type="dxa"/>
            <w:vAlign w:val="center"/>
          </w:tcPr>
          <w:p w:rsidR="00535331" w:rsidRDefault="00D431DD">
            <w:pPr>
              <w:pStyle w:val="--"/>
            </w:pPr>
            <w:r>
              <w:t>进出工地的物料、渣土、垃圾运输车辆要求采用汽车密封盖或限制装载高度，并用防尘布遮盖严实</w:t>
            </w:r>
          </w:p>
        </w:tc>
      </w:tr>
      <w:tr w:rsidR="00535331">
        <w:trPr>
          <w:trHeight w:val="397"/>
          <w:jc w:val="center"/>
        </w:trPr>
        <w:tc>
          <w:tcPr>
            <w:tcW w:w="1283" w:type="dxa"/>
            <w:vMerge w:val="restart"/>
            <w:vAlign w:val="center"/>
          </w:tcPr>
          <w:p w:rsidR="00535331" w:rsidRDefault="00D431DD">
            <w:pPr>
              <w:pStyle w:val="--"/>
            </w:pPr>
            <w:r>
              <w:lastRenderedPageBreak/>
              <w:t>物料运输</w:t>
            </w:r>
          </w:p>
        </w:tc>
        <w:tc>
          <w:tcPr>
            <w:tcW w:w="1491" w:type="dxa"/>
            <w:vAlign w:val="center"/>
          </w:tcPr>
          <w:p w:rsidR="00535331" w:rsidRDefault="00D431DD">
            <w:pPr>
              <w:pStyle w:val="--"/>
            </w:pPr>
            <w:r>
              <w:t>运输路线避开居民区</w:t>
            </w:r>
          </w:p>
        </w:tc>
        <w:tc>
          <w:tcPr>
            <w:tcW w:w="6298" w:type="dxa"/>
            <w:vAlign w:val="center"/>
          </w:tcPr>
          <w:p w:rsidR="00535331" w:rsidRDefault="00D431DD">
            <w:pPr>
              <w:pStyle w:val="--"/>
            </w:pPr>
            <w:r>
              <w:t>合理选择运输路线，尽量避开村民密集区等敏感目标运输，定时对运输路线进行清扫</w:t>
            </w:r>
          </w:p>
        </w:tc>
      </w:tr>
      <w:tr w:rsidR="00535331">
        <w:trPr>
          <w:trHeight w:val="397"/>
          <w:jc w:val="center"/>
        </w:trPr>
        <w:tc>
          <w:tcPr>
            <w:tcW w:w="1283" w:type="dxa"/>
            <w:vMerge/>
            <w:vAlign w:val="center"/>
          </w:tcPr>
          <w:p w:rsidR="00535331" w:rsidRDefault="00535331">
            <w:pPr>
              <w:pStyle w:val="--"/>
            </w:pPr>
          </w:p>
        </w:tc>
        <w:tc>
          <w:tcPr>
            <w:tcW w:w="1491" w:type="dxa"/>
            <w:vAlign w:val="center"/>
          </w:tcPr>
          <w:p w:rsidR="00535331" w:rsidRDefault="00D431DD">
            <w:pPr>
              <w:pStyle w:val="--"/>
            </w:pPr>
            <w:r>
              <w:t>限时运输</w:t>
            </w:r>
          </w:p>
        </w:tc>
        <w:tc>
          <w:tcPr>
            <w:tcW w:w="6298" w:type="dxa"/>
            <w:vAlign w:val="center"/>
          </w:tcPr>
          <w:p w:rsidR="00535331" w:rsidRDefault="00D431DD">
            <w:pPr>
              <w:pStyle w:val="--"/>
            </w:pPr>
            <w:r>
              <w:t>合理选择运输时间，尽量避免夜间（</w:t>
            </w:r>
            <w:r>
              <w:t>22</w:t>
            </w:r>
            <w:r>
              <w:t>：</w:t>
            </w:r>
            <w:r>
              <w:t>00</w:t>
            </w:r>
            <w:r>
              <w:t>－</w:t>
            </w:r>
            <w:r>
              <w:t>6</w:t>
            </w:r>
            <w:r>
              <w:t>：</w:t>
            </w:r>
            <w:r>
              <w:t>00</w:t>
            </w:r>
            <w:r>
              <w:t>）和午休（</w:t>
            </w:r>
            <w:r>
              <w:t>12</w:t>
            </w:r>
            <w:r>
              <w:t>：</w:t>
            </w:r>
            <w:r>
              <w:t>00</w:t>
            </w:r>
            <w:r>
              <w:t>～</w:t>
            </w:r>
            <w:r>
              <w:t>14</w:t>
            </w:r>
            <w:r>
              <w:t>：</w:t>
            </w:r>
            <w:r>
              <w:t>00</w:t>
            </w:r>
            <w:r>
              <w:t>）时间运输交通噪声扰民；</w:t>
            </w:r>
          </w:p>
        </w:tc>
      </w:tr>
      <w:tr w:rsidR="00535331">
        <w:trPr>
          <w:trHeight w:val="397"/>
          <w:jc w:val="center"/>
        </w:trPr>
        <w:tc>
          <w:tcPr>
            <w:tcW w:w="1283" w:type="dxa"/>
            <w:vMerge w:val="restart"/>
            <w:vAlign w:val="center"/>
          </w:tcPr>
          <w:p w:rsidR="00535331" w:rsidRDefault="00D431DD">
            <w:pPr>
              <w:pStyle w:val="--"/>
            </w:pPr>
            <w:r>
              <w:t>施工工地道路</w:t>
            </w:r>
          </w:p>
        </w:tc>
        <w:tc>
          <w:tcPr>
            <w:tcW w:w="1491" w:type="dxa"/>
            <w:vMerge w:val="restart"/>
            <w:vAlign w:val="center"/>
          </w:tcPr>
          <w:p w:rsidR="00535331" w:rsidRDefault="00D431DD">
            <w:pPr>
              <w:pStyle w:val="--"/>
            </w:pPr>
            <w:r>
              <w:t>硬化，加强管理</w:t>
            </w:r>
          </w:p>
        </w:tc>
        <w:tc>
          <w:tcPr>
            <w:tcW w:w="6298" w:type="dxa"/>
            <w:vAlign w:val="center"/>
          </w:tcPr>
          <w:p w:rsidR="00535331" w:rsidRDefault="00D431DD">
            <w:pPr>
              <w:pStyle w:val="--"/>
            </w:pPr>
            <w:r>
              <w:t>对施工道路铺设水泥混凝土</w:t>
            </w:r>
          </w:p>
        </w:tc>
      </w:tr>
      <w:tr w:rsidR="00535331">
        <w:trPr>
          <w:trHeight w:val="397"/>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保持路面清洁，定时洒水和清扫积尘，不得未洒水直接清扫</w:t>
            </w:r>
          </w:p>
        </w:tc>
      </w:tr>
      <w:tr w:rsidR="00535331">
        <w:trPr>
          <w:trHeight w:val="397"/>
          <w:jc w:val="center"/>
        </w:trPr>
        <w:tc>
          <w:tcPr>
            <w:tcW w:w="1283" w:type="dxa"/>
            <w:vMerge w:val="restart"/>
            <w:vAlign w:val="center"/>
          </w:tcPr>
          <w:p w:rsidR="00535331" w:rsidRDefault="00D431DD">
            <w:pPr>
              <w:pStyle w:val="--"/>
            </w:pPr>
            <w:r>
              <w:t>裸露地面</w:t>
            </w:r>
          </w:p>
        </w:tc>
        <w:tc>
          <w:tcPr>
            <w:tcW w:w="1491" w:type="dxa"/>
            <w:vMerge w:val="restart"/>
            <w:vAlign w:val="center"/>
          </w:tcPr>
          <w:p w:rsidR="00535331" w:rsidRDefault="00D431DD">
            <w:pPr>
              <w:pStyle w:val="--"/>
            </w:pPr>
            <w:r>
              <w:t>覆盖、洒水</w:t>
            </w:r>
          </w:p>
        </w:tc>
        <w:tc>
          <w:tcPr>
            <w:tcW w:w="6298" w:type="dxa"/>
            <w:vAlign w:val="center"/>
          </w:tcPr>
          <w:p w:rsidR="00535331" w:rsidRDefault="00D431DD">
            <w:pPr>
              <w:pStyle w:val="--"/>
            </w:pPr>
            <w:r>
              <w:t>对裸露地面和弃土点采用防尘布覆盖，每一块独立裸露地面</w:t>
            </w:r>
            <w:r>
              <w:t>80%</w:t>
            </w:r>
            <w:r>
              <w:t>以上的面积都应采取覆盖措施；</w:t>
            </w:r>
          </w:p>
        </w:tc>
      </w:tr>
      <w:tr w:rsidR="00535331">
        <w:trPr>
          <w:trHeight w:val="322"/>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晴朗天气，定时洒水，扬尘严重时，加大洒水频率</w:t>
            </w:r>
          </w:p>
        </w:tc>
      </w:tr>
      <w:tr w:rsidR="00535331">
        <w:trPr>
          <w:trHeight w:val="397"/>
          <w:jc w:val="center"/>
        </w:trPr>
        <w:tc>
          <w:tcPr>
            <w:tcW w:w="1283" w:type="dxa"/>
            <w:vAlign w:val="center"/>
          </w:tcPr>
          <w:p w:rsidR="00535331" w:rsidRDefault="00D431DD">
            <w:pPr>
              <w:pStyle w:val="--"/>
            </w:pPr>
            <w:r>
              <w:t>物料纵向运输</w:t>
            </w:r>
          </w:p>
        </w:tc>
        <w:tc>
          <w:tcPr>
            <w:tcW w:w="1491" w:type="dxa"/>
            <w:vAlign w:val="center"/>
          </w:tcPr>
          <w:p w:rsidR="00535331" w:rsidRDefault="00D431DD">
            <w:pPr>
              <w:pStyle w:val="--"/>
            </w:pPr>
            <w:r>
              <w:t>专用孔道运输</w:t>
            </w:r>
          </w:p>
        </w:tc>
        <w:tc>
          <w:tcPr>
            <w:tcW w:w="6298" w:type="dxa"/>
            <w:vAlign w:val="center"/>
          </w:tcPr>
          <w:p w:rsidR="00535331" w:rsidRDefault="00D431DD">
            <w:pPr>
              <w:pStyle w:val="--"/>
            </w:pPr>
            <w:r>
              <w:t>要求建筑渣土采用密闭运输管道输送，不得凌空抛撒。</w:t>
            </w:r>
          </w:p>
        </w:tc>
      </w:tr>
      <w:tr w:rsidR="00535331">
        <w:trPr>
          <w:trHeight w:val="397"/>
          <w:jc w:val="center"/>
        </w:trPr>
        <w:tc>
          <w:tcPr>
            <w:tcW w:w="1283" w:type="dxa"/>
            <w:vMerge w:val="restart"/>
            <w:vAlign w:val="center"/>
          </w:tcPr>
          <w:p w:rsidR="00535331" w:rsidRDefault="00D431DD">
            <w:pPr>
              <w:pStyle w:val="--"/>
            </w:pPr>
            <w:r>
              <w:t>现场管理</w:t>
            </w:r>
          </w:p>
        </w:tc>
        <w:tc>
          <w:tcPr>
            <w:tcW w:w="1491" w:type="dxa"/>
            <w:vMerge w:val="restart"/>
            <w:vAlign w:val="center"/>
          </w:tcPr>
          <w:p w:rsidR="00535331" w:rsidRDefault="00D431DD">
            <w:pPr>
              <w:pStyle w:val="--"/>
            </w:pPr>
            <w:r>
              <w:t>专人负责管理和实施</w:t>
            </w:r>
          </w:p>
        </w:tc>
        <w:tc>
          <w:tcPr>
            <w:tcW w:w="6298" w:type="dxa"/>
            <w:vAlign w:val="center"/>
          </w:tcPr>
          <w:p w:rsidR="00535331" w:rsidRDefault="00D431DD">
            <w:pPr>
              <w:pStyle w:val="--"/>
            </w:pPr>
            <w:r>
              <w:t>要求设专职人员负责扬尘控制措施和监督，主要包括材料、渣土等覆盖、洒水作业、车辆清洗等，并记录措施实施情况</w:t>
            </w:r>
          </w:p>
        </w:tc>
      </w:tr>
      <w:tr w:rsidR="00535331">
        <w:trPr>
          <w:trHeight w:val="397"/>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合理安排施工时间，不得夜间施工。</w:t>
            </w:r>
          </w:p>
        </w:tc>
      </w:tr>
      <w:tr w:rsidR="00535331">
        <w:trPr>
          <w:trHeight w:val="397"/>
          <w:jc w:val="center"/>
        </w:trPr>
        <w:tc>
          <w:tcPr>
            <w:tcW w:w="1283" w:type="dxa"/>
            <w:vMerge/>
            <w:vAlign w:val="center"/>
          </w:tcPr>
          <w:p w:rsidR="00535331" w:rsidRDefault="00535331">
            <w:pPr>
              <w:pStyle w:val="--"/>
            </w:pPr>
          </w:p>
        </w:tc>
        <w:tc>
          <w:tcPr>
            <w:tcW w:w="1491" w:type="dxa"/>
            <w:vMerge/>
            <w:vAlign w:val="center"/>
          </w:tcPr>
          <w:p w:rsidR="00535331" w:rsidRDefault="00535331">
            <w:pPr>
              <w:pStyle w:val="--"/>
            </w:pPr>
          </w:p>
        </w:tc>
        <w:tc>
          <w:tcPr>
            <w:tcW w:w="6298" w:type="dxa"/>
            <w:vAlign w:val="center"/>
          </w:tcPr>
          <w:p w:rsidR="00535331" w:rsidRDefault="00D431DD">
            <w:pPr>
              <w:pStyle w:val="--"/>
            </w:pPr>
            <w:r>
              <w:t>要求增设保洁人员，对施工工地周围</w:t>
            </w:r>
            <w:r>
              <w:t>20m</w:t>
            </w:r>
            <w:r>
              <w:t>范围内进行保洁</w:t>
            </w:r>
          </w:p>
        </w:tc>
      </w:tr>
    </w:tbl>
    <w:p w:rsidR="00535331" w:rsidRDefault="00D431DD">
      <w:pPr>
        <w:pStyle w:val="---"/>
        <w:ind w:firstLine="480"/>
      </w:pPr>
      <w:r>
        <w:t>2</w:t>
      </w:r>
      <w:r>
        <w:t>、认真做好施工场地管理工作，对施工现场及其周边采取专人管理、每天定时洒水清扫。</w:t>
      </w:r>
    </w:p>
    <w:p w:rsidR="00535331" w:rsidRDefault="00D431DD">
      <w:pPr>
        <w:pStyle w:val="---"/>
        <w:ind w:firstLine="480"/>
      </w:pPr>
      <w:r>
        <w:t>3</w:t>
      </w:r>
      <w:r>
        <w:t>、在装修工程施工中，施工人员应配备必要的防护装备和保证足够的通风量，避免具有刺激性气味的物质或可被人体吸入的粉尘、纤维等对施工人员身体健康造成危害。</w:t>
      </w:r>
    </w:p>
    <w:p w:rsidR="00535331" w:rsidRDefault="00D431DD">
      <w:pPr>
        <w:pStyle w:val="---"/>
        <w:ind w:firstLine="480"/>
      </w:pPr>
      <w:r>
        <w:t>4</w:t>
      </w:r>
      <w:r>
        <w:t>、在施工期间，应加强对机械设备和运输车辆的维修、保养，禁止其超负荷工作，减少燃油燃烧时污染物的排放量。</w:t>
      </w:r>
    </w:p>
    <w:p w:rsidR="00535331" w:rsidRDefault="00D431DD">
      <w:pPr>
        <w:pStyle w:val="---"/>
        <w:ind w:firstLine="480"/>
      </w:pPr>
      <w:r>
        <w:t>5</w:t>
      </w:r>
      <w:r>
        <w:t>、做好施工周围道路交通组织工作，保障周围道路畅通，避免因施工而造成交通堵塞。</w:t>
      </w:r>
    </w:p>
    <w:p w:rsidR="00535331" w:rsidRDefault="00D431DD">
      <w:pPr>
        <w:pStyle w:val="---"/>
        <w:ind w:firstLine="480"/>
      </w:pPr>
      <w:r>
        <w:t>6</w:t>
      </w:r>
      <w:r>
        <w:t>、加强对施工人员的环保教育，提高全体施工人员的环保意识，坚持文明施工、科学施工、减少施工期的大气污染。</w:t>
      </w:r>
    </w:p>
    <w:p w:rsidR="00535331" w:rsidRDefault="00D431DD">
      <w:pPr>
        <w:pStyle w:val="---"/>
        <w:ind w:firstLine="480"/>
      </w:pPr>
      <w:r>
        <w:t>因此，施工期间采取的废气治理措施技术可行。</w:t>
      </w:r>
    </w:p>
    <w:p w:rsidR="00535331" w:rsidRDefault="00D431DD">
      <w:pPr>
        <w:pStyle w:val="3"/>
      </w:pPr>
      <w:bookmarkStart w:id="532" w:name="_Toc13359"/>
      <w:bookmarkStart w:id="533" w:name="_Toc14499"/>
      <w:bookmarkStart w:id="534" w:name="_Toc30834"/>
      <w:bookmarkStart w:id="535" w:name="_Toc7061"/>
      <w:bookmarkStart w:id="536" w:name="_Toc20567"/>
      <w:bookmarkStart w:id="537" w:name="_Toc20801"/>
      <w:bookmarkStart w:id="538" w:name="_Toc15972"/>
      <w:bookmarkStart w:id="539" w:name="_Toc15932"/>
      <w:bookmarkStart w:id="540" w:name="_Toc16065750"/>
      <w:r>
        <w:t>6.1.3</w:t>
      </w:r>
      <w:r>
        <w:t>施工期噪声防治措施</w:t>
      </w:r>
      <w:bookmarkEnd w:id="532"/>
      <w:bookmarkEnd w:id="533"/>
      <w:bookmarkEnd w:id="534"/>
      <w:bookmarkEnd w:id="535"/>
      <w:bookmarkEnd w:id="536"/>
      <w:bookmarkEnd w:id="537"/>
      <w:bookmarkEnd w:id="538"/>
      <w:bookmarkEnd w:id="539"/>
      <w:bookmarkEnd w:id="540"/>
    </w:p>
    <w:p w:rsidR="00535331" w:rsidRDefault="00D431DD">
      <w:pPr>
        <w:pStyle w:val="---"/>
        <w:ind w:firstLine="480"/>
      </w:pPr>
      <w:r>
        <w:t>根据项目外环境关系图可知，距离项目地场址最近的村庄为项目地</w:t>
      </w:r>
      <w:r>
        <w:t>942m</w:t>
      </w:r>
      <w:proofErr w:type="gramStart"/>
      <w:r>
        <w:t>的仰志村</w:t>
      </w:r>
      <w:proofErr w:type="gramEnd"/>
      <w:r>
        <w:t>。为实现施工场界噪声达标排放，降低施工噪声对周边农户的影响，施工单位必须做到以下几点：</w:t>
      </w:r>
    </w:p>
    <w:p w:rsidR="00535331" w:rsidRDefault="00D431DD">
      <w:pPr>
        <w:pStyle w:val="---"/>
        <w:ind w:firstLine="480"/>
      </w:pPr>
      <w:r>
        <w:t>①</w:t>
      </w:r>
      <w:r>
        <w:t>选用低噪设备，并采取有效的隔声减振措施。</w:t>
      </w:r>
    </w:p>
    <w:p w:rsidR="00535331" w:rsidRDefault="00D431DD">
      <w:pPr>
        <w:pStyle w:val="---"/>
        <w:ind w:firstLine="480"/>
      </w:pPr>
      <w:r>
        <w:t>②</w:t>
      </w:r>
      <w:r>
        <w:t>合理设计施工总平面图。项目周边噪声敏感目标主要分布在项目东侧、西侧和北侧。因此，项目施工时应将原辅料进出口、木工房、钢筋加工</w:t>
      </w:r>
      <w:r>
        <w:t>房、原辅材料堆场等</w:t>
      </w:r>
      <w:r>
        <w:lastRenderedPageBreak/>
        <w:t>产生高噪声的作业点置于项目南侧区域，以有效利用施工场地的距离衰减降低对周边农户的影响。</w:t>
      </w:r>
    </w:p>
    <w:p w:rsidR="00535331" w:rsidRDefault="00D431DD">
      <w:pPr>
        <w:pStyle w:val="---"/>
        <w:ind w:firstLine="480"/>
      </w:pPr>
      <w:r>
        <w:t>③</w:t>
      </w:r>
      <w:r>
        <w:t>文明施工。装卸、搬运钢管、模板等严禁抛掷，木工</w:t>
      </w:r>
      <w:proofErr w:type="gramStart"/>
      <w:r>
        <w:t>房使用</w:t>
      </w:r>
      <w:proofErr w:type="gramEnd"/>
      <w:r>
        <w:t>前应完全封闭。</w:t>
      </w:r>
    </w:p>
    <w:p w:rsidR="00535331" w:rsidRDefault="00D431DD">
      <w:pPr>
        <w:pStyle w:val="---"/>
        <w:ind w:firstLine="480"/>
      </w:pPr>
      <w:r>
        <w:t>④</w:t>
      </w:r>
      <w:r>
        <w:t>建设单位应合理安排施工时间。将装卸钢材等强噪声作业尽量安排在白天进行，杜绝夜间（</w:t>
      </w:r>
      <w:r>
        <w:t>22</w:t>
      </w:r>
      <w:r>
        <w:t>：</w:t>
      </w:r>
      <w:r>
        <w:t>00</w:t>
      </w:r>
      <w:r>
        <w:t>～</w:t>
      </w:r>
      <w:r>
        <w:t>6</w:t>
      </w:r>
      <w:r>
        <w:t>：</w:t>
      </w:r>
      <w:r>
        <w:t>00</w:t>
      </w:r>
      <w:r>
        <w:t>）及午间（</w:t>
      </w:r>
      <w:r>
        <w:t>12</w:t>
      </w:r>
      <w:r>
        <w:t>：</w:t>
      </w:r>
      <w:r>
        <w:t>00</w:t>
      </w:r>
      <w:r>
        <w:t>～</w:t>
      </w:r>
      <w:r>
        <w:t>14</w:t>
      </w:r>
      <w:r>
        <w:t>：</w:t>
      </w:r>
      <w:r>
        <w:t>00</w:t>
      </w:r>
      <w:r>
        <w:t>）休息时间施工噪声扰民；如果工艺要求必须连续作业的强噪声施工，应征得当地环保等主管部门同意，并及时向周边群众公告，同时合理进行施工平面布局，以免发生噪声扰民纠纷。</w:t>
      </w:r>
    </w:p>
    <w:p w:rsidR="00535331" w:rsidRDefault="00D431DD">
      <w:pPr>
        <w:pStyle w:val="---"/>
        <w:ind w:firstLine="480"/>
      </w:pPr>
      <w:r>
        <w:t>综上所述，建设施工方应做到合理安排施工</w:t>
      </w:r>
      <w:r>
        <w:t>时间、精心布局和文明施工，严格按照《建筑施工场界环境噪声排放标准》（</w:t>
      </w:r>
      <w:r>
        <w:t>GB12523-2011</w:t>
      </w:r>
      <w:r>
        <w:t>）进行控制，并根据上述建议采取必要的消声、隔声等治理措施，可有效防止发生噪声扰民现象出现，上述措施合理可行。</w:t>
      </w:r>
    </w:p>
    <w:p w:rsidR="00535331" w:rsidRDefault="00D431DD">
      <w:pPr>
        <w:pStyle w:val="3"/>
      </w:pPr>
      <w:bookmarkStart w:id="541" w:name="_Toc16773"/>
      <w:bookmarkStart w:id="542" w:name="_Toc28070"/>
      <w:bookmarkStart w:id="543" w:name="_Toc9905"/>
      <w:bookmarkStart w:id="544" w:name="_Toc9613"/>
      <w:bookmarkStart w:id="545" w:name="_Toc261"/>
      <w:bookmarkStart w:id="546" w:name="_Toc23094"/>
      <w:bookmarkStart w:id="547" w:name="_Toc16065751"/>
      <w:bookmarkStart w:id="548" w:name="_Toc32715"/>
      <w:bookmarkStart w:id="549" w:name="_Toc31840"/>
      <w:r>
        <w:t>6.1.4</w:t>
      </w:r>
      <w:r>
        <w:t>施工期固废防治措施</w:t>
      </w:r>
      <w:bookmarkEnd w:id="541"/>
      <w:bookmarkEnd w:id="542"/>
      <w:bookmarkEnd w:id="543"/>
      <w:bookmarkEnd w:id="544"/>
      <w:bookmarkEnd w:id="545"/>
      <w:bookmarkEnd w:id="546"/>
      <w:bookmarkEnd w:id="547"/>
      <w:bookmarkEnd w:id="548"/>
      <w:bookmarkEnd w:id="549"/>
    </w:p>
    <w:p w:rsidR="00535331" w:rsidRDefault="00D431DD">
      <w:pPr>
        <w:pStyle w:val="---"/>
        <w:ind w:firstLine="480"/>
      </w:pPr>
      <w:r>
        <w:t>1</w:t>
      </w:r>
      <w:r>
        <w:t>、建筑</w:t>
      </w:r>
      <w:proofErr w:type="gramStart"/>
      <w:r>
        <w:t>垃圾治</w:t>
      </w:r>
      <w:proofErr w:type="gramEnd"/>
      <w:r>
        <w:t>处理</w:t>
      </w:r>
    </w:p>
    <w:p w:rsidR="00535331" w:rsidRDefault="00D431DD">
      <w:pPr>
        <w:pStyle w:val="---"/>
        <w:ind w:firstLine="480"/>
      </w:pPr>
      <w:r>
        <w:t>在施工现场应设置建筑废物临时堆场（树立标示牌）并进行防雨、防渗漏处理。施工生产的废料首先应考虑废料的回收利用，对钢筋、钢板、木材等下角料可分类回收，交废物收购站处理；对不能回收的建筑垃圾，如混凝土废料、含砖、石、砂的杂土等应集中堆放，定时清运到指定垃圾处理场，</w:t>
      </w:r>
      <w:r>
        <w:t>以免影响环境质量。为确保废物处置措施落实，建设单位或施工总承包单位在与建筑垃圾清运公司签订清运合同时，应要求承包公司提供废物去向的证明材料，严禁随意倾倒、填埋，造成二次污染。</w:t>
      </w:r>
    </w:p>
    <w:p w:rsidR="00535331" w:rsidRDefault="00D431DD">
      <w:pPr>
        <w:pStyle w:val="---"/>
        <w:ind w:firstLine="480"/>
      </w:pPr>
      <w:r>
        <w:t>2</w:t>
      </w:r>
      <w:r>
        <w:t>、装修垃圾处理</w:t>
      </w:r>
    </w:p>
    <w:p w:rsidR="00535331" w:rsidRDefault="00D431DD">
      <w:pPr>
        <w:pStyle w:val="---"/>
        <w:ind w:firstLine="480"/>
      </w:pPr>
      <w:r>
        <w:t>装修垃圾一般有废砖头、砂、水泥及木屑等，会产生扬尘，因此不能随意倾倒，而应用编织袋包装后运出屋外，放在指定地点，由环卫部门统一清运处理。因此外运以上各种建筑垃圾时，出场前一律清洗轮胎，用毡布覆盖，尽量避免轮胎上的泥土掉落至路面而造成扬尘。</w:t>
      </w:r>
    </w:p>
    <w:p w:rsidR="00535331" w:rsidRDefault="00D431DD">
      <w:pPr>
        <w:pStyle w:val="---"/>
        <w:ind w:firstLine="480"/>
      </w:pPr>
      <w:r>
        <w:t>3</w:t>
      </w:r>
      <w:r>
        <w:t>、生活垃圾处理</w:t>
      </w:r>
    </w:p>
    <w:p w:rsidR="00535331" w:rsidRDefault="00D431DD">
      <w:pPr>
        <w:pStyle w:val="---"/>
        <w:ind w:firstLine="480"/>
      </w:pPr>
      <w:r>
        <w:t>施工人员每日产生的生活垃圾应经过袋装收集后，由环卫部门统一运送到五原县生活垃圾处理场集中处理，不可就地填埋，以避免对项目周边环境空气和水环境质量构成潜在的影响因素。</w:t>
      </w:r>
    </w:p>
    <w:p w:rsidR="00535331" w:rsidRDefault="00D431DD">
      <w:pPr>
        <w:pStyle w:val="---"/>
        <w:ind w:firstLine="480"/>
      </w:pPr>
      <w:r>
        <w:t>综上所述，项目施工期在严格落实了</w:t>
      </w:r>
      <w:proofErr w:type="gramStart"/>
      <w:r>
        <w:t>本环评提出</w:t>
      </w:r>
      <w:proofErr w:type="gramEnd"/>
      <w:r>
        <w:t>的上述措施后，其施工期的固体</w:t>
      </w:r>
      <w:r>
        <w:lastRenderedPageBreak/>
        <w:t>废物可实现清洁处理和处置，不致造成二次污染。</w:t>
      </w:r>
    </w:p>
    <w:p w:rsidR="00535331" w:rsidRDefault="00D431DD">
      <w:pPr>
        <w:pStyle w:val="20"/>
        <w:rPr>
          <w:rFonts w:cs="Times New Roman"/>
        </w:rPr>
      </w:pPr>
      <w:bookmarkStart w:id="550" w:name="_Toc7484"/>
      <w:bookmarkStart w:id="551" w:name="_Toc6183"/>
      <w:bookmarkStart w:id="552" w:name="_Toc17534"/>
      <w:bookmarkStart w:id="553" w:name="_Toc13226"/>
      <w:bookmarkStart w:id="554" w:name="_Toc17821"/>
      <w:bookmarkStart w:id="555" w:name="_Toc7246"/>
      <w:r>
        <w:rPr>
          <w:rFonts w:cs="Times New Roman"/>
        </w:rPr>
        <w:t>6.2</w:t>
      </w:r>
      <w:r>
        <w:rPr>
          <w:rFonts w:cs="Times New Roman"/>
        </w:rPr>
        <w:t>运营期环保措施可行性分析</w:t>
      </w:r>
      <w:bookmarkEnd w:id="550"/>
      <w:bookmarkEnd w:id="551"/>
      <w:bookmarkEnd w:id="552"/>
      <w:bookmarkEnd w:id="553"/>
      <w:bookmarkEnd w:id="554"/>
      <w:bookmarkEnd w:id="555"/>
    </w:p>
    <w:p w:rsidR="00535331" w:rsidRDefault="00D431DD">
      <w:pPr>
        <w:pStyle w:val="3"/>
      </w:pPr>
      <w:bookmarkStart w:id="556" w:name="_Toc15572"/>
      <w:bookmarkStart w:id="557" w:name="_Toc24204"/>
      <w:bookmarkStart w:id="558" w:name="_Toc20190"/>
      <w:bookmarkStart w:id="559" w:name="_Toc26988"/>
      <w:bookmarkStart w:id="560" w:name="_Toc8947"/>
      <w:r>
        <w:t>6.2.1</w:t>
      </w:r>
      <w:r>
        <w:t>废水防治措施可行性分析</w:t>
      </w:r>
      <w:bookmarkEnd w:id="556"/>
      <w:bookmarkEnd w:id="557"/>
      <w:bookmarkEnd w:id="558"/>
      <w:bookmarkEnd w:id="559"/>
      <w:bookmarkEnd w:id="560"/>
    </w:p>
    <w:p w:rsidR="00535331" w:rsidRDefault="00D431DD">
      <w:pPr>
        <w:pStyle w:val="4"/>
        <w:rPr>
          <w:rFonts w:cs="Times New Roman"/>
        </w:rPr>
      </w:pPr>
      <w:r>
        <w:rPr>
          <w:rFonts w:cs="Times New Roman"/>
        </w:rPr>
        <w:t>6.2.1.1</w:t>
      </w:r>
      <w:r>
        <w:rPr>
          <w:rFonts w:cs="Times New Roman"/>
        </w:rPr>
        <w:t>废水防治措施</w:t>
      </w:r>
    </w:p>
    <w:p w:rsidR="00535331" w:rsidRDefault="00D431DD">
      <w:pPr>
        <w:pStyle w:val="---"/>
        <w:ind w:firstLine="480"/>
      </w:pPr>
      <w:bookmarkStart w:id="561" w:name="_Toc25350"/>
      <w:r>
        <w:t>项目废水主要为鸡舍冲洗废水、职工生活污水。</w:t>
      </w:r>
    </w:p>
    <w:p w:rsidR="00535331" w:rsidRDefault="00D431DD">
      <w:pPr>
        <w:pStyle w:val="---"/>
        <w:ind w:firstLine="480"/>
      </w:pPr>
      <w:r>
        <w:t>项目采用干清粪工艺，每天清理一次，鸡舍清栏后</w:t>
      </w:r>
      <w:r>
        <w:rPr>
          <w:rFonts w:hint="eastAsia"/>
        </w:rPr>
        <w:t>对地面清扫后</w:t>
      </w:r>
      <w:r>
        <w:t>对鸡舍进行喷洒消毒，因此冲洗废水含有</w:t>
      </w:r>
      <w:r>
        <w:t>少量鸡粪便残留物、</w:t>
      </w:r>
      <w:r>
        <w:t>SS</w:t>
      </w:r>
      <w:r>
        <w:t>，冲洗废水经鸡舍内下水管道排入鸡舍外</w:t>
      </w:r>
      <w:r>
        <w:rPr>
          <w:rFonts w:hint="eastAsia"/>
        </w:rPr>
        <w:t>污水处理站</w:t>
      </w:r>
      <w:r>
        <w:t>系统，</w:t>
      </w:r>
      <w:r>
        <w:rPr>
          <w:rFonts w:hint="eastAsia"/>
        </w:rPr>
        <w:t>污水处理站</w:t>
      </w:r>
      <w:r>
        <w:t>喷洒除臭剂，以减少恶臭产生，鸡舍每</w:t>
      </w:r>
      <w:r>
        <w:t>45d</w:t>
      </w:r>
      <w:r>
        <w:t>冲洗一次（视肉鸡出栏情况分批次冲洗）最终排入</w:t>
      </w:r>
      <w:r>
        <w:rPr>
          <w:rFonts w:hint="eastAsia"/>
        </w:rPr>
        <w:t>污水处理站</w:t>
      </w:r>
      <w:r>
        <w:t>处理后</w:t>
      </w:r>
      <w:r>
        <w:rPr>
          <w:szCs w:val="24"/>
        </w:rPr>
        <w:t>满足《农田灌溉水质标准》（</w:t>
      </w:r>
      <w:r>
        <w:rPr>
          <w:szCs w:val="24"/>
        </w:rPr>
        <w:t>GB5084-2021</w:t>
      </w:r>
      <w:r>
        <w:rPr>
          <w:szCs w:val="24"/>
        </w:rPr>
        <w:t>）旱地作物标准后，由</w:t>
      </w:r>
      <w:r>
        <w:rPr>
          <w:rFonts w:hint="eastAsia"/>
        </w:rPr>
        <w:t>软管</w:t>
      </w:r>
      <w:r>
        <w:rPr>
          <w:szCs w:val="24"/>
        </w:rPr>
        <w:t>管道</w:t>
      </w:r>
      <w:r>
        <w:rPr>
          <w:rFonts w:hint="eastAsia"/>
          <w:szCs w:val="24"/>
        </w:rPr>
        <w:t>引至</w:t>
      </w:r>
      <w:r>
        <w:rPr>
          <w:szCs w:val="24"/>
        </w:rPr>
        <w:t>农田</w:t>
      </w:r>
      <w:proofErr w:type="gramStart"/>
      <w:r>
        <w:rPr>
          <w:szCs w:val="24"/>
        </w:rPr>
        <w:t>边用于</w:t>
      </w:r>
      <w:proofErr w:type="gramEnd"/>
      <w:r>
        <w:rPr>
          <w:szCs w:val="24"/>
        </w:rPr>
        <w:t>浇灌周边农田。</w:t>
      </w:r>
      <w:r>
        <w:t>生活废水经化粪池处理后</w:t>
      </w:r>
      <w:r>
        <w:rPr>
          <w:rFonts w:hint="eastAsia"/>
        </w:rPr>
        <w:t>排入污水处理站与鸡舍冲洗废水一同处理；</w:t>
      </w:r>
      <w:r>
        <w:t>本项目废水不外排。</w:t>
      </w:r>
    </w:p>
    <w:p w:rsidR="00535331" w:rsidRDefault="00D431DD">
      <w:pPr>
        <w:pStyle w:val="---"/>
        <w:ind w:firstLine="480"/>
        <w:rPr>
          <w:szCs w:val="24"/>
        </w:rPr>
      </w:pPr>
      <w:r>
        <w:t>采用上述措施后</w:t>
      </w:r>
      <w:r>
        <w:rPr>
          <w:szCs w:val="24"/>
        </w:rPr>
        <w:t>废水治理措施是可行的。</w:t>
      </w:r>
    </w:p>
    <w:p w:rsidR="00535331" w:rsidRDefault="00D431DD">
      <w:pPr>
        <w:pStyle w:val="4"/>
        <w:rPr>
          <w:rFonts w:cs="Times New Roman"/>
        </w:rPr>
      </w:pPr>
      <w:r>
        <w:rPr>
          <w:rFonts w:cs="Times New Roman"/>
        </w:rPr>
        <w:t>6.2.1.2</w:t>
      </w:r>
      <w:r>
        <w:rPr>
          <w:rFonts w:cs="Times New Roman"/>
        </w:rPr>
        <w:t>污水处理站可行性</w:t>
      </w:r>
    </w:p>
    <w:p w:rsidR="00535331" w:rsidRDefault="00D431DD">
      <w:pPr>
        <w:pStyle w:val="---"/>
        <w:ind w:firstLine="482"/>
        <w:rPr>
          <w:b/>
          <w:bCs/>
        </w:rPr>
      </w:pPr>
      <w:r>
        <w:rPr>
          <w:b/>
          <w:bCs/>
        </w:rPr>
        <w:t>1</w:t>
      </w:r>
      <w:r>
        <w:rPr>
          <w:b/>
          <w:bCs/>
        </w:rPr>
        <w:t>、</w:t>
      </w:r>
      <w:r>
        <w:rPr>
          <w:rFonts w:hint="eastAsia"/>
          <w:b/>
          <w:bCs/>
        </w:rPr>
        <w:t>废水来源及特点</w:t>
      </w:r>
    </w:p>
    <w:p w:rsidR="00535331" w:rsidRDefault="00D431DD">
      <w:pPr>
        <w:pStyle w:val="---"/>
        <w:ind w:firstLine="480"/>
      </w:pPr>
      <w:r>
        <w:rPr>
          <w:rFonts w:hint="eastAsia"/>
        </w:rPr>
        <w:t>项目污水处理站处理的废水主要为职工生活污水与鸡舍冲洗废水，鸡舍采用干清粪工艺，</w:t>
      </w:r>
      <w:r>
        <w:t>清粪系统结构独特，在每层鸡笼</w:t>
      </w:r>
      <w:proofErr w:type="gramStart"/>
      <w:r>
        <w:t>下方都</w:t>
      </w:r>
      <w:proofErr w:type="gramEnd"/>
      <w:r>
        <w:t>设置一条纵向清粪带，鸡粪均散落在清粪带上。在粪便清理时，</w:t>
      </w:r>
      <w:r>
        <w:rPr>
          <w:rFonts w:hint="eastAsia"/>
        </w:rPr>
        <w:t>启动纵向清粪带，在纵向清粪带终端</w:t>
      </w:r>
      <w:proofErr w:type="gramStart"/>
      <w:r>
        <w:rPr>
          <w:rFonts w:hint="eastAsia"/>
        </w:rPr>
        <w:t>设置刮粪板</w:t>
      </w:r>
      <w:proofErr w:type="gramEnd"/>
      <w:r>
        <w:rPr>
          <w:rFonts w:hint="eastAsia"/>
        </w:rPr>
        <w:t>，将</w:t>
      </w:r>
      <w:proofErr w:type="gramStart"/>
      <w:r>
        <w:rPr>
          <w:rFonts w:hint="eastAsia"/>
        </w:rPr>
        <w:t>粪便剐至横向</w:t>
      </w:r>
      <w:proofErr w:type="gramEnd"/>
      <w:r>
        <w:rPr>
          <w:rFonts w:hint="eastAsia"/>
        </w:rPr>
        <w:t>清粪带，再由横向清粪</w:t>
      </w:r>
      <w:proofErr w:type="gramStart"/>
      <w:r>
        <w:rPr>
          <w:rFonts w:hint="eastAsia"/>
        </w:rPr>
        <w:t>带运输</w:t>
      </w:r>
      <w:proofErr w:type="gramEnd"/>
      <w:r>
        <w:rPr>
          <w:rFonts w:hint="eastAsia"/>
        </w:rPr>
        <w:t>至清粪车中。</w:t>
      </w:r>
      <w:r>
        <w:t>由于清粪带平整光滑</w:t>
      </w:r>
      <w:r>
        <w:rPr>
          <w:rFonts w:hint="eastAsia"/>
        </w:rPr>
        <w:t>剩余粪便较少，鸡舍内主要为饲料残渣及羽毛和少量粪便，鸡舍在清理消毒鸡舍时先进行清扫，清扫后采用清水进行冲洗及消毒，考虑养殖区域只是在肉鸡出栏后进行冲洗产生污水，其余时间不产生污水，排水不连续，中间隔时间长，因此采用养殖区域单独预处</w:t>
      </w:r>
      <w:r>
        <w:rPr>
          <w:rFonts w:hint="eastAsia"/>
        </w:rPr>
        <w:t>理，采用流动生化处理设施连续处理的方式对鸡舍冲洗废水进行处理。冲洗废水主要有以下几个特点：</w:t>
      </w:r>
    </w:p>
    <w:p w:rsidR="00535331" w:rsidRDefault="00D431DD">
      <w:pPr>
        <w:pStyle w:val="---"/>
        <w:ind w:firstLine="480"/>
      </w:pPr>
      <w:r>
        <w:rPr>
          <w:rFonts w:hint="eastAsia"/>
        </w:rPr>
        <w:t>1</w:t>
      </w:r>
      <w:r>
        <w:rPr>
          <w:rFonts w:hint="eastAsia"/>
        </w:rPr>
        <w:t>）鸡粪中含砂量较高，饲料中砂砾的添加量就有</w:t>
      </w:r>
      <w:r>
        <w:rPr>
          <w:rFonts w:hint="eastAsia"/>
        </w:rPr>
        <w:t>8%</w:t>
      </w:r>
      <w:r>
        <w:rPr>
          <w:rFonts w:hint="eastAsia"/>
        </w:rPr>
        <w:t>，经过消化道带入粪便中。且鸡粪中含有较多的鸡毛，特别是换羽期。由于白羽鸡养殖废水中含有大量沙砾物质，通过旋流除砂</w:t>
      </w:r>
      <w:proofErr w:type="gramStart"/>
      <w:r>
        <w:rPr>
          <w:rFonts w:hint="eastAsia"/>
        </w:rPr>
        <w:t>池系统</w:t>
      </w:r>
      <w:proofErr w:type="gramEnd"/>
      <w:r>
        <w:rPr>
          <w:rFonts w:hint="eastAsia"/>
        </w:rPr>
        <w:t>去除水中的沙砾等物质。</w:t>
      </w:r>
    </w:p>
    <w:p w:rsidR="00535331" w:rsidRDefault="00D431DD">
      <w:pPr>
        <w:pStyle w:val="---"/>
        <w:ind w:firstLine="480"/>
        <w:rPr>
          <w:b/>
          <w:bCs/>
        </w:rPr>
      </w:pPr>
      <w:r>
        <w:rPr>
          <w:rFonts w:hint="eastAsia"/>
        </w:rPr>
        <w:t>2</w:t>
      </w:r>
      <w:r>
        <w:rPr>
          <w:rFonts w:hint="eastAsia"/>
        </w:rPr>
        <w:t>）白羽鸡养殖废水主要含有鸡粪便、鸡饲料等物质，通过</w:t>
      </w:r>
      <w:proofErr w:type="gramStart"/>
      <w:r>
        <w:rPr>
          <w:rFonts w:hint="eastAsia"/>
        </w:rPr>
        <w:t>初沉隔</w:t>
      </w:r>
      <w:proofErr w:type="gramEnd"/>
      <w:r>
        <w:rPr>
          <w:rFonts w:hint="eastAsia"/>
        </w:rPr>
        <w:t>渣池，去除悬浮在水中的这部分物质。</w:t>
      </w:r>
    </w:p>
    <w:p w:rsidR="00535331" w:rsidRDefault="00D431DD">
      <w:pPr>
        <w:pStyle w:val="---"/>
        <w:ind w:firstLine="482"/>
        <w:rPr>
          <w:b/>
          <w:bCs/>
        </w:rPr>
      </w:pPr>
      <w:r>
        <w:rPr>
          <w:b/>
          <w:bCs/>
        </w:rPr>
        <w:lastRenderedPageBreak/>
        <w:t>2</w:t>
      </w:r>
      <w:r>
        <w:rPr>
          <w:b/>
          <w:bCs/>
        </w:rPr>
        <w:t>、</w:t>
      </w:r>
      <w:r>
        <w:rPr>
          <w:rFonts w:hint="eastAsia"/>
          <w:b/>
          <w:bCs/>
        </w:rPr>
        <w:t>工艺</w:t>
      </w:r>
      <w:r>
        <w:rPr>
          <w:b/>
          <w:bCs/>
        </w:rPr>
        <w:t>可行性分析</w:t>
      </w:r>
    </w:p>
    <w:p w:rsidR="00535331" w:rsidRDefault="00D431DD">
      <w:pPr>
        <w:pStyle w:val="---"/>
        <w:ind w:firstLine="480"/>
      </w:pPr>
      <w:r>
        <w:rPr>
          <w:rFonts w:hint="eastAsia"/>
        </w:rPr>
        <w:t>项目污水处理站采用“预处理</w:t>
      </w:r>
      <w:r>
        <w:rPr>
          <w:rFonts w:hint="eastAsia"/>
        </w:rPr>
        <w:t>+</w:t>
      </w:r>
      <w:r>
        <w:rPr>
          <w:rFonts w:hint="eastAsia"/>
        </w:rPr>
        <w:t>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w:t>
      </w:r>
      <w:r>
        <w:t>工艺</w:t>
      </w:r>
      <w:r>
        <w:rPr>
          <w:rFonts w:hint="eastAsia"/>
        </w:rPr>
        <w:t>，预处理设施由废水集水池、沉淀隔渣池及调节</w:t>
      </w:r>
      <w:r>
        <w:rPr>
          <w:rFonts w:hint="eastAsia"/>
        </w:rPr>
        <w:t>池构成，，为固定设施，深度处理装置为“气浮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”装置，可根据生活污水及各养鸡场废水的冲洗频次和池体中存放的水量进行调配使用。</w:t>
      </w:r>
    </w:p>
    <w:p w:rsidR="00535331" w:rsidRDefault="00D431DD">
      <w:pPr>
        <w:pStyle w:val="---"/>
        <w:ind w:firstLine="480"/>
      </w:pPr>
      <w:r>
        <w:rPr>
          <w:rFonts w:hint="eastAsia"/>
        </w:rPr>
        <w:t>1</w:t>
      </w:r>
      <w:r>
        <w:rPr>
          <w:rFonts w:hint="eastAsia"/>
        </w:rPr>
        <w:t>）</w:t>
      </w:r>
      <w:r>
        <w:t>预处理单元</w:t>
      </w:r>
    </w:p>
    <w:p w:rsidR="00535331" w:rsidRDefault="00D431DD">
      <w:pPr>
        <w:pStyle w:val="---"/>
        <w:ind w:firstLine="480"/>
      </w:pPr>
      <w:r>
        <w:rPr>
          <w:rFonts w:hint="eastAsia"/>
        </w:rPr>
        <w:t>预处理单元由</w:t>
      </w:r>
      <w:r>
        <w:t>废水收集系统</w:t>
      </w:r>
      <w:r>
        <w:rPr>
          <w:rFonts w:hint="eastAsia"/>
        </w:rPr>
        <w:t>、</w:t>
      </w:r>
      <w:r>
        <w:t>旋流除砂池</w:t>
      </w:r>
      <w:r>
        <w:rPr>
          <w:rFonts w:hint="eastAsia"/>
        </w:rPr>
        <w:t>、</w:t>
      </w:r>
      <w:r>
        <w:t>初沉池</w:t>
      </w:r>
      <w:r>
        <w:rPr>
          <w:rFonts w:hint="eastAsia"/>
        </w:rPr>
        <w:t>、</w:t>
      </w:r>
      <w:r>
        <w:t>调节池</w:t>
      </w:r>
      <w:r>
        <w:rPr>
          <w:rFonts w:hint="eastAsia"/>
        </w:rPr>
        <w:t>组成。</w:t>
      </w:r>
    </w:p>
    <w:p w:rsidR="00535331" w:rsidRDefault="00D431DD">
      <w:pPr>
        <w:pStyle w:val="---"/>
        <w:ind w:firstLine="480"/>
      </w:pPr>
      <w:r>
        <w:rPr>
          <w:rFonts w:hint="eastAsia"/>
        </w:rPr>
        <w:t>生活污水及各栋鸡舍冲洗废水经过管道汇总，进入集水池，经过泵提升，进入综合预处理系统。由于白羽鸡养殖废水中含有大量沙砾物质，通过旋流除砂</w:t>
      </w:r>
      <w:proofErr w:type="gramStart"/>
      <w:r>
        <w:rPr>
          <w:rFonts w:hint="eastAsia"/>
        </w:rPr>
        <w:t>池系统</w:t>
      </w:r>
      <w:proofErr w:type="gramEnd"/>
      <w:r>
        <w:rPr>
          <w:rFonts w:hint="eastAsia"/>
        </w:rPr>
        <w:t>去除水中的沙砾等物质。然后废水通过</w:t>
      </w:r>
      <w:proofErr w:type="gramStart"/>
      <w:r>
        <w:rPr>
          <w:rFonts w:hint="eastAsia"/>
        </w:rPr>
        <w:t>初沉隔</w:t>
      </w:r>
      <w:proofErr w:type="gramEnd"/>
      <w:r>
        <w:rPr>
          <w:rFonts w:hint="eastAsia"/>
        </w:rPr>
        <w:t>渣池，去除悬浮在水中的鸡粪便、鸡饲料等物质</w:t>
      </w:r>
      <w:proofErr w:type="gramStart"/>
      <w:r>
        <w:rPr>
          <w:rFonts w:hint="eastAsia"/>
        </w:rPr>
        <w:t>物质</w:t>
      </w:r>
      <w:proofErr w:type="gramEnd"/>
      <w:r>
        <w:rPr>
          <w:rFonts w:hint="eastAsia"/>
        </w:rPr>
        <w:t>。</w:t>
      </w:r>
      <w:r>
        <w:rPr>
          <w:rFonts w:ascii="宋体" w:hAnsi="宋体" w:cs="宋体" w:hint="eastAsia"/>
          <w:szCs w:val="24"/>
          <w:lang w:bidi="ar"/>
        </w:rPr>
        <w:t>由于养殖废水排放不是连续的，只是在出栏后，清理鸡舍</w:t>
      </w:r>
      <w:r>
        <w:rPr>
          <w:rFonts w:ascii="宋体" w:hAnsi="宋体" w:cs="宋体" w:hint="eastAsia"/>
          <w:szCs w:val="24"/>
          <w:lang w:bidi="ar"/>
        </w:rPr>
        <w:t>，消毒鸡舍排出的废水，其余时间没有废水排放，为了处理设施稳定运行，采用集中调节水质水量，流动深度生化处理设施连续处理的方式进行处理。</w:t>
      </w:r>
    </w:p>
    <w:p w:rsidR="00535331" w:rsidRDefault="00D431DD">
      <w:pPr>
        <w:pStyle w:val="---"/>
        <w:ind w:firstLine="480"/>
      </w:pPr>
      <w:r>
        <w:rPr>
          <w:rFonts w:hint="eastAsia"/>
        </w:rPr>
        <w:t>2</w:t>
      </w:r>
      <w:r>
        <w:rPr>
          <w:rFonts w:hint="eastAsia"/>
        </w:rPr>
        <w:t>）</w:t>
      </w:r>
      <w:r>
        <w:t>共聚气浮池</w:t>
      </w:r>
    </w:p>
    <w:p w:rsidR="00535331" w:rsidRDefault="00D431DD">
      <w:pPr>
        <w:pStyle w:val="---"/>
        <w:ind w:firstLine="480"/>
      </w:pPr>
      <w:r>
        <w:rPr>
          <w:rFonts w:hint="eastAsia"/>
        </w:rPr>
        <w:t>废水中含有大量流失的饲料、粪便和其他的无机物等胶体类污染物，通过絮凝共聚气</w:t>
      </w:r>
      <w:proofErr w:type="gramStart"/>
      <w:r>
        <w:rPr>
          <w:rFonts w:hint="eastAsia"/>
        </w:rPr>
        <w:t>浮进行</w:t>
      </w:r>
      <w:proofErr w:type="gramEnd"/>
      <w:r>
        <w:rPr>
          <w:rFonts w:hint="eastAsia"/>
        </w:rPr>
        <w:t>预处理，可去除</w:t>
      </w:r>
      <w:r>
        <w:rPr>
          <w:rFonts w:hint="eastAsia"/>
        </w:rPr>
        <w:t>30</w:t>
      </w:r>
      <w:r>
        <w:rPr>
          <w:rFonts w:hint="eastAsia"/>
        </w:rPr>
        <w:t>～</w:t>
      </w:r>
      <w:r>
        <w:rPr>
          <w:rFonts w:hint="eastAsia"/>
        </w:rPr>
        <w:t>60%</w:t>
      </w:r>
      <w:r>
        <w:rPr>
          <w:rFonts w:hint="eastAsia"/>
        </w:rPr>
        <w:t>以上的</w:t>
      </w:r>
      <w:r>
        <w:rPr>
          <w:rFonts w:hint="eastAsia"/>
        </w:rPr>
        <w:t>COD</w:t>
      </w:r>
      <w:r>
        <w:rPr>
          <w:rFonts w:hint="eastAsia"/>
        </w:rPr>
        <w:t>、</w:t>
      </w:r>
      <w:r>
        <w:rPr>
          <w:rFonts w:hint="eastAsia"/>
        </w:rPr>
        <w:t>80%</w:t>
      </w:r>
      <w:r>
        <w:rPr>
          <w:rFonts w:hint="eastAsia"/>
        </w:rPr>
        <w:t>以上的</w:t>
      </w:r>
      <w:r>
        <w:rPr>
          <w:rFonts w:hint="eastAsia"/>
        </w:rPr>
        <w:t>SS</w:t>
      </w:r>
      <w:r>
        <w:rPr>
          <w:rFonts w:hint="eastAsia"/>
        </w:rPr>
        <w:t>，极大减轻了后续生化处理的负荷，稳定了进入生化处理池的水质，降低了动力消耗。</w:t>
      </w:r>
    </w:p>
    <w:p w:rsidR="00535331" w:rsidRDefault="00D431DD">
      <w:pPr>
        <w:pStyle w:val="---"/>
        <w:ind w:firstLine="480"/>
      </w:pPr>
      <w:r>
        <w:rPr>
          <w:rFonts w:hint="eastAsia"/>
        </w:rPr>
        <w:t>3</w:t>
      </w:r>
      <w:r>
        <w:rPr>
          <w:rFonts w:hint="eastAsia"/>
        </w:rPr>
        <w:t>）</w:t>
      </w:r>
      <w:r>
        <w:t>水解酸化池</w:t>
      </w:r>
    </w:p>
    <w:p w:rsidR="00535331" w:rsidRDefault="00D431DD">
      <w:pPr>
        <w:pStyle w:val="---"/>
        <w:ind w:firstLine="480"/>
      </w:pPr>
      <w:r>
        <w:rPr>
          <w:rFonts w:hint="eastAsia"/>
        </w:rPr>
        <w:t>由于废水中含有大分子有机物，通过水解酸化，将大分子有机物分解成易生化的小分子有机物，为提高后续好</w:t>
      </w:r>
      <w:proofErr w:type="gramStart"/>
      <w:r>
        <w:rPr>
          <w:rFonts w:hint="eastAsia"/>
        </w:rPr>
        <w:t>氧处理</w:t>
      </w:r>
      <w:proofErr w:type="gramEnd"/>
      <w:r>
        <w:rPr>
          <w:rFonts w:hint="eastAsia"/>
        </w:rPr>
        <w:t>效果提供保证。</w:t>
      </w:r>
    </w:p>
    <w:p w:rsidR="00535331" w:rsidRDefault="00D431DD">
      <w:pPr>
        <w:pStyle w:val="---"/>
        <w:ind w:firstLine="480"/>
      </w:pPr>
      <w:r>
        <w:t>水解酸化池的原</w:t>
      </w:r>
      <w:r>
        <w:t>理：</w:t>
      </w:r>
    </w:p>
    <w:p w:rsidR="00535331" w:rsidRDefault="00D431DD">
      <w:pPr>
        <w:pStyle w:val="---"/>
        <w:ind w:firstLine="480"/>
      </w:pPr>
      <w:r>
        <w:rPr>
          <w:rFonts w:hint="eastAsia"/>
        </w:rPr>
        <w:t>水解</w:t>
      </w:r>
      <w:r>
        <w:rPr>
          <w:rFonts w:hint="eastAsia"/>
        </w:rPr>
        <w:t>(</w:t>
      </w:r>
      <w:r>
        <w:rPr>
          <w:rFonts w:hint="eastAsia"/>
        </w:rPr>
        <w:t>酸化</w:t>
      </w:r>
      <w:r>
        <w:rPr>
          <w:rFonts w:hint="eastAsia"/>
        </w:rPr>
        <w:t>)</w:t>
      </w:r>
      <w:r>
        <w:rPr>
          <w:rFonts w:hint="eastAsia"/>
        </w:rPr>
        <w:t>处理方法是厌氧处理的前期阶段。有学者研究发现根据产甲烷菌与水解产酸</w:t>
      </w:r>
      <w:proofErr w:type="gramStart"/>
      <w:r>
        <w:rPr>
          <w:rFonts w:hint="eastAsia"/>
        </w:rPr>
        <w:t>菌</w:t>
      </w:r>
      <w:proofErr w:type="gramEnd"/>
      <w:r>
        <w:rPr>
          <w:rFonts w:hint="eastAsia"/>
        </w:rPr>
        <w:t>生长条件的不同，将厌氧处理控制在含有大量水解细菌、酸化菌的条件下，利用水解菌、酸化菌将水中不溶性有机物水解为溶解性有机物，将难生物降解的大分子物质转化为易生物降解的小分子物质的过程，从而改善废水的可生化性，为后续生化处理提供良好的水质环境。</w:t>
      </w:r>
    </w:p>
    <w:p w:rsidR="00535331" w:rsidRDefault="00D431DD">
      <w:pPr>
        <w:pStyle w:val="---"/>
        <w:ind w:firstLine="480"/>
      </w:pPr>
      <w:r>
        <w:rPr>
          <w:rFonts w:hint="eastAsia"/>
        </w:rPr>
        <w:t>水解是指有机物进入微生物细胞前、在胞外进行的生物化学反应。微生物通过释放胞外自由酶或连接在细胞外壁上的固定酶来完成生物催化反应。</w:t>
      </w:r>
    </w:p>
    <w:p w:rsidR="00535331" w:rsidRDefault="00D431DD">
      <w:pPr>
        <w:pStyle w:val="---"/>
        <w:ind w:firstLine="480"/>
      </w:pPr>
      <w:r>
        <w:rPr>
          <w:rFonts w:hint="eastAsia"/>
        </w:rPr>
        <w:t>酸化是一类典型的发酵过程，微生物的代谢产物主要是各种有</w:t>
      </w:r>
      <w:r>
        <w:rPr>
          <w:rFonts w:hint="eastAsia"/>
        </w:rPr>
        <w:t>机酸。从机理上讲，水解和酸化是厌氧消化过程的两个阶段，但不同的工艺水解酸化的处理目的不</w:t>
      </w:r>
      <w:r>
        <w:rPr>
          <w:rFonts w:hint="eastAsia"/>
        </w:rPr>
        <w:lastRenderedPageBreak/>
        <w:t>同。水解酸化</w:t>
      </w:r>
      <w:r>
        <w:rPr>
          <w:rFonts w:hint="eastAsia"/>
        </w:rPr>
        <w:t>-</w:t>
      </w:r>
      <w:r>
        <w:rPr>
          <w:rFonts w:hint="eastAsia"/>
        </w:rPr>
        <w:t>好氧生物处理工艺中的水解目的主要是将原有废水中的非溶解性有机物转变为溶解性有机物，特别是工业废水，主要将其中难生物降解的有机物转变为易生物降解的有机物，提高废水的可生化性，以利于后续的好氧处理。考虑到后续好</w:t>
      </w:r>
      <w:proofErr w:type="gramStart"/>
      <w:r>
        <w:rPr>
          <w:rFonts w:hint="eastAsia"/>
        </w:rPr>
        <w:t>氧处理</w:t>
      </w:r>
      <w:proofErr w:type="gramEnd"/>
      <w:r>
        <w:rPr>
          <w:rFonts w:hint="eastAsia"/>
        </w:rPr>
        <w:t>的能耗问题，水解主要用于低浓度难降解废水的预处理。混合厌氧消化工艺中的水解酸化的目的是为混合厌氧消化过程的甲烷发酵提供底物。而两相厌氧消化工艺中的产酸相是将混合厌氧消化中的产酸相和产甲烷相分开，以创造</w:t>
      </w:r>
      <w:r>
        <w:rPr>
          <w:rFonts w:hint="eastAsia"/>
        </w:rPr>
        <w:t>各自的最佳环境。</w:t>
      </w:r>
    </w:p>
    <w:p w:rsidR="00535331" w:rsidRDefault="00D431DD">
      <w:pPr>
        <w:pStyle w:val="---"/>
        <w:ind w:firstLine="480"/>
      </w:pPr>
      <w:r>
        <w:t>水解酸化池的结构：</w:t>
      </w:r>
    </w:p>
    <w:p w:rsidR="00535331" w:rsidRDefault="00D431DD">
      <w:pPr>
        <w:pStyle w:val="---"/>
        <w:ind w:firstLine="480"/>
      </w:pPr>
      <w:r>
        <w:rPr>
          <w:rFonts w:hint="eastAsia"/>
        </w:rPr>
        <w:t>水解酸化池内分</w:t>
      </w:r>
      <w:proofErr w:type="gramStart"/>
      <w:r>
        <w:rPr>
          <w:rFonts w:hint="eastAsia"/>
        </w:rPr>
        <w:t>污泥床区和</w:t>
      </w:r>
      <w:proofErr w:type="gramEnd"/>
      <w:r>
        <w:rPr>
          <w:rFonts w:hint="eastAsia"/>
        </w:rPr>
        <w:t>清水层区，待处理污水以及滤池反冲洗时脱落的剩余</w:t>
      </w:r>
      <w:proofErr w:type="gramStart"/>
      <w:r>
        <w:rPr>
          <w:rFonts w:hint="eastAsia"/>
        </w:rPr>
        <w:t>微生物膜由反应器</w:t>
      </w:r>
      <w:proofErr w:type="gramEnd"/>
      <w:r>
        <w:rPr>
          <w:rFonts w:hint="eastAsia"/>
        </w:rPr>
        <w:t>底部进入池内，并通过带反射板的布水器与污泥</w:t>
      </w:r>
      <w:proofErr w:type="gramStart"/>
      <w:r>
        <w:rPr>
          <w:rFonts w:hint="eastAsia"/>
        </w:rPr>
        <w:t>床快速</w:t>
      </w:r>
      <w:proofErr w:type="gramEnd"/>
      <w:r>
        <w:rPr>
          <w:rFonts w:hint="eastAsia"/>
        </w:rPr>
        <w:t>而均匀地混合。污泥床较厚，类似于过滤层，从而将进水中的颗粒物质与胶体物质迅速截留和吸附。由于污泥床内含有高浓度的兼性微生物，在池内缺氧条件下，被截留下来的有机物质在大量水解</w:t>
      </w:r>
      <w:r>
        <w:rPr>
          <w:rFonts w:hint="eastAsia"/>
        </w:rPr>
        <w:t>-</w:t>
      </w:r>
      <w:r>
        <w:rPr>
          <w:rFonts w:hint="eastAsia"/>
        </w:rPr>
        <w:t>产酸</w:t>
      </w:r>
      <w:proofErr w:type="gramStart"/>
      <w:r>
        <w:rPr>
          <w:rFonts w:hint="eastAsia"/>
        </w:rPr>
        <w:t>菌</w:t>
      </w:r>
      <w:proofErr w:type="gramEnd"/>
      <w:r>
        <w:rPr>
          <w:rFonts w:hint="eastAsia"/>
        </w:rPr>
        <w:t>作用下，将不溶性有机物水解为溶解性物质，将大分子、难于生物降解的物质转化为易于生物降解的物质</w:t>
      </w:r>
      <w:r>
        <w:rPr>
          <w:rFonts w:hint="eastAsia"/>
        </w:rPr>
        <w:t>;</w:t>
      </w:r>
      <w:r>
        <w:rPr>
          <w:rFonts w:hint="eastAsia"/>
        </w:rPr>
        <w:t>同时，生物滤池反冲洗时排出的剩余污泥</w:t>
      </w:r>
      <w:r>
        <w:rPr>
          <w:rFonts w:hint="eastAsia"/>
        </w:rPr>
        <w:t>(</w:t>
      </w:r>
      <w:r>
        <w:rPr>
          <w:rFonts w:hint="eastAsia"/>
        </w:rPr>
        <w:t>剩余微生物膜</w:t>
      </w:r>
      <w:r>
        <w:rPr>
          <w:rFonts w:hint="eastAsia"/>
        </w:rPr>
        <w:t>)</w:t>
      </w:r>
      <w:r>
        <w:rPr>
          <w:rFonts w:hint="eastAsia"/>
        </w:rPr>
        <w:t>菌体外多糖粘质层发生水解，使细胞壁打开，污泥液态化，</w:t>
      </w:r>
      <w:r>
        <w:rPr>
          <w:rFonts w:hint="eastAsia"/>
        </w:rPr>
        <w:t>重新回到污水处理系统中被好氧菌代谢，达到剩余污泥减容化的目的。由于水解酸化的污泥</w:t>
      </w:r>
      <w:proofErr w:type="gramStart"/>
      <w:r>
        <w:rPr>
          <w:rFonts w:hint="eastAsia"/>
        </w:rPr>
        <w:t>龄</w:t>
      </w:r>
      <w:proofErr w:type="gramEnd"/>
      <w:r>
        <w:rPr>
          <w:rFonts w:hint="eastAsia"/>
        </w:rPr>
        <w:t>较长</w:t>
      </w:r>
      <w:r>
        <w:rPr>
          <w:rFonts w:hint="eastAsia"/>
        </w:rPr>
        <w:t>(</w:t>
      </w:r>
      <w:r>
        <w:rPr>
          <w:rFonts w:hint="eastAsia"/>
        </w:rPr>
        <w:t>一般</w:t>
      </w:r>
      <w:r>
        <w:rPr>
          <w:rFonts w:hint="eastAsia"/>
        </w:rPr>
        <w:t>15~20</w:t>
      </w:r>
      <w:r>
        <w:rPr>
          <w:rFonts w:hint="eastAsia"/>
        </w:rPr>
        <w:t>天</w:t>
      </w:r>
      <w:r>
        <w:rPr>
          <w:rFonts w:hint="eastAsia"/>
        </w:rPr>
        <w:t>)</w:t>
      </w:r>
      <w:r>
        <w:rPr>
          <w:rFonts w:hint="eastAsia"/>
        </w:rPr>
        <w:t>。若采用水解酸化池代替常规的初沉池，</w:t>
      </w:r>
      <w:proofErr w:type="gramStart"/>
      <w:r>
        <w:rPr>
          <w:rFonts w:hint="eastAsia"/>
        </w:rPr>
        <w:t>除达到</w:t>
      </w:r>
      <w:proofErr w:type="gramEnd"/>
      <w:r>
        <w:rPr>
          <w:rFonts w:hint="eastAsia"/>
        </w:rPr>
        <w:t>截留污水中悬浮物的目的外，还具有部分生化处理和污泥减</w:t>
      </w:r>
      <w:proofErr w:type="gramStart"/>
      <w:r>
        <w:rPr>
          <w:rFonts w:hint="eastAsia"/>
        </w:rPr>
        <w:t>容稳定</w:t>
      </w:r>
      <w:proofErr w:type="gramEnd"/>
      <w:r>
        <w:rPr>
          <w:rFonts w:hint="eastAsia"/>
        </w:rPr>
        <w:t>的功能。</w:t>
      </w:r>
    </w:p>
    <w:p w:rsidR="00535331" w:rsidRDefault="00D431DD">
      <w:pPr>
        <w:pStyle w:val="---"/>
        <w:ind w:firstLine="480"/>
      </w:pPr>
      <w:r>
        <w:rPr>
          <w:rFonts w:hint="eastAsia"/>
        </w:rPr>
        <w:t>4</w:t>
      </w:r>
      <w:r>
        <w:rPr>
          <w:rFonts w:hint="eastAsia"/>
        </w:rPr>
        <w:t>）</w:t>
      </w:r>
      <w:r>
        <w:t>生物接触氧化处理工艺</w:t>
      </w:r>
    </w:p>
    <w:p w:rsidR="00535331" w:rsidRDefault="00D431DD">
      <w:pPr>
        <w:pStyle w:val="---"/>
        <w:ind w:firstLine="480"/>
      </w:pPr>
      <w:r>
        <w:rPr>
          <w:rFonts w:hint="eastAsia"/>
        </w:rPr>
        <w:t>生物接触氧化法是从生物膜法派生出来的一种废水生物处理法。在该工艺中</w:t>
      </w:r>
    </w:p>
    <w:p w:rsidR="00535331" w:rsidRDefault="00D431DD">
      <w:pPr>
        <w:pStyle w:val="---"/>
        <w:ind w:firstLine="480"/>
      </w:pPr>
      <w:r>
        <w:rPr>
          <w:rFonts w:hint="eastAsia"/>
        </w:rPr>
        <w:t>污水与生物膜相接触，在生物膜上微生物的作用下，可使污水得到净化，因此又称</w:t>
      </w:r>
      <w:r>
        <w:rPr>
          <w:rFonts w:hint="eastAsia"/>
        </w:rPr>
        <w:t>"</w:t>
      </w:r>
      <w:r>
        <w:rPr>
          <w:rFonts w:hint="eastAsia"/>
        </w:rPr>
        <w:t>淹没式生物滤池</w:t>
      </w:r>
      <w:r>
        <w:rPr>
          <w:rFonts w:hint="eastAsia"/>
        </w:rPr>
        <w:t>"</w:t>
      </w:r>
      <w:r>
        <w:rPr>
          <w:rFonts w:hint="eastAsia"/>
        </w:rPr>
        <w:t>。</w:t>
      </w:r>
    </w:p>
    <w:p w:rsidR="00535331" w:rsidRDefault="00D431DD">
      <w:pPr>
        <w:pStyle w:val="---"/>
        <w:ind w:firstLine="480"/>
      </w:pPr>
      <w:r>
        <w:rPr>
          <w:rFonts w:hint="eastAsia"/>
        </w:rPr>
        <w:t>该方法采用与曝气池相同的曝气方法提供微生物所需的氧量，并起搅拌与混合的作用，这样又相当于在曝气池内投加填料，</w:t>
      </w:r>
      <w:r>
        <w:rPr>
          <w:rFonts w:hint="eastAsia"/>
        </w:rPr>
        <w:t>以供微生物栖息，因此，又称为接触曝气法，是一种介于活性污泥法与生物滤池两者之间的生物处理法，是具有活性污泥法特点的生物膜法，它兼具两者的优点。</w:t>
      </w:r>
    </w:p>
    <w:p w:rsidR="00535331" w:rsidRDefault="00D431DD">
      <w:pPr>
        <w:pStyle w:val="---"/>
        <w:ind w:firstLine="480"/>
      </w:pPr>
      <w:r>
        <w:t>生物接触氧化法的反应机理：</w:t>
      </w:r>
    </w:p>
    <w:p w:rsidR="00535331" w:rsidRDefault="00D431DD">
      <w:pPr>
        <w:pStyle w:val="---"/>
        <w:ind w:firstLine="480"/>
      </w:pPr>
      <w:r>
        <w:rPr>
          <w:rFonts w:hint="eastAsia"/>
        </w:rPr>
        <w:t>生物接触氧化法是一种介于活性污泥法与生物滤池之间的生物膜法工艺，其特点是在池内设置填料，池底曝气对污水进行充氧，并使池体内污水处于流动状态，以保证污水与污水中的填料充分接触，避免生物接触氧化池中存在污水与填料接触不均的缺陷。其净化废水的基本原理与一般生物膜法相同，以生物膜吸附废水中的有机物，</w:t>
      </w:r>
      <w:r>
        <w:rPr>
          <w:rFonts w:hint="eastAsia"/>
        </w:rPr>
        <w:lastRenderedPageBreak/>
        <w:t>在有氧的条件下，有机物由微生物氧化分解，废水得到</w:t>
      </w:r>
      <w:r>
        <w:rPr>
          <w:rFonts w:hint="eastAsia"/>
        </w:rPr>
        <w:t>净化。</w:t>
      </w:r>
    </w:p>
    <w:p w:rsidR="00535331" w:rsidRDefault="00D431DD">
      <w:pPr>
        <w:pStyle w:val="---"/>
        <w:ind w:firstLine="480"/>
      </w:pPr>
      <w:r>
        <w:rPr>
          <w:rFonts w:hint="eastAsia"/>
        </w:rPr>
        <w:t>该法中微生物所需氧由鼓风曝气供给，生物膜生长至一定厚度后，填料壁的微生物会因缺氧而进行厌氧代谢，产生的气体及曝气形成的冲刷作用会造成生物膜的脱落，并促进新生物膜的生长，此时，脱落的生物膜将随出水流出池外。</w:t>
      </w:r>
    </w:p>
    <w:p w:rsidR="00535331" w:rsidRDefault="00D431DD">
      <w:pPr>
        <w:pStyle w:val="---"/>
        <w:ind w:firstLine="480"/>
      </w:pPr>
      <w:r>
        <w:rPr>
          <w:rFonts w:hint="eastAsia"/>
        </w:rPr>
        <w:t>生物接触氧化池内的生物膜由菌胶团、丝状菌、真菌、原生动物和后生动物组成。在活性污泥法中，丝状</w:t>
      </w:r>
      <w:proofErr w:type="gramStart"/>
      <w:r>
        <w:rPr>
          <w:rFonts w:hint="eastAsia"/>
        </w:rPr>
        <w:t>菌</w:t>
      </w:r>
      <w:proofErr w:type="gramEnd"/>
      <w:r>
        <w:rPr>
          <w:rFonts w:hint="eastAsia"/>
        </w:rPr>
        <w:t>常常是影响正常生物净化作用的因素</w:t>
      </w:r>
      <w:r>
        <w:rPr>
          <w:rFonts w:hint="eastAsia"/>
        </w:rPr>
        <w:t>;</w:t>
      </w:r>
      <w:r>
        <w:rPr>
          <w:rFonts w:hint="eastAsia"/>
        </w:rPr>
        <w:t>而在生物接触氧化池中，丝状菌在填料空隙间呈立体结构，大大增加了生物相与废水的接触表面，同时因为丝状菌对多数有机物具有较强的氧化能力，对水质负荷变化有较大的适应性，所以是提高净化能力的有力因素。</w:t>
      </w:r>
    </w:p>
    <w:p w:rsidR="00535331" w:rsidRDefault="00D431DD">
      <w:pPr>
        <w:pStyle w:val="---"/>
        <w:ind w:firstLine="480"/>
      </w:pPr>
      <w:r>
        <w:t>生物接触氧化法的工艺特点</w:t>
      </w:r>
      <w:r>
        <w:t>:</w:t>
      </w:r>
    </w:p>
    <w:p w:rsidR="00535331" w:rsidRDefault="00D431DD">
      <w:pPr>
        <w:pStyle w:val="---"/>
        <w:ind w:firstLine="480"/>
      </w:pPr>
      <w:r>
        <w:rPr>
          <w:rFonts w:hint="eastAsia"/>
        </w:rPr>
        <w:t>①用分段法提高净化能力。生化过程分为两个阶段。首先是有机物被吸附在污泥上或存在细胞内进行生物合成，这个吸附合成速度很快。第二阶段的生化过程以氧化为主，速度较慢。</w:t>
      </w:r>
    </w:p>
    <w:p w:rsidR="00535331" w:rsidRDefault="00D431DD">
      <w:pPr>
        <w:pStyle w:val="---"/>
        <w:ind w:firstLine="480"/>
      </w:pPr>
      <w:r>
        <w:rPr>
          <w:rFonts w:hint="eastAsia"/>
        </w:rPr>
        <w:t>②用</w:t>
      </w:r>
      <w:proofErr w:type="gramStart"/>
      <w:r>
        <w:rPr>
          <w:rFonts w:hint="eastAsia"/>
        </w:rPr>
        <w:t>加接触层</w:t>
      </w:r>
      <w:proofErr w:type="gramEnd"/>
      <w:r>
        <w:rPr>
          <w:rFonts w:hint="eastAsia"/>
        </w:rPr>
        <w:t>的办法来提高沉淀池效率。对沉淀池的生物膜采取沉淀的办法，而对细小的悬浮物采取滤层截留的办法，沉淀池</w:t>
      </w:r>
      <w:proofErr w:type="gramStart"/>
      <w:r>
        <w:rPr>
          <w:rFonts w:hint="eastAsia"/>
        </w:rPr>
        <w:t>取上升</w:t>
      </w:r>
      <w:proofErr w:type="gramEnd"/>
      <w:r>
        <w:rPr>
          <w:rFonts w:hint="eastAsia"/>
        </w:rPr>
        <w:t>流速</w:t>
      </w:r>
      <w:r>
        <w:rPr>
          <w:rFonts w:hint="eastAsia"/>
        </w:rPr>
        <w:t>6.5~7.5m/h;</w:t>
      </w:r>
      <w:proofErr w:type="gramStart"/>
      <w:r>
        <w:rPr>
          <w:rFonts w:hint="eastAsia"/>
        </w:rPr>
        <w:t>澄清区</w:t>
      </w:r>
      <w:proofErr w:type="gramEnd"/>
      <w:r>
        <w:rPr>
          <w:rFonts w:hint="eastAsia"/>
        </w:rPr>
        <w:t>停留</w:t>
      </w:r>
      <w:r>
        <w:rPr>
          <w:rFonts w:hint="eastAsia"/>
        </w:rPr>
        <w:t>15min</w:t>
      </w:r>
      <w:r>
        <w:rPr>
          <w:rFonts w:hint="eastAsia"/>
        </w:rPr>
        <w:t>。</w:t>
      </w:r>
    </w:p>
    <w:p w:rsidR="00535331" w:rsidRDefault="00D431DD">
      <w:pPr>
        <w:pStyle w:val="---"/>
        <w:ind w:firstLine="480"/>
      </w:pPr>
      <w:r>
        <w:rPr>
          <w:rFonts w:hint="eastAsia"/>
        </w:rPr>
        <w:t>③接触氧化工艺只需</w:t>
      </w:r>
      <w:r>
        <w:rPr>
          <w:rFonts w:hint="eastAsia"/>
        </w:rPr>
        <w:t>0.5~1.0h</w:t>
      </w:r>
      <w:r>
        <w:rPr>
          <w:rFonts w:hint="eastAsia"/>
        </w:rPr>
        <w:t>就可以达到活性污泥工艺</w:t>
      </w:r>
      <w:r>
        <w:rPr>
          <w:rFonts w:hint="eastAsia"/>
        </w:rPr>
        <w:t>8h</w:t>
      </w:r>
      <w:r>
        <w:rPr>
          <w:rFonts w:hint="eastAsia"/>
        </w:rPr>
        <w:t>的效果。主要靠生物膜，把氧化</w:t>
      </w:r>
      <w:proofErr w:type="gramStart"/>
      <w:r>
        <w:rPr>
          <w:rFonts w:hint="eastAsia"/>
        </w:rPr>
        <w:t>池分为</w:t>
      </w:r>
      <w:proofErr w:type="gramEnd"/>
      <w:r>
        <w:rPr>
          <w:rFonts w:hint="eastAsia"/>
        </w:rPr>
        <w:t>两段，沉淀池</w:t>
      </w:r>
      <w:proofErr w:type="gramStart"/>
      <w:r>
        <w:rPr>
          <w:rFonts w:hint="eastAsia"/>
        </w:rPr>
        <w:t>加接触层</w:t>
      </w:r>
      <w:proofErr w:type="gramEnd"/>
      <w:r>
        <w:rPr>
          <w:rFonts w:hint="eastAsia"/>
        </w:rPr>
        <w:t>，接触氧化池分离下来的污泥含有大量气泡，宜采用气浮法分离。</w:t>
      </w:r>
    </w:p>
    <w:p w:rsidR="00535331" w:rsidRDefault="00D431DD">
      <w:pPr>
        <w:pStyle w:val="---"/>
        <w:ind w:firstLine="480"/>
      </w:pPr>
      <w:r>
        <w:rPr>
          <w:rFonts w:hint="eastAsia"/>
        </w:rPr>
        <w:t>5</w:t>
      </w:r>
      <w:r>
        <w:rPr>
          <w:rFonts w:hint="eastAsia"/>
        </w:rPr>
        <w:t>）</w:t>
      </w:r>
      <w:r>
        <w:t>MBR</w:t>
      </w:r>
      <w:r>
        <w:t>系统</w:t>
      </w:r>
    </w:p>
    <w:p w:rsidR="00535331" w:rsidRDefault="00D431DD">
      <w:pPr>
        <w:pStyle w:val="---"/>
        <w:ind w:firstLine="480"/>
      </w:pPr>
      <w:r>
        <w:rPr>
          <w:rFonts w:hint="eastAsia"/>
        </w:rPr>
        <w:t>膜</w:t>
      </w:r>
      <w:r>
        <w:rPr>
          <w:rFonts w:hint="eastAsia"/>
        </w:rPr>
        <w:t>-</w:t>
      </w:r>
      <w:r>
        <w:rPr>
          <w:rFonts w:hint="eastAsia"/>
        </w:rPr>
        <w:t>生物反应器</w:t>
      </w:r>
      <w:r>
        <w:rPr>
          <w:rFonts w:hint="eastAsia"/>
        </w:rPr>
        <w:t>(MembraneBio-Reactor,MBR)</w:t>
      </w:r>
      <w:r>
        <w:rPr>
          <w:rFonts w:hint="eastAsia"/>
        </w:rPr>
        <w:t>为膜分离技术与生物处理技术有机结合之新型态废水处理系统。以膜组件取代传统生物处理技术末端</w:t>
      </w:r>
      <w:proofErr w:type="gramStart"/>
      <w:r>
        <w:rPr>
          <w:rFonts w:hint="eastAsia"/>
        </w:rPr>
        <w:t>二沉</w:t>
      </w:r>
      <w:r>
        <w:rPr>
          <w:rFonts w:hint="eastAsia"/>
        </w:rPr>
        <w:t>池</w:t>
      </w:r>
      <w:proofErr w:type="gramEnd"/>
      <w:r>
        <w:rPr>
          <w:rFonts w:hint="eastAsia"/>
        </w:rPr>
        <w:t>，在生物反应器中保持高活性污泥浓度，提高生物处理有机负荷，从而减少污水处理设施占地面积，并通过保持低污泥负荷减少剩余污泥量。主要利用膜分离设备截留水中的活性污泥与大分子有机物。膜生物反应器系统内活性污泥</w:t>
      </w:r>
      <w:r>
        <w:rPr>
          <w:rFonts w:hint="eastAsia"/>
        </w:rPr>
        <w:t>(MLSS)</w:t>
      </w:r>
      <w:r>
        <w:rPr>
          <w:rFonts w:hint="eastAsia"/>
        </w:rPr>
        <w:t>浓度可提升至</w:t>
      </w:r>
      <w:r>
        <w:rPr>
          <w:rFonts w:hint="eastAsia"/>
        </w:rPr>
        <w:t>8000-10,000mg/L</w:t>
      </w:r>
      <w:r>
        <w:rPr>
          <w:rFonts w:hint="eastAsia"/>
        </w:rPr>
        <w:t>，甚至更高</w:t>
      </w:r>
      <w:r>
        <w:rPr>
          <w:rFonts w:hint="eastAsia"/>
        </w:rPr>
        <w:t>;</w:t>
      </w:r>
      <w:r>
        <w:rPr>
          <w:rFonts w:hint="eastAsia"/>
        </w:rPr>
        <w:t>污泥龄</w:t>
      </w:r>
      <w:r>
        <w:rPr>
          <w:rFonts w:hint="eastAsia"/>
        </w:rPr>
        <w:t>(SRT)</w:t>
      </w:r>
      <w:r>
        <w:rPr>
          <w:rFonts w:hint="eastAsia"/>
        </w:rPr>
        <w:t>可延长至</w:t>
      </w:r>
      <w:r>
        <w:rPr>
          <w:rFonts w:hint="eastAsia"/>
        </w:rPr>
        <w:t>30</w:t>
      </w:r>
      <w:r>
        <w:rPr>
          <w:rFonts w:hint="eastAsia"/>
        </w:rPr>
        <w:t>天以上。</w:t>
      </w:r>
    </w:p>
    <w:p w:rsidR="00535331" w:rsidRDefault="00D431DD">
      <w:pPr>
        <w:pStyle w:val="---"/>
        <w:ind w:firstLine="480"/>
      </w:pPr>
      <w:r>
        <w:rPr>
          <w:rFonts w:hint="eastAsia"/>
        </w:rPr>
        <w:t>膜生物反应器因其有效的截留作用，可保留世代周期较长的微生物，可实现对污水深度净化，同时硝化菌在系统内能充分繁殖，其硝化效果明显，对深度除磷脱氮提供可能。</w:t>
      </w:r>
    </w:p>
    <w:p w:rsidR="00535331" w:rsidRDefault="00D431DD">
      <w:pPr>
        <w:pStyle w:val="---"/>
        <w:ind w:firstLine="480"/>
      </w:pPr>
      <w:r>
        <w:rPr>
          <w:rFonts w:hint="eastAsia"/>
        </w:rPr>
        <w:t>反应器特点：</w:t>
      </w:r>
    </w:p>
    <w:p w:rsidR="00535331" w:rsidRDefault="00D431DD">
      <w:pPr>
        <w:pStyle w:val="---"/>
        <w:ind w:firstLine="480"/>
      </w:pPr>
      <w:r>
        <w:rPr>
          <w:rFonts w:hint="eastAsia"/>
        </w:rPr>
        <w:lastRenderedPageBreak/>
        <w:fldChar w:fldCharType="begin"/>
      </w:r>
      <w:r>
        <w:rPr>
          <w:rFonts w:hint="eastAsia"/>
        </w:rPr>
        <w:instrText xml:space="preserve"> = 1 \* GB3 \* MER</w:instrText>
      </w:r>
      <w:r>
        <w:rPr>
          <w:rFonts w:hint="eastAsia"/>
        </w:rPr>
        <w:instrText xml:space="preserve">GEFORMAT </w:instrText>
      </w:r>
      <w:r>
        <w:rPr>
          <w:rFonts w:hint="eastAsia"/>
        </w:rPr>
        <w:fldChar w:fldCharType="separate"/>
      </w:r>
      <w:r>
        <w:t>①</w:t>
      </w:r>
      <w:r>
        <w:rPr>
          <w:rFonts w:hint="eastAsia"/>
        </w:rPr>
        <w:fldChar w:fldCharType="end"/>
      </w:r>
      <w:r>
        <w:rPr>
          <w:rFonts w:hint="eastAsia"/>
        </w:rPr>
        <w:t>出水水质好，</w:t>
      </w:r>
      <w:proofErr w:type="gramStart"/>
      <w:r>
        <w:rPr>
          <w:rFonts w:hint="eastAsia"/>
        </w:rPr>
        <w:t>稳定性高膜过渡</w:t>
      </w:r>
      <w:proofErr w:type="gramEnd"/>
      <w:r>
        <w:rPr>
          <w:rFonts w:hint="eastAsia"/>
        </w:rPr>
        <w:t>出水使得膜生物反应器内获得比普通活性污泥法高得多的生物浓度，极大地提高了生物降解能力和抗负荷冲击能力。同时，污泥停留时间较长，这也为难降解有机物分解菌和硝化菌等增殖速度慢的微生物得以在反应器内繁殖富集，特别是对难降解有机物和氨氮的去除可以取得理想效果。另一方面，膜生物反应器膜分离对小于膜孔径有机大分子物质的截留作用，能够</w:t>
      </w:r>
      <w:proofErr w:type="gramStart"/>
      <w:r>
        <w:rPr>
          <w:rFonts w:hint="eastAsia"/>
        </w:rPr>
        <w:t>确保滤后出水</w:t>
      </w:r>
      <w:proofErr w:type="gramEnd"/>
      <w:r>
        <w:rPr>
          <w:rFonts w:hint="eastAsia"/>
        </w:rPr>
        <w:t>在除菌、消除悬浮物和降低</w:t>
      </w:r>
      <w:r>
        <w:rPr>
          <w:rFonts w:hint="eastAsia"/>
        </w:rPr>
        <w:t>BOD</w:t>
      </w:r>
      <w:r>
        <w:rPr>
          <w:rFonts w:hint="eastAsia"/>
        </w:rPr>
        <w:t>方面很稳定。</w:t>
      </w:r>
    </w:p>
    <w:p w:rsidR="00535331" w:rsidRDefault="00D431DD">
      <w:pPr>
        <w:pStyle w:val="---"/>
        <w:ind w:firstLine="480"/>
      </w:pPr>
      <w:r>
        <w:rPr>
          <w:rFonts w:hint="eastAsia"/>
        </w:rPr>
        <w:fldChar w:fldCharType="begin"/>
      </w:r>
      <w:r>
        <w:rPr>
          <w:rFonts w:hint="eastAsia"/>
        </w:rPr>
        <w:instrText xml:space="preserve"> = 2 \* GB3 \* MERGEFORMAT </w:instrText>
      </w:r>
      <w:r>
        <w:rPr>
          <w:rFonts w:hint="eastAsia"/>
        </w:rPr>
        <w:fldChar w:fldCharType="separate"/>
      </w:r>
      <w:r>
        <w:t>②</w:t>
      </w:r>
      <w:r>
        <w:rPr>
          <w:rFonts w:hint="eastAsia"/>
        </w:rPr>
        <w:fldChar w:fldCharType="end"/>
      </w:r>
      <w:r>
        <w:rPr>
          <w:rFonts w:hint="eastAsia"/>
        </w:rPr>
        <w:t>占地少膜生物反应器可</w:t>
      </w:r>
      <w:r>
        <w:rPr>
          <w:rFonts w:hint="eastAsia"/>
        </w:rPr>
        <w:t>以维持较高的污泥浓度，通常</w:t>
      </w:r>
      <w:r>
        <w:rPr>
          <w:rFonts w:hint="eastAsia"/>
        </w:rPr>
        <w:t>MLSS</w:t>
      </w:r>
      <w:r>
        <w:rPr>
          <w:rFonts w:hint="eastAsia"/>
        </w:rPr>
        <w:t>为</w:t>
      </w:r>
      <w:r>
        <w:rPr>
          <w:rFonts w:hint="eastAsia"/>
        </w:rPr>
        <w:t>8-20g/L</w:t>
      </w:r>
      <w:r>
        <w:rPr>
          <w:rFonts w:hint="eastAsia"/>
        </w:rPr>
        <w:t>，是传统生物处理的</w:t>
      </w:r>
      <w:r>
        <w:rPr>
          <w:rFonts w:hint="eastAsia"/>
        </w:rPr>
        <w:t>2.5-5</w:t>
      </w:r>
      <w:r>
        <w:rPr>
          <w:rFonts w:hint="eastAsia"/>
        </w:rPr>
        <w:t>倍，同时系统省去了</w:t>
      </w:r>
      <w:proofErr w:type="gramStart"/>
      <w:r>
        <w:rPr>
          <w:rFonts w:hint="eastAsia"/>
        </w:rPr>
        <w:t>二沉池</w:t>
      </w:r>
      <w:proofErr w:type="gramEnd"/>
      <w:r>
        <w:rPr>
          <w:rFonts w:hint="eastAsia"/>
        </w:rPr>
        <w:t>和污泥回流设备，因而占地面积省。</w:t>
      </w:r>
    </w:p>
    <w:p w:rsidR="00535331" w:rsidRDefault="00D431DD">
      <w:pPr>
        <w:pStyle w:val="---"/>
        <w:ind w:firstLine="480"/>
      </w:pPr>
      <w:r>
        <w:rPr>
          <w:rFonts w:hint="eastAsia"/>
        </w:rPr>
        <w:fldChar w:fldCharType="begin"/>
      </w:r>
      <w:r>
        <w:rPr>
          <w:rFonts w:hint="eastAsia"/>
        </w:rPr>
        <w:instrText xml:space="preserve"> = 3 \* GB3 \* MERGEFORMAT </w:instrText>
      </w:r>
      <w:r>
        <w:rPr>
          <w:rFonts w:hint="eastAsia"/>
        </w:rPr>
        <w:fldChar w:fldCharType="separate"/>
      </w:r>
      <w:r>
        <w:t>③</w:t>
      </w:r>
      <w:r>
        <w:rPr>
          <w:rFonts w:hint="eastAsia"/>
        </w:rPr>
        <w:fldChar w:fldCharType="end"/>
      </w:r>
      <w:r>
        <w:rPr>
          <w:rFonts w:hint="eastAsia"/>
        </w:rPr>
        <w:t>膜生物反应器操作维护简单膜分离单元工艺简单，出水和运行不受污泥</w:t>
      </w:r>
      <w:proofErr w:type="gramStart"/>
      <w:r>
        <w:rPr>
          <w:rFonts w:hint="eastAsia"/>
        </w:rPr>
        <w:t>泥</w:t>
      </w:r>
      <w:proofErr w:type="gramEnd"/>
      <w:r>
        <w:rPr>
          <w:rFonts w:hint="eastAsia"/>
        </w:rPr>
        <w:t>膨胀等因素的影响，操作维护简单方便，且易于实现自动控制管理。</w:t>
      </w:r>
    </w:p>
    <w:p w:rsidR="00535331" w:rsidRDefault="00D431DD">
      <w:pPr>
        <w:pStyle w:val="---"/>
        <w:ind w:firstLine="480"/>
      </w:pPr>
      <w:r>
        <w:rPr>
          <w:rFonts w:hint="eastAsia"/>
        </w:rPr>
        <w:fldChar w:fldCharType="begin"/>
      </w:r>
      <w:r>
        <w:rPr>
          <w:rFonts w:hint="eastAsia"/>
        </w:rPr>
        <w:instrText xml:space="preserve"> = 4 \* GB3 \* MERGEFORMAT </w:instrText>
      </w:r>
      <w:r>
        <w:rPr>
          <w:rFonts w:hint="eastAsia"/>
        </w:rPr>
        <w:fldChar w:fldCharType="separate"/>
      </w:r>
      <w:r>
        <w:t>④</w:t>
      </w:r>
      <w:r>
        <w:rPr>
          <w:rFonts w:hint="eastAsia"/>
        </w:rPr>
        <w:fldChar w:fldCharType="end"/>
      </w:r>
      <w:r>
        <w:rPr>
          <w:rFonts w:hint="eastAsia"/>
        </w:rPr>
        <w:t>膜生物反应器污泥处水费用</w:t>
      </w:r>
      <w:proofErr w:type="gramStart"/>
      <w:r>
        <w:rPr>
          <w:rFonts w:hint="eastAsia"/>
        </w:rPr>
        <w:t>低系统</w:t>
      </w:r>
      <w:proofErr w:type="gramEnd"/>
      <w:r>
        <w:rPr>
          <w:rFonts w:hint="eastAsia"/>
        </w:rPr>
        <w:t>污泥浓度高，</w:t>
      </w:r>
      <w:proofErr w:type="gramStart"/>
      <w:r>
        <w:rPr>
          <w:rFonts w:hint="eastAsia"/>
        </w:rPr>
        <w:t>泥龄长</w:t>
      </w:r>
      <w:proofErr w:type="gramEnd"/>
      <w:r>
        <w:rPr>
          <w:rFonts w:hint="eastAsia"/>
        </w:rPr>
        <w:t>，这意味着排泥量少，产泥量仅</w:t>
      </w:r>
      <w:proofErr w:type="gramStart"/>
      <w:r>
        <w:rPr>
          <w:rFonts w:hint="eastAsia"/>
        </w:rPr>
        <w:t>占传统</w:t>
      </w:r>
      <w:proofErr w:type="gramEnd"/>
      <w:r>
        <w:rPr>
          <w:rFonts w:hint="eastAsia"/>
        </w:rPr>
        <w:t>工艺的</w:t>
      </w:r>
      <w:r>
        <w:rPr>
          <w:rFonts w:hint="eastAsia"/>
        </w:rPr>
        <w:t>30%</w:t>
      </w:r>
      <w:r>
        <w:rPr>
          <w:rFonts w:hint="eastAsia"/>
        </w:rPr>
        <w:t>，这对后续的污泥处理极为有利。</w:t>
      </w:r>
    </w:p>
    <w:p w:rsidR="00535331" w:rsidRDefault="00D431DD">
      <w:pPr>
        <w:pStyle w:val="---"/>
        <w:ind w:firstLine="480"/>
      </w:pPr>
      <w:r>
        <w:rPr>
          <w:rFonts w:hint="eastAsia"/>
        </w:rPr>
        <w:t>（</w:t>
      </w:r>
      <w:r>
        <w:rPr>
          <w:rFonts w:hint="eastAsia"/>
        </w:rPr>
        <w:t>3</w:t>
      </w:r>
      <w:r>
        <w:rPr>
          <w:rFonts w:hint="eastAsia"/>
        </w:rPr>
        <w:t>）</w:t>
      </w:r>
      <w:r>
        <w:t>处理效果分析</w:t>
      </w:r>
    </w:p>
    <w:p w:rsidR="00535331" w:rsidRDefault="00D431DD">
      <w:pPr>
        <w:pStyle w:val="---"/>
        <w:ind w:firstLine="480"/>
      </w:pPr>
      <w:r>
        <w:t>项目</w:t>
      </w:r>
      <w:r>
        <w:rPr>
          <w:rFonts w:hint="eastAsia"/>
        </w:rPr>
        <w:t>污水处理站</w:t>
      </w:r>
      <w:r>
        <w:t>采用</w:t>
      </w:r>
      <w:r>
        <w:rPr>
          <w:rFonts w:hint="eastAsia"/>
        </w:rPr>
        <w:t>“预处理</w:t>
      </w:r>
      <w:r>
        <w:rPr>
          <w:rFonts w:hint="eastAsia"/>
        </w:rPr>
        <w:t>+</w:t>
      </w:r>
      <w:r>
        <w:rPr>
          <w:rFonts w:hint="eastAsia"/>
        </w:rPr>
        <w:t>气浮</w:t>
      </w:r>
      <w:r>
        <w:rPr>
          <w:rFonts w:hint="eastAsia"/>
        </w:rPr>
        <w:t>+</w:t>
      </w:r>
      <w:r>
        <w:rPr>
          <w:rFonts w:hint="eastAsia"/>
        </w:rPr>
        <w:t>水解酸化</w:t>
      </w:r>
      <w:r>
        <w:rPr>
          <w:rFonts w:hint="eastAsia"/>
        </w:rPr>
        <w:t>+</w:t>
      </w:r>
      <w:r>
        <w:rPr>
          <w:rFonts w:hint="eastAsia"/>
        </w:rPr>
        <w:t>生物接触氧化工艺</w:t>
      </w:r>
      <w:r>
        <w:rPr>
          <w:rFonts w:hint="eastAsia"/>
        </w:rPr>
        <w:t>+MBR</w:t>
      </w:r>
      <w:r>
        <w:rPr>
          <w:rFonts w:hint="eastAsia"/>
        </w:rPr>
        <w:t>”</w:t>
      </w:r>
      <w:r>
        <w:t>工艺处理全场废水，处理能力</w:t>
      </w:r>
      <w:r>
        <w:rPr>
          <w:rFonts w:hint="eastAsia"/>
        </w:rPr>
        <w:t>5</w:t>
      </w:r>
      <w:r>
        <w:t>m</w:t>
      </w:r>
      <w:r>
        <w:rPr>
          <w:vertAlign w:val="superscript"/>
        </w:rPr>
        <w:t>3</w:t>
      </w:r>
      <w:r>
        <w:t>/</w:t>
      </w:r>
      <w:r>
        <w:rPr>
          <w:rFonts w:hint="eastAsia"/>
        </w:rPr>
        <w:t>h</w:t>
      </w:r>
      <w:r>
        <w:t>，</w:t>
      </w:r>
      <w:r>
        <w:rPr>
          <w:rFonts w:hint="eastAsia"/>
        </w:rPr>
        <w:t>项目</w:t>
      </w:r>
      <w:r>
        <w:t>废水</w:t>
      </w:r>
      <w:r>
        <w:rPr>
          <w:rFonts w:hint="eastAsia"/>
        </w:rPr>
        <w:t>总</w:t>
      </w:r>
      <w:r>
        <w:t>量为</w:t>
      </w:r>
      <w:r>
        <w:rPr>
          <w:rFonts w:hint="eastAsia"/>
        </w:rPr>
        <w:t>11793.8</w:t>
      </w:r>
      <w:r>
        <w:t>m</w:t>
      </w:r>
      <w:r>
        <w:rPr>
          <w:vertAlign w:val="superscript"/>
        </w:rPr>
        <w:t>3</w:t>
      </w:r>
      <w:r>
        <w:t>/</w:t>
      </w:r>
      <w:r>
        <w:rPr>
          <w:rFonts w:hint="eastAsia"/>
        </w:rPr>
        <w:t>a</w:t>
      </w:r>
      <w:r>
        <w:t>，</w:t>
      </w:r>
      <w:r>
        <w:rPr>
          <w:rFonts w:hint="eastAsia"/>
        </w:rPr>
        <w:t>项目污水处理</w:t>
      </w:r>
      <w:proofErr w:type="gramStart"/>
      <w:r>
        <w:rPr>
          <w:rFonts w:hint="eastAsia"/>
        </w:rPr>
        <w:t>站完全</w:t>
      </w:r>
      <w:proofErr w:type="gramEnd"/>
      <w:r>
        <w:rPr>
          <w:rFonts w:hint="eastAsia"/>
        </w:rPr>
        <w:t>有能力处理项目产生的污水。</w:t>
      </w:r>
    </w:p>
    <w:p w:rsidR="00535331" w:rsidRDefault="00D431DD">
      <w:pPr>
        <w:pStyle w:val="---"/>
        <w:ind w:firstLine="482"/>
        <w:rPr>
          <w:b/>
          <w:bCs/>
        </w:rPr>
      </w:pPr>
      <w:r>
        <w:rPr>
          <w:rFonts w:hint="eastAsia"/>
          <w:b/>
          <w:bCs/>
        </w:rPr>
        <w:t>3</w:t>
      </w:r>
      <w:r>
        <w:rPr>
          <w:b/>
          <w:bCs/>
        </w:rPr>
        <w:t>、水质可行性分析</w:t>
      </w:r>
    </w:p>
    <w:p w:rsidR="00535331" w:rsidRDefault="00D431DD">
      <w:pPr>
        <w:pStyle w:val="--1"/>
        <w:ind w:firstLine="482"/>
      </w:pPr>
      <w:r>
        <w:t>表</w:t>
      </w:r>
      <w:r>
        <w:t xml:space="preserve">6.1-2    </w:t>
      </w:r>
      <w:r>
        <w:t>本项目污水</w:t>
      </w:r>
      <w:r>
        <w:rPr>
          <w:rFonts w:hint="eastAsia"/>
        </w:rPr>
        <w:t>处理</w:t>
      </w:r>
      <w:r>
        <w:t>站进水水质对照表</w:t>
      </w:r>
      <w:r>
        <w:t xml:space="preserve">  </w:t>
      </w:r>
      <w:r>
        <w:t>单位：</w:t>
      </w:r>
      <w:r>
        <w:t>mg/L</w:t>
      </w:r>
      <w:r>
        <w:t>（</w:t>
      </w:r>
      <w:r>
        <w:t>pH</w:t>
      </w:r>
      <w:r>
        <w:t>除外）</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380"/>
        <w:gridCol w:w="835"/>
        <w:gridCol w:w="805"/>
        <w:gridCol w:w="711"/>
        <w:gridCol w:w="799"/>
        <w:gridCol w:w="706"/>
        <w:gridCol w:w="706"/>
        <w:gridCol w:w="706"/>
        <w:gridCol w:w="607"/>
        <w:gridCol w:w="706"/>
        <w:gridCol w:w="895"/>
        <w:gridCol w:w="713"/>
        <w:gridCol w:w="717"/>
      </w:tblGrid>
      <w:tr w:rsidR="00535331">
        <w:trPr>
          <w:trHeight w:val="461"/>
        </w:trPr>
        <w:tc>
          <w:tcPr>
            <w:tcW w:w="204" w:type="pct"/>
            <w:vMerge w:val="restart"/>
            <w:tcBorders>
              <w:tl2br w:val="nil"/>
              <w:tr2bl w:val="nil"/>
            </w:tcBorders>
            <w:vAlign w:val="center"/>
          </w:tcPr>
          <w:p w:rsidR="00535331" w:rsidRDefault="00D431DD">
            <w:pPr>
              <w:pStyle w:val="--"/>
              <w:rPr>
                <w:sz w:val="18"/>
                <w:szCs w:val="18"/>
              </w:rPr>
            </w:pPr>
            <w:r>
              <w:rPr>
                <w:rFonts w:hint="eastAsia"/>
                <w:sz w:val="18"/>
                <w:szCs w:val="18"/>
              </w:rPr>
              <w:t>序号</w:t>
            </w:r>
          </w:p>
        </w:tc>
        <w:tc>
          <w:tcPr>
            <w:tcW w:w="449" w:type="pct"/>
            <w:vMerge w:val="restart"/>
            <w:tcBorders>
              <w:tl2br w:val="nil"/>
              <w:tr2bl w:val="nil"/>
            </w:tcBorders>
            <w:vAlign w:val="center"/>
          </w:tcPr>
          <w:p w:rsidR="00535331" w:rsidRDefault="00D431DD">
            <w:pPr>
              <w:pStyle w:val="--"/>
              <w:rPr>
                <w:sz w:val="18"/>
                <w:szCs w:val="18"/>
              </w:rPr>
            </w:pPr>
            <w:r>
              <w:rPr>
                <w:sz w:val="18"/>
                <w:szCs w:val="18"/>
              </w:rPr>
              <w:t>废水名称</w:t>
            </w:r>
          </w:p>
        </w:tc>
        <w:tc>
          <w:tcPr>
            <w:tcW w:w="433" w:type="pct"/>
            <w:vMerge w:val="restart"/>
            <w:tcBorders>
              <w:tl2br w:val="nil"/>
              <w:tr2bl w:val="nil"/>
            </w:tcBorders>
            <w:vAlign w:val="center"/>
          </w:tcPr>
          <w:p w:rsidR="00535331" w:rsidRDefault="00D431DD">
            <w:pPr>
              <w:pStyle w:val="--"/>
              <w:rPr>
                <w:sz w:val="18"/>
                <w:szCs w:val="18"/>
              </w:rPr>
            </w:pPr>
            <w:r>
              <w:rPr>
                <w:sz w:val="18"/>
                <w:szCs w:val="18"/>
              </w:rPr>
              <w:t>水量</w:t>
            </w:r>
            <w:r>
              <w:rPr>
                <w:rFonts w:hint="eastAsia"/>
                <w:sz w:val="18"/>
                <w:szCs w:val="18"/>
              </w:rPr>
              <w:t>（</w:t>
            </w:r>
            <w:r>
              <w:rPr>
                <w:sz w:val="18"/>
                <w:szCs w:val="18"/>
              </w:rPr>
              <w:t>m</w:t>
            </w:r>
            <w:r>
              <w:rPr>
                <w:sz w:val="18"/>
                <w:szCs w:val="18"/>
                <w:vertAlign w:val="superscript"/>
              </w:rPr>
              <w:t>3</w:t>
            </w:r>
            <w:r>
              <w:rPr>
                <w:sz w:val="18"/>
                <w:szCs w:val="18"/>
              </w:rPr>
              <w:t>/a</w:t>
            </w:r>
            <w:r>
              <w:rPr>
                <w:rFonts w:hint="eastAsia"/>
                <w:sz w:val="18"/>
                <w:szCs w:val="18"/>
              </w:rPr>
              <w:t>）</w:t>
            </w:r>
          </w:p>
        </w:tc>
        <w:tc>
          <w:tcPr>
            <w:tcW w:w="383" w:type="pct"/>
            <w:vMerge w:val="restart"/>
            <w:tcBorders>
              <w:tl2br w:val="nil"/>
              <w:tr2bl w:val="nil"/>
            </w:tcBorders>
            <w:vAlign w:val="center"/>
          </w:tcPr>
          <w:p w:rsidR="00535331" w:rsidRDefault="00D431DD">
            <w:pPr>
              <w:pStyle w:val="--"/>
              <w:rPr>
                <w:sz w:val="18"/>
                <w:szCs w:val="18"/>
              </w:rPr>
            </w:pPr>
            <w:r>
              <w:rPr>
                <w:rFonts w:hint="eastAsia"/>
                <w:sz w:val="18"/>
                <w:szCs w:val="18"/>
              </w:rPr>
              <w:t>pH</w:t>
            </w:r>
          </w:p>
        </w:tc>
        <w:tc>
          <w:tcPr>
            <w:tcW w:w="3529" w:type="pct"/>
            <w:gridSpan w:val="9"/>
            <w:tcBorders>
              <w:tl2br w:val="nil"/>
              <w:tr2bl w:val="nil"/>
            </w:tcBorders>
            <w:vAlign w:val="center"/>
          </w:tcPr>
          <w:p w:rsidR="00535331" w:rsidRDefault="00D431DD">
            <w:pPr>
              <w:pStyle w:val="--"/>
              <w:rPr>
                <w:sz w:val="18"/>
                <w:szCs w:val="18"/>
              </w:rPr>
            </w:pPr>
            <w:r>
              <w:rPr>
                <w:rFonts w:hint="eastAsia"/>
                <w:sz w:val="18"/>
                <w:szCs w:val="18"/>
              </w:rPr>
              <w:t>污染物浓度</w:t>
            </w:r>
          </w:p>
        </w:tc>
      </w:tr>
      <w:tr w:rsidR="00535331">
        <w:trPr>
          <w:trHeight w:val="383"/>
        </w:trPr>
        <w:tc>
          <w:tcPr>
            <w:tcW w:w="204" w:type="pct"/>
            <w:vMerge/>
            <w:tcBorders>
              <w:tl2br w:val="nil"/>
              <w:tr2bl w:val="nil"/>
            </w:tcBorders>
            <w:vAlign w:val="center"/>
          </w:tcPr>
          <w:p w:rsidR="00535331" w:rsidRDefault="00535331">
            <w:pPr>
              <w:pStyle w:val="--"/>
              <w:rPr>
                <w:sz w:val="18"/>
                <w:szCs w:val="18"/>
              </w:rPr>
            </w:pPr>
          </w:p>
        </w:tc>
        <w:tc>
          <w:tcPr>
            <w:tcW w:w="449" w:type="pct"/>
            <w:vMerge/>
            <w:tcBorders>
              <w:tl2br w:val="nil"/>
              <w:tr2bl w:val="nil"/>
            </w:tcBorders>
            <w:vAlign w:val="center"/>
          </w:tcPr>
          <w:p w:rsidR="00535331" w:rsidRDefault="00535331">
            <w:pPr>
              <w:pStyle w:val="--"/>
              <w:rPr>
                <w:sz w:val="18"/>
                <w:szCs w:val="18"/>
              </w:rPr>
            </w:pPr>
          </w:p>
        </w:tc>
        <w:tc>
          <w:tcPr>
            <w:tcW w:w="433" w:type="pct"/>
            <w:vMerge/>
            <w:tcBorders>
              <w:tl2br w:val="nil"/>
              <w:tr2bl w:val="nil"/>
            </w:tcBorders>
            <w:vAlign w:val="center"/>
          </w:tcPr>
          <w:p w:rsidR="00535331" w:rsidRDefault="00535331">
            <w:pPr>
              <w:pStyle w:val="--"/>
              <w:rPr>
                <w:sz w:val="18"/>
                <w:szCs w:val="18"/>
              </w:rPr>
            </w:pPr>
          </w:p>
        </w:tc>
        <w:tc>
          <w:tcPr>
            <w:tcW w:w="383" w:type="pct"/>
            <w:vMerge/>
            <w:tcBorders>
              <w:tl2br w:val="nil"/>
              <w:tr2bl w:val="nil"/>
            </w:tcBorders>
            <w:vAlign w:val="center"/>
          </w:tcPr>
          <w:p w:rsidR="00535331" w:rsidRDefault="00535331">
            <w:pPr>
              <w:pStyle w:val="--"/>
              <w:rPr>
                <w:sz w:val="18"/>
                <w:szCs w:val="18"/>
              </w:rPr>
            </w:pPr>
          </w:p>
        </w:tc>
        <w:tc>
          <w:tcPr>
            <w:tcW w:w="430" w:type="pct"/>
            <w:tcBorders>
              <w:tl2br w:val="nil"/>
              <w:tr2bl w:val="nil"/>
            </w:tcBorders>
            <w:vAlign w:val="center"/>
          </w:tcPr>
          <w:p w:rsidR="00535331" w:rsidRDefault="00D431DD">
            <w:pPr>
              <w:pStyle w:val="--"/>
              <w:rPr>
                <w:sz w:val="18"/>
                <w:szCs w:val="18"/>
              </w:rPr>
            </w:pPr>
            <w:r>
              <w:rPr>
                <w:sz w:val="18"/>
                <w:szCs w:val="18"/>
              </w:rPr>
              <w:t>CODcr</w:t>
            </w:r>
          </w:p>
        </w:tc>
        <w:tc>
          <w:tcPr>
            <w:tcW w:w="380" w:type="pct"/>
            <w:tcBorders>
              <w:tl2br w:val="nil"/>
              <w:tr2bl w:val="nil"/>
            </w:tcBorders>
            <w:vAlign w:val="center"/>
          </w:tcPr>
          <w:p w:rsidR="00535331" w:rsidRDefault="00D431DD">
            <w:pPr>
              <w:pStyle w:val="--"/>
              <w:rPr>
                <w:sz w:val="18"/>
                <w:szCs w:val="18"/>
              </w:rPr>
            </w:pPr>
            <w:r>
              <w:rPr>
                <w:sz w:val="18"/>
                <w:szCs w:val="18"/>
              </w:rPr>
              <w:t>BOD</w:t>
            </w:r>
            <w:r>
              <w:rPr>
                <w:sz w:val="18"/>
                <w:szCs w:val="18"/>
                <w:vertAlign w:val="subscript"/>
              </w:rPr>
              <w:t>5</w:t>
            </w:r>
          </w:p>
        </w:tc>
        <w:tc>
          <w:tcPr>
            <w:tcW w:w="380" w:type="pct"/>
            <w:tcBorders>
              <w:tl2br w:val="nil"/>
              <w:tr2bl w:val="nil"/>
            </w:tcBorders>
            <w:vAlign w:val="center"/>
          </w:tcPr>
          <w:p w:rsidR="00535331" w:rsidRDefault="00D431DD">
            <w:pPr>
              <w:pStyle w:val="--"/>
              <w:rPr>
                <w:sz w:val="18"/>
                <w:szCs w:val="18"/>
              </w:rPr>
            </w:pPr>
            <w:r>
              <w:rPr>
                <w:sz w:val="18"/>
                <w:szCs w:val="18"/>
              </w:rPr>
              <w:t>SS</w:t>
            </w:r>
          </w:p>
        </w:tc>
        <w:tc>
          <w:tcPr>
            <w:tcW w:w="380" w:type="pct"/>
            <w:tcBorders>
              <w:tl2br w:val="nil"/>
              <w:tr2bl w:val="nil"/>
            </w:tcBorders>
            <w:vAlign w:val="center"/>
          </w:tcPr>
          <w:p w:rsidR="00535331" w:rsidRDefault="00D431DD">
            <w:pPr>
              <w:pStyle w:val="--"/>
              <w:rPr>
                <w:sz w:val="18"/>
                <w:szCs w:val="18"/>
              </w:rPr>
            </w:pPr>
            <w:r>
              <w:rPr>
                <w:sz w:val="18"/>
                <w:szCs w:val="18"/>
              </w:rPr>
              <w:t>氨氮</w:t>
            </w:r>
          </w:p>
        </w:tc>
        <w:tc>
          <w:tcPr>
            <w:tcW w:w="327" w:type="pct"/>
            <w:tcBorders>
              <w:tl2br w:val="nil"/>
              <w:tr2bl w:val="nil"/>
            </w:tcBorders>
            <w:vAlign w:val="center"/>
          </w:tcPr>
          <w:p w:rsidR="00535331" w:rsidRDefault="00D431DD">
            <w:pPr>
              <w:pStyle w:val="--"/>
              <w:rPr>
                <w:sz w:val="18"/>
                <w:szCs w:val="18"/>
              </w:rPr>
            </w:pPr>
            <w:r>
              <w:rPr>
                <w:rFonts w:hint="eastAsia"/>
                <w:sz w:val="18"/>
                <w:szCs w:val="18"/>
              </w:rPr>
              <w:t>氯化物</w:t>
            </w:r>
          </w:p>
        </w:tc>
        <w:tc>
          <w:tcPr>
            <w:tcW w:w="380" w:type="pct"/>
            <w:tcBorders>
              <w:tl2br w:val="nil"/>
              <w:tr2bl w:val="nil"/>
            </w:tcBorders>
            <w:vAlign w:val="center"/>
          </w:tcPr>
          <w:p w:rsidR="00535331" w:rsidRDefault="00D431DD">
            <w:pPr>
              <w:pStyle w:val="--"/>
              <w:rPr>
                <w:sz w:val="18"/>
                <w:szCs w:val="18"/>
              </w:rPr>
            </w:pPr>
            <w:r>
              <w:rPr>
                <w:rFonts w:hint="eastAsia"/>
                <w:sz w:val="18"/>
                <w:szCs w:val="18"/>
              </w:rPr>
              <w:t>全盐量</w:t>
            </w:r>
          </w:p>
        </w:tc>
        <w:tc>
          <w:tcPr>
            <w:tcW w:w="482" w:type="pct"/>
            <w:tcBorders>
              <w:tl2br w:val="nil"/>
              <w:tr2bl w:val="nil"/>
            </w:tcBorders>
            <w:vAlign w:val="center"/>
          </w:tcPr>
          <w:p w:rsidR="00535331" w:rsidRDefault="00D431DD">
            <w:pPr>
              <w:pStyle w:val="--"/>
              <w:rPr>
                <w:sz w:val="18"/>
                <w:szCs w:val="18"/>
              </w:rPr>
            </w:pPr>
            <w:r>
              <w:rPr>
                <w:sz w:val="18"/>
                <w:szCs w:val="18"/>
              </w:rPr>
              <w:t>粪大肠菌群</w:t>
            </w:r>
          </w:p>
        </w:tc>
        <w:tc>
          <w:tcPr>
            <w:tcW w:w="384" w:type="pct"/>
            <w:tcBorders>
              <w:tl2br w:val="nil"/>
              <w:tr2bl w:val="nil"/>
            </w:tcBorders>
            <w:vAlign w:val="center"/>
          </w:tcPr>
          <w:p w:rsidR="00535331" w:rsidRDefault="00D431DD">
            <w:pPr>
              <w:pStyle w:val="--"/>
              <w:rPr>
                <w:sz w:val="18"/>
                <w:szCs w:val="18"/>
              </w:rPr>
            </w:pPr>
            <w:r>
              <w:rPr>
                <w:sz w:val="18"/>
                <w:szCs w:val="18"/>
              </w:rPr>
              <w:t>蛔虫卵</w:t>
            </w:r>
          </w:p>
        </w:tc>
        <w:tc>
          <w:tcPr>
            <w:tcW w:w="382" w:type="pct"/>
            <w:tcBorders>
              <w:tl2br w:val="nil"/>
              <w:tr2bl w:val="nil"/>
            </w:tcBorders>
            <w:vAlign w:val="center"/>
          </w:tcPr>
          <w:p w:rsidR="00535331" w:rsidRDefault="00D431DD">
            <w:pPr>
              <w:pStyle w:val="--"/>
              <w:rPr>
                <w:sz w:val="18"/>
                <w:szCs w:val="18"/>
              </w:rPr>
            </w:pPr>
            <w:r>
              <w:rPr>
                <w:rFonts w:hint="eastAsia"/>
                <w:sz w:val="18"/>
                <w:szCs w:val="18"/>
              </w:rPr>
              <w:t>阴离子表面活性剂</w:t>
            </w:r>
          </w:p>
        </w:tc>
      </w:tr>
      <w:tr w:rsidR="00535331">
        <w:trPr>
          <w:trHeight w:val="339"/>
        </w:trPr>
        <w:tc>
          <w:tcPr>
            <w:tcW w:w="204" w:type="pct"/>
            <w:tcBorders>
              <w:tl2br w:val="nil"/>
              <w:tr2bl w:val="nil"/>
            </w:tcBorders>
            <w:vAlign w:val="center"/>
          </w:tcPr>
          <w:p w:rsidR="00535331" w:rsidRDefault="00D431DD">
            <w:pPr>
              <w:pStyle w:val="--"/>
              <w:rPr>
                <w:sz w:val="18"/>
                <w:szCs w:val="18"/>
              </w:rPr>
            </w:pPr>
            <w:r>
              <w:rPr>
                <w:rFonts w:hint="eastAsia"/>
                <w:sz w:val="18"/>
                <w:szCs w:val="18"/>
              </w:rPr>
              <w:t>1</w:t>
            </w:r>
          </w:p>
        </w:tc>
        <w:tc>
          <w:tcPr>
            <w:tcW w:w="449" w:type="pct"/>
            <w:tcBorders>
              <w:tl2br w:val="nil"/>
              <w:tr2bl w:val="nil"/>
            </w:tcBorders>
            <w:vAlign w:val="center"/>
          </w:tcPr>
          <w:p w:rsidR="00535331" w:rsidRDefault="00D431DD">
            <w:pPr>
              <w:pStyle w:val="--"/>
              <w:rPr>
                <w:sz w:val="18"/>
                <w:szCs w:val="18"/>
              </w:rPr>
            </w:pPr>
            <w:r>
              <w:rPr>
                <w:sz w:val="18"/>
                <w:szCs w:val="18"/>
              </w:rPr>
              <w:t>生活</w:t>
            </w:r>
          </w:p>
          <w:p w:rsidR="00535331" w:rsidRDefault="00D431DD">
            <w:pPr>
              <w:pStyle w:val="--"/>
              <w:rPr>
                <w:sz w:val="18"/>
                <w:szCs w:val="18"/>
              </w:rPr>
            </w:pPr>
            <w:r>
              <w:rPr>
                <w:sz w:val="18"/>
                <w:szCs w:val="18"/>
              </w:rPr>
              <w:t>污水</w:t>
            </w:r>
          </w:p>
        </w:tc>
        <w:tc>
          <w:tcPr>
            <w:tcW w:w="433" w:type="pct"/>
            <w:tcBorders>
              <w:tl2br w:val="nil"/>
              <w:tr2bl w:val="nil"/>
            </w:tcBorders>
            <w:vAlign w:val="center"/>
          </w:tcPr>
          <w:p w:rsidR="00535331" w:rsidRDefault="00D431DD">
            <w:pPr>
              <w:pStyle w:val="--"/>
              <w:rPr>
                <w:sz w:val="18"/>
                <w:szCs w:val="18"/>
              </w:rPr>
            </w:pPr>
            <w:r>
              <w:rPr>
                <w:rFonts w:hint="eastAsia"/>
                <w:sz w:val="18"/>
                <w:szCs w:val="18"/>
              </w:rPr>
              <w:t>3153.8</w:t>
            </w:r>
          </w:p>
        </w:tc>
        <w:tc>
          <w:tcPr>
            <w:tcW w:w="383" w:type="pct"/>
            <w:tcBorders>
              <w:tl2br w:val="nil"/>
              <w:tr2bl w:val="nil"/>
            </w:tcBorders>
            <w:vAlign w:val="center"/>
          </w:tcPr>
          <w:p w:rsidR="00535331" w:rsidRDefault="00D431DD">
            <w:pPr>
              <w:pStyle w:val="--"/>
              <w:rPr>
                <w:sz w:val="18"/>
                <w:szCs w:val="18"/>
              </w:rPr>
            </w:pPr>
            <w:r>
              <w:rPr>
                <w:rFonts w:hint="eastAsia"/>
                <w:sz w:val="18"/>
                <w:szCs w:val="18"/>
              </w:rPr>
              <w:t>5.5-8.5</w:t>
            </w:r>
          </w:p>
        </w:tc>
        <w:tc>
          <w:tcPr>
            <w:tcW w:w="430" w:type="pct"/>
            <w:tcBorders>
              <w:tl2br w:val="nil"/>
              <w:tr2bl w:val="nil"/>
            </w:tcBorders>
            <w:vAlign w:val="center"/>
          </w:tcPr>
          <w:p w:rsidR="00535331" w:rsidRDefault="00D431DD">
            <w:pPr>
              <w:pStyle w:val="--"/>
              <w:rPr>
                <w:sz w:val="18"/>
                <w:szCs w:val="18"/>
              </w:rPr>
            </w:pPr>
            <w:r>
              <w:rPr>
                <w:rFonts w:hint="eastAsia"/>
                <w:sz w:val="18"/>
                <w:szCs w:val="18"/>
              </w:rPr>
              <w:t>340</w:t>
            </w:r>
          </w:p>
        </w:tc>
        <w:tc>
          <w:tcPr>
            <w:tcW w:w="380" w:type="pct"/>
            <w:tcBorders>
              <w:tl2br w:val="nil"/>
              <w:tr2bl w:val="nil"/>
            </w:tcBorders>
            <w:vAlign w:val="center"/>
          </w:tcPr>
          <w:p w:rsidR="00535331" w:rsidRDefault="00D431DD">
            <w:pPr>
              <w:pStyle w:val="--"/>
              <w:rPr>
                <w:sz w:val="18"/>
                <w:szCs w:val="18"/>
              </w:rPr>
            </w:pPr>
            <w:r>
              <w:rPr>
                <w:rFonts w:hint="eastAsia"/>
                <w:sz w:val="18"/>
                <w:szCs w:val="18"/>
              </w:rPr>
              <w:t>182</w:t>
            </w:r>
          </w:p>
        </w:tc>
        <w:tc>
          <w:tcPr>
            <w:tcW w:w="380" w:type="pct"/>
            <w:tcBorders>
              <w:tl2br w:val="nil"/>
              <w:tr2bl w:val="nil"/>
            </w:tcBorders>
            <w:vAlign w:val="center"/>
          </w:tcPr>
          <w:p w:rsidR="00535331" w:rsidRDefault="00D431DD">
            <w:pPr>
              <w:pStyle w:val="--"/>
              <w:rPr>
                <w:sz w:val="18"/>
                <w:szCs w:val="18"/>
              </w:rPr>
            </w:pPr>
            <w:r>
              <w:rPr>
                <w:rFonts w:hint="eastAsia"/>
                <w:sz w:val="18"/>
                <w:szCs w:val="18"/>
              </w:rPr>
              <w:t>154</w:t>
            </w:r>
          </w:p>
        </w:tc>
        <w:tc>
          <w:tcPr>
            <w:tcW w:w="380" w:type="pct"/>
            <w:tcBorders>
              <w:tl2br w:val="nil"/>
              <w:tr2bl w:val="nil"/>
            </w:tcBorders>
            <w:vAlign w:val="center"/>
          </w:tcPr>
          <w:p w:rsidR="00535331" w:rsidRDefault="00D431DD">
            <w:pPr>
              <w:pStyle w:val="--"/>
              <w:rPr>
                <w:sz w:val="18"/>
                <w:szCs w:val="18"/>
              </w:rPr>
            </w:pPr>
            <w:r>
              <w:rPr>
                <w:rFonts w:hint="eastAsia"/>
                <w:sz w:val="18"/>
                <w:szCs w:val="18"/>
              </w:rPr>
              <w:t>29.1</w:t>
            </w:r>
          </w:p>
        </w:tc>
        <w:tc>
          <w:tcPr>
            <w:tcW w:w="327" w:type="pct"/>
            <w:tcBorders>
              <w:tl2br w:val="nil"/>
              <w:tr2bl w:val="nil"/>
            </w:tcBorders>
            <w:vAlign w:val="center"/>
          </w:tcPr>
          <w:p w:rsidR="00535331" w:rsidRDefault="00D431DD">
            <w:pPr>
              <w:pStyle w:val="--"/>
              <w:rPr>
                <w:sz w:val="18"/>
                <w:szCs w:val="18"/>
              </w:rPr>
            </w:pPr>
            <w:r>
              <w:rPr>
                <w:rFonts w:hint="eastAsia"/>
                <w:sz w:val="18"/>
                <w:szCs w:val="18"/>
              </w:rPr>
              <w:t>/</w:t>
            </w:r>
          </w:p>
        </w:tc>
        <w:tc>
          <w:tcPr>
            <w:tcW w:w="380" w:type="pct"/>
            <w:tcBorders>
              <w:tl2br w:val="nil"/>
              <w:tr2bl w:val="nil"/>
            </w:tcBorders>
            <w:vAlign w:val="center"/>
          </w:tcPr>
          <w:p w:rsidR="00535331" w:rsidRDefault="00D431DD">
            <w:pPr>
              <w:pStyle w:val="--"/>
              <w:rPr>
                <w:sz w:val="18"/>
                <w:szCs w:val="18"/>
              </w:rPr>
            </w:pPr>
            <w:r>
              <w:rPr>
                <w:rFonts w:hint="eastAsia"/>
                <w:sz w:val="18"/>
                <w:szCs w:val="18"/>
              </w:rPr>
              <w:t>/</w:t>
            </w:r>
          </w:p>
        </w:tc>
        <w:tc>
          <w:tcPr>
            <w:tcW w:w="482" w:type="pct"/>
            <w:tcBorders>
              <w:tl2br w:val="nil"/>
              <w:tr2bl w:val="nil"/>
            </w:tcBorders>
            <w:vAlign w:val="center"/>
          </w:tcPr>
          <w:p w:rsidR="00535331" w:rsidRDefault="00D431DD">
            <w:pPr>
              <w:pStyle w:val="--"/>
              <w:rPr>
                <w:sz w:val="18"/>
                <w:szCs w:val="18"/>
              </w:rPr>
            </w:pPr>
            <w:r>
              <w:rPr>
                <w:rFonts w:hint="eastAsia"/>
                <w:sz w:val="18"/>
                <w:szCs w:val="18"/>
              </w:rPr>
              <w:t>96</w:t>
            </w:r>
          </w:p>
        </w:tc>
        <w:tc>
          <w:tcPr>
            <w:tcW w:w="384" w:type="pct"/>
            <w:tcBorders>
              <w:tl2br w:val="nil"/>
              <w:tr2bl w:val="nil"/>
            </w:tcBorders>
            <w:vAlign w:val="center"/>
          </w:tcPr>
          <w:p w:rsidR="00535331" w:rsidRDefault="00D431DD">
            <w:pPr>
              <w:pStyle w:val="--"/>
              <w:rPr>
                <w:sz w:val="18"/>
                <w:szCs w:val="18"/>
              </w:rPr>
            </w:pPr>
            <w:r>
              <w:rPr>
                <w:rFonts w:hint="eastAsia"/>
                <w:sz w:val="18"/>
                <w:szCs w:val="18"/>
              </w:rPr>
              <w:t>/</w:t>
            </w:r>
          </w:p>
        </w:tc>
        <w:tc>
          <w:tcPr>
            <w:tcW w:w="382" w:type="pct"/>
            <w:tcBorders>
              <w:tl2br w:val="nil"/>
              <w:tr2bl w:val="nil"/>
            </w:tcBorders>
            <w:vAlign w:val="center"/>
          </w:tcPr>
          <w:p w:rsidR="00535331" w:rsidRDefault="00D431DD">
            <w:pPr>
              <w:pStyle w:val="--"/>
              <w:rPr>
                <w:sz w:val="18"/>
                <w:szCs w:val="18"/>
              </w:rPr>
            </w:pPr>
            <w:r>
              <w:rPr>
                <w:rFonts w:hint="eastAsia"/>
                <w:sz w:val="18"/>
                <w:szCs w:val="18"/>
              </w:rPr>
              <w:t>14</w:t>
            </w:r>
          </w:p>
        </w:tc>
      </w:tr>
      <w:tr w:rsidR="00535331">
        <w:trPr>
          <w:trHeight w:val="168"/>
        </w:trPr>
        <w:tc>
          <w:tcPr>
            <w:tcW w:w="204" w:type="pct"/>
            <w:tcBorders>
              <w:tl2br w:val="nil"/>
              <w:tr2bl w:val="nil"/>
            </w:tcBorders>
            <w:vAlign w:val="center"/>
          </w:tcPr>
          <w:p w:rsidR="00535331" w:rsidRDefault="00D431DD">
            <w:pPr>
              <w:pStyle w:val="--"/>
              <w:rPr>
                <w:sz w:val="18"/>
                <w:szCs w:val="18"/>
              </w:rPr>
            </w:pPr>
            <w:r>
              <w:rPr>
                <w:rFonts w:hint="eastAsia"/>
                <w:sz w:val="18"/>
                <w:szCs w:val="18"/>
              </w:rPr>
              <w:t>2</w:t>
            </w:r>
          </w:p>
        </w:tc>
        <w:tc>
          <w:tcPr>
            <w:tcW w:w="449" w:type="pct"/>
            <w:tcBorders>
              <w:tl2br w:val="nil"/>
              <w:tr2bl w:val="nil"/>
            </w:tcBorders>
            <w:vAlign w:val="center"/>
          </w:tcPr>
          <w:p w:rsidR="00535331" w:rsidRDefault="00D431DD">
            <w:pPr>
              <w:pStyle w:val="--"/>
              <w:rPr>
                <w:sz w:val="18"/>
                <w:szCs w:val="18"/>
              </w:rPr>
            </w:pPr>
            <w:r>
              <w:rPr>
                <w:rFonts w:hint="eastAsia"/>
                <w:sz w:val="18"/>
                <w:szCs w:val="18"/>
              </w:rPr>
              <w:t>鸡舍冲洗废水</w:t>
            </w:r>
          </w:p>
        </w:tc>
        <w:tc>
          <w:tcPr>
            <w:tcW w:w="433" w:type="pct"/>
            <w:tcBorders>
              <w:tl2br w:val="nil"/>
              <w:tr2bl w:val="nil"/>
            </w:tcBorders>
            <w:vAlign w:val="center"/>
          </w:tcPr>
          <w:p w:rsidR="00535331" w:rsidRDefault="00D431DD">
            <w:pPr>
              <w:pStyle w:val="--"/>
              <w:rPr>
                <w:sz w:val="18"/>
                <w:szCs w:val="18"/>
              </w:rPr>
            </w:pPr>
            <w:r>
              <w:rPr>
                <w:rFonts w:hint="eastAsia"/>
                <w:sz w:val="18"/>
                <w:szCs w:val="18"/>
              </w:rPr>
              <w:t>8640</w:t>
            </w:r>
          </w:p>
        </w:tc>
        <w:tc>
          <w:tcPr>
            <w:tcW w:w="383" w:type="pct"/>
            <w:tcBorders>
              <w:tl2br w:val="nil"/>
              <w:tr2bl w:val="nil"/>
            </w:tcBorders>
            <w:vAlign w:val="center"/>
          </w:tcPr>
          <w:p w:rsidR="00535331" w:rsidRDefault="00D431DD">
            <w:pPr>
              <w:pStyle w:val="--"/>
              <w:rPr>
                <w:sz w:val="18"/>
                <w:szCs w:val="18"/>
              </w:rPr>
            </w:pPr>
            <w:r>
              <w:rPr>
                <w:rFonts w:hint="eastAsia"/>
                <w:sz w:val="18"/>
                <w:szCs w:val="18"/>
              </w:rPr>
              <w:t>5.5-8.5</w:t>
            </w:r>
          </w:p>
        </w:tc>
        <w:tc>
          <w:tcPr>
            <w:tcW w:w="430" w:type="pct"/>
            <w:tcBorders>
              <w:tl2br w:val="nil"/>
              <w:tr2bl w:val="nil"/>
            </w:tcBorders>
            <w:vAlign w:val="center"/>
          </w:tcPr>
          <w:p w:rsidR="00535331" w:rsidRDefault="00D431DD">
            <w:pPr>
              <w:pStyle w:val="--"/>
              <w:rPr>
                <w:sz w:val="18"/>
                <w:szCs w:val="18"/>
              </w:rPr>
            </w:pPr>
            <w:r>
              <w:rPr>
                <w:rFonts w:hint="eastAsia"/>
                <w:sz w:val="18"/>
                <w:szCs w:val="18"/>
              </w:rPr>
              <w:t>1415</w:t>
            </w:r>
          </w:p>
        </w:tc>
        <w:tc>
          <w:tcPr>
            <w:tcW w:w="380" w:type="pct"/>
            <w:tcBorders>
              <w:tl2br w:val="nil"/>
              <w:tr2bl w:val="nil"/>
            </w:tcBorders>
            <w:vAlign w:val="center"/>
          </w:tcPr>
          <w:p w:rsidR="00535331" w:rsidRDefault="00D431DD">
            <w:pPr>
              <w:pStyle w:val="--"/>
              <w:rPr>
                <w:sz w:val="18"/>
                <w:szCs w:val="18"/>
              </w:rPr>
            </w:pPr>
            <w:r>
              <w:rPr>
                <w:rFonts w:hint="eastAsia"/>
                <w:sz w:val="18"/>
                <w:szCs w:val="18"/>
              </w:rPr>
              <w:t>958</w:t>
            </w:r>
          </w:p>
        </w:tc>
        <w:tc>
          <w:tcPr>
            <w:tcW w:w="380" w:type="pct"/>
            <w:tcBorders>
              <w:tl2br w:val="nil"/>
              <w:tr2bl w:val="nil"/>
            </w:tcBorders>
            <w:vAlign w:val="center"/>
          </w:tcPr>
          <w:p w:rsidR="00535331" w:rsidRDefault="00D431DD">
            <w:pPr>
              <w:pStyle w:val="--"/>
              <w:rPr>
                <w:sz w:val="18"/>
                <w:szCs w:val="18"/>
              </w:rPr>
            </w:pPr>
            <w:r>
              <w:rPr>
                <w:rFonts w:hint="eastAsia"/>
                <w:sz w:val="18"/>
                <w:szCs w:val="18"/>
              </w:rPr>
              <w:t>967</w:t>
            </w:r>
          </w:p>
        </w:tc>
        <w:tc>
          <w:tcPr>
            <w:tcW w:w="380" w:type="pct"/>
            <w:tcBorders>
              <w:tl2br w:val="nil"/>
              <w:tr2bl w:val="nil"/>
            </w:tcBorders>
            <w:vAlign w:val="center"/>
          </w:tcPr>
          <w:p w:rsidR="00535331" w:rsidRDefault="00D431DD">
            <w:pPr>
              <w:pStyle w:val="--"/>
              <w:rPr>
                <w:sz w:val="18"/>
                <w:szCs w:val="18"/>
              </w:rPr>
            </w:pPr>
            <w:r>
              <w:rPr>
                <w:rFonts w:hint="eastAsia"/>
                <w:sz w:val="18"/>
                <w:szCs w:val="18"/>
              </w:rPr>
              <w:t>236</w:t>
            </w:r>
          </w:p>
        </w:tc>
        <w:tc>
          <w:tcPr>
            <w:tcW w:w="327" w:type="pct"/>
            <w:tcBorders>
              <w:tl2br w:val="nil"/>
              <w:tr2bl w:val="nil"/>
            </w:tcBorders>
            <w:vAlign w:val="center"/>
          </w:tcPr>
          <w:p w:rsidR="00535331" w:rsidRDefault="00D431DD">
            <w:pPr>
              <w:pStyle w:val="--"/>
              <w:rPr>
                <w:sz w:val="18"/>
                <w:szCs w:val="18"/>
              </w:rPr>
            </w:pPr>
            <w:r>
              <w:rPr>
                <w:rFonts w:hint="eastAsia"/>
                <w:sz w:val="18"/>
                <w:szCs w:val="18"/>
              </w:rPr>
              <w:t>567</w:t>
            </w:r>
          </w:p>
        </w:tc>
        <w:tc>
          <w:tcPr>
            <w:tcW w:w="380" w:type="pct"/>
            <w:tcBorders>
              <w:tl2br w:val="nil"/>
              <w:tr2bl w:val="nil"/>
            </w:tcBorders>
            <w:vAlign w:val="center"/>
          </w:tcPr>
          <w:p w:rsidR="00535331" w:rsidRDefault="00D431DD">
            <w:pPr>
              <w:pStyle w:val="--"/>
              <w:rPr>
                <w:sz w:val="18"/>
                <w:szCs w:val="18"/>
              </w:rPr>
            </w:pPr>
            <w:r>
              <w:rPr>
                <w:rFonts w:hint="eastAsia"/>
                <w:sz w:val="18"/>
                <w:szCs w:val="18"/>
              </w:rPr>
              <w:t>286.228</w:t>
            </w:r>
          </w:p>
        </w:tc>
        <w:tc>
          <w:tcPr>
            <w:tcW w:w="482" w:type="pct"/>
            <w:tcBorders>
              <w:tl2br w:val="nil"/>
              <w:tr2bl w:val="nil"/>
            </w:tcBorders>
            <w:vAlign w:val="center"/>
          </w:tcPr>
          <w:p w:rsidR="00535331" w:rsidRDefault="00D431DD">
            <w:pPr>
              <w:pStyle w:val="--"/>
              <w:rPr>
                <w:sz w:val="18"/>
                <w:szCs w:val="18"/>
              </w:rPr>
            </w:pPr>
            <w:r>
              <w:rPr>
                <w:rFonts w:eastAsia="Times New Roman"/>
                <w:sz w:val="18"/>
                <w:szCs w:val="18"/>
              </w:rPr>
              <w:t>3.0</w:t>
            </w:r>
            <w:r>
              <w:rPr>
                <w:rFonts w:hint="eastAsia"/>
                <w:sz w:val="18"/>
                <w:szCs w:val="18"/>
              </w:rPr>
              <w:t>×</w:t>
            </w:r>
            <w:r>
              <w:rPr>
                <w:rFonts w:hint="eastAsia"/>
                <w:sz w:val="18"/>
                <w:szCs w:val="18"/>
              </w:rPr>
              <w:t>10</w:t>
            </w:r>
            <w:r>
              <w:rPr>
                <w:rFonts w:hint="eastAsia"/>
                <w:sz w:val="18"/>
                <w:szCs w:val="18"/>
                <w:vertAlign w:val="superscript"/>
              </w:rPr>
              <w:t>7</w:t>
            </w:r>
          </w:p>
        </w:tc>
        <w:tc>
          <w:tcPr>
            <w:tcW w:w="384" w:type="pct"/>
            <w:tcBorders>
              <w:tl2br w:val="nil"/>
              <w:tr2bl w:val="nil"/>
            </w:tcBorders>
            <w:vAlign w:val="center"/>
          </w:tcPr>
          <w:p w:rsidR="00535331" w:rsidRDefault="00D431DD">
            <w:pPr>
              <w:pStyle w:val="--"/>
              <w:rPr>
                <w:sz w:val="18"/>
                <w:szCs w:val="18"/>
              </w:rPr>
            </w:pPr>
            <w:r>
              <w:rPr>
                <w:rFonts w:hint="eastAsia"/>
                <w:sz w:val="18"/>
                <w:szCs w:val="18"/>
              </w:rPr>
              <w:t>190</w:t>
            </w:r>
          </w:p>
        </w:tc>
        <w:tc>
          <w:tcPr>
            <w:tcW w:w="382" w:type="pct"/>
            <w:tcBorders>
              <w:tl2br w:val="nil"/>
              <w:tr2bl w:val="nil"/>
            </w:tcBorders>
            <w:vAlign w:val="center"/>
          </w:tcPr>
          <w:p w:rsidR="00535331" w:rsidRDefault="00D431DD">
            <w:pPr>
              <w:pStyle w:val="--"/>
              <w:rPr>
                <w:sz w:val="18"/>
                <w:szCs w:val="18"/>
              </w:rPr>
            </w:pPr>
            <w:r>
              <w:rPr>
                <w:rFonts w:hint="eastAsia"/>
                <w:sz w:val="18"/>
                <w:szCs w:val="18"/>
              </w:rPr>
              <w:t>/</w:t>
            </w:r>
          </w:p>
        </w:tc>
      </w:tr>
      <w:tr w:rsidR="00535331">
        <w:trPr>
          <w:trHeight w:val="433"/>
        </w:trPr>
        <w:tc>
          <w:tcPr>
            <w:tcW w:w="204" w:type="pct"/>
            <w:tcBorders>
              <w:tl2br w:val="nil"/>
              <w:tr2bl w:val="nil"/>
            </w:tcBorders>
            <w:vAlign w:val="center"/>
          </w:tcPr>
          <w:p w:rsidR="00535331" w:rsidRDefault="00D431DD">
            <w:pPr>
              <w:pStyle w:val="--"/>
              <w:rPr>
                <w:sz w:val="18"/>
                <w:szCs w:val="18"/>
              </w:rPr>
            </w:pPr>
            <w:r>
              <w:rPr>
                <w:rFonts w:hint="eastAsia"/>
                <w:sz w:val="18"/>
                <w:szCs w:val="18"/>
              </w:rPr>
              <w:t>3</w:t>
            </w:r>
          </w:p>
        </w:tc>
        <w:tc>
          <w:tcPr>
            <w:tcW w:w="449" w:type="pct"/>
            <w:tcBorders>
              <w:tl2br w:val="nil"/>
              <w:tr2bl w:val="nil"/>
            </w:tcBorders>
            <w:vAlign w:val="center"/>
          </w:tcPr>
          <w:p w:rsidR="00535331" w:rsidRDefault="00D431DD">
            <w:pPr>
              <w:pStyle w:val="--"/>
              <w:rPr>
                <w:sz w:val="18"/>
                <w:szCs w:val="18"/>
              </w:rPr>
            </w:pPr>
            <w:r>
              <w:rPr>
                <w:rFonts w:hint="eastAsia"/>
                <w:sz w:val="18"/>
                <w:szCs w:val="18"/>
              </w:rPr>
              <w:t>处理前</w:t>
            </w:r>
            <w:r>
              <w:rPr>
                <w:sz w:val="18"/>
                <w:szCs w:val="18"/>
              </w:rPr>
              <w:t>混合废水</w:t>
            </w:r>
          </w:p>
        </w:tc>
        <w:tc>
          <w:tcPr>
            <w:tcW w:w="433" w:type="pct"/>
            <w:tcBorders>
              <w:tl2br w:val="nil"/>
              <w:tr2bl w:val="nil"/>
            </w:tcBorders>
            <w:vAlign w:val="center"/>
          </w:tcPr>
          <w:p w:rsidR="00535331" w:rsidRDefault="00D431DD">
            <w:pPr>
              <w:pStyle w:val="--"/>
              <w:rPr>
                <w:sz w:val="18"/>
                <w:szCs w:val="18"/>
              </w:rPr>
            </w:pPr>
            <w:r>
              <w:rPr>
                <w:rFonts w:hint="eastAsia"/>
                <w:sz w:val="18"/>
                <w:szCs w:val="18"/>
              </w:rPr>
              <w:t>11793.</w:t>
            </w:r>
            <w:r>
              <w:rPr>
                <w:rFonts w:hint="eastAsia"/>
                <w:sz w:val="18"/>
                <w:szCs w:val="18"/>
              </w:rPr>
              <w:t>8</w:t>
            </w:r>
          </w:p>
        </w:tc>
        <w:tc>
          <w:tcPr>
            <w:tcW w:w="383" w:type="pct"/>
            <w:tcBorders>
              <w:tl2br w:val="nil"/>
              <w:tr2bl w:val="nil"/>
            </w:tcBorders>
            <w:vAlign w:val="center"/>
          </w:tcPr>
          <w:p w:rsidR="00535331" w:rsidRDefault="00D431DD">
            <w:pPr>
              <w:pStyle w:val="--"/>
              <w:rPr>
                <w:sz w:val="18"/>
                <w:szCs w:val="18"/>
              </w:rPr>
            </w:pPr>
            <w:r>
              <w:rPr>
                <w:rFonts w:hint="eastAsia"/>
                <w:sz w:val="18"/>
                <w:szCs w:val="18"/>
              </w:rPr>
              <w:t>5.5-8.5</w:t>
            </w:r>
          </w:p>
        </w:tc>
        <w:tc>
          <w:tcPr>
            <w:tcW w:w="430" w:type="pct"/>
            <w:tcBorders>
              <w:tl2br w:val="nil"/>
              <w:tr2bl w:val="nil"/>
            </w:tcBorders>
            <w:vAlign w:val="center"/>
          </w:tcPr>
          <w:p w:rsidR="00535331" w:rsidRDefault="00D431DD">
            <w:pPr>
              <w:pStyle w:val="--"/>
              <w:rPr>
                <w:sz w:val="18"/>
                <w:szCs w:val="18"/>
              </w:rPr>
            </w:pPr>
            <w:r>
              <w:rPr>
                <w:rFonts w:hint="eastAsia"/>
                <w:sz w:val="18"/>
                <w:szCs w:val="18"/>
              </w:rPr>
              <w:t>1127.53</w:t>
            </w:r>
          </w:p>
        </w:tc>
        <w:tc>
          <w:tcPr>
            <w:tcW w:w="380" w:type="pct"/>
            <w:tcBorders>
              <w:tl2br w:val="nil"/>
              <w:tr2bl w:val="nil"/>
            </w:tcBorders>
            <w:vAlign w:val="center"/>
          </w:tcPr>
          <w:p w:rsidR="00535331" w:rsidRDefault="00D431DD">
            <w:pPr>
              <w:pStyle w:val="--"/>
              <w:rPr>
                <w:sz w:val="18"/>
                <w:szCs w:val="18"/>
              </w:rPr>
            </w:pPr>
            <w:r>
              <w:rPr>
                <w:rFonts w:hint="eastAsia"/>
                <w:sz w:val="18"/>
                <w:szCs w:val="18"/>
              </w:rPr>
              <w:t>750.49</w:t>
            </w:r>
          </w:p>
        </w:tc>
        <w:tc>
          <w:tcPr>
            <w:tcW w:w="380" w:type="pct"/>
            <w:tcBorders>
              <w:tl2br w:val="nil"/>
              <w:tr2bl w:val="nil"/>
            </w:tcBorders>
            <w:vAlign w:val="center"/>
          </w:tcPr>
          <w:p w:rsidR="00535331" w:rsidRDefault="00D431DD">
            <w:pPr>
              <w:pStyle w:val="--"/>
              <w:rPr>
                <w:rFonts w:ascii="Calibri" w:hAnsi="Calibri" w:cs="Calibri"/>
                <w:kern w:val="0"/>
                <w:sz w:val="18"/>
                <w:szCs w:val="18"/>
                <w:lang w:bidi="ar"/>
              </w:rPr>
            </w:pPr>
            <w:r>
              <w:rPr>
                <w:rFonts w:ascii="Calibri" w:hAnsi="Calibri" w:cs="Calibri" w:hint="eastAsia"/>
                <w:kern w:val="0"/>
                <w:sz w:val="18"/>
                <w:szCs w:val="18"/>
                <w:lang w:bidi="ar"/>
              </w:rPr>
              <w:t>749.59</w:t>
            </w:r>
          </w:p>
        </w:tc>
        <w:tc>
          <w:tcPr>
            <w:tcW w:w="380" w:type="pct"/>
            <w:tcBorders>
              <w:tl2br w:val="nil"/>
              <w:tr2bl w:val="nil"/>
            </w:tcBorders>
            <w:vAlign w:val="center"/>
          </w:tcPr>
          <w:p w:rsidR="00535331" w:rsidRDefault="00D431DD">
            <w:pPr>
              <w:pStyle w:val="--"/>
              <w:rPr>
                <w:sz w:val="18"/>
                <w:szCs w:val="18"/>
              </w:rPr>
            </w:pPr>
            <w:r>
              <w:rPr>
                <w:rFonts w:hint="eastAsia"/>
                <w:sz w:val="18"/>
                <w:szCs w:val="18"/>
              </w:rPr>
              <w:t>180.67</w:t>
            </w:r>
          </w:p>
        </w:tc>
        <w:tc>
          <w:tcPr>
            <w:tcW w:w="327" w:type="pct"/>
            <w:tcBorders>
              <w:tl2br w:val="nil"/>
              <w:tr2bl w:val="nil"/>
            </w:tcBorders>
            <w:vAlign w:val="center"/>
          </w:tcPr>
          <w:p w:rsidR="00535331" w:rsidRDefault="00D431DD">
            <w:pPr>
              <w:pStyle w:val="--"/>
              <w:rPr>
                <w:rFonts w:ascii="Calibri" w:hAnsi="Calibri" w:cs="Calibri"/>
                <w:kern w:val="0"/>
                <w:sz w:val="18"/>
                <w:szCs w:val="18"/>
                <w:lang w:bidi="ar"/>
              </w:rPr>
            </w:pPr>
            <w:r>
              <w:rPr>
                <w:rFonts w:ascii="Calibri" w:hAnsi="Calibri" w:cs="Calibri" w:hint="eastAsia"/>
                <w:kern w:val="0"/>
                <w:sz w:val="18"/>
                <w:szCs w:val="18"/>
                <w:lang w:bidi="ar"/>
              </w:rPr>
              <w:t>415.38</w:t>
            </w:r>
          </w:p>
        </w:tc>
        <w:tc>
          <w:tcPr>
            <w:tcW w:w="380" w:type="pct"/>
            <w:tcBorders>
              <w:tl2br w:val="nil"/>
              <w:tr2bl w:val="nil"/>
            </w:tcBorders>
            <w:vAlign w:val="center"/>
          </w:tcPr>
          <w:p w:rsidR="00535331" w:rsidRDefault="00D431DD">
            <w:pPr>
              <w:pStyle w:val="--"/>
              <w:rPr>
                <w:rFonts w:ascii="Calibri" w:hAnsi="Calibri" w:cs="Calibri"/>
                <w:kern w:val="0"/>
                <w:sz w:val="18"/>
                <w:szCs w:val="18"/>
                <w:lang w:bidi="ar"/>
              </w:rPr>
            </w:pPr>
            <w:r>
              <w:rPr>
                <w:rFonts w:ascii="Calibri" w:hAnsi="Calibri" w:cs="Calibri" w:hint="eastAsia"/>
                <w:kern w:val="0"/>
                <w:sz w:val="18"/>
                <w:szCs w:val="18"/>
                <w:lang w:bidi="ar"/>
              </w:rPr>
              <w:t>209.69</w:t>
            </w:r>
          </w:p>
        </w:tc>
        <w:tc>
          <w:tcPr>
            <w:tcW w:w="482" w:type="pct"/>
            <w:tcBorders>
              <w:tl2br w:val="nil"/>
              <w:tr2bl w:val="nil"/>
            </w:tcBorders>
            <w:vAlign w:val="center"/>
          </w:tcPr>
          <w:p w:rsidR="00535331" w:rsidRDefault="00D431DD">
            <w:pPr>
              <w:pStyle w:val="--"/>
              <w:rPr>
                <w:sz w:val="18"/>
                <w:szCs w:val="18"/>
              </w:rPr>
            </w:pPr>
            <w:r>
              <w:rPr>
                <w:rFonts w:hint="eastAsia"/>
                <w:sz w:val="18"/>
                <w:szCs w:val="18"/>
              </w:rPr>
              <w:t>2.2</w:t>
            </w:r>
            <w:r>
              <w:rPr>
                <w:rFonts w:hint="eastAsia"/>
                <w:sz w:val="18"/>
                <w:szCs w:val="18"/>
              </w:rPr>
              <w:t>×</w:t>
            </w:r>
            <w:r>
              <w:rPr>
                <w:rFonts w:hint="eastAsia"/>
                <w:sz w:val="18"/>
                <w:szCs w:val="18"/>
              </w:rPr>
              <w:t>10</w:t>
            </w:r>
            <w:r>
              <w:rPr>
                <w:rFonts w:hint="eastAsia"/>
                <w:sz w:val="18"/>
                <w:szCs w:val="18"/>
                <w:vertAlign w:val="superscript"/>
              </w:rPr>
              <w:t>7</w:t>
            </w:r>
          </w:p>
        </w:tc>
        <w:tc>
          <w:tcPr>
            <w:tcW w:w="384" w:type="pct"/>
            <w:tcBorders>
              <w:tl2br w:val="nil"/>
              <w:tr2bl w:val="nil"/>
            </w:tcBorders>
            <w:vAlign w:val="center"/>
          </w:tcPr>
          <w:p w:rsidR="00535331" w:rsidRDefault="00D431DD">
            <w:pPr>
              <w:pStyle w:val="--"/>
              <w:rPr>
                <w:sz w:val="18"/>
                <w:szCs w:val="18"/>
              </w:rPr>
            </w:pPr>
            <w:r>
              <w:rPr>
                <w:rFonts w:hint="eastAsia"/>
                <w:sz w:val="18"/>
                <w:szCs w:val="18"/>
              </w:rPr>
              <w:t>139.19</w:t>
            </w:r>
          </w:p>
        </w:tc>
        <w:tc>
          <w:tcPr>
            <w:tcW w:w="382" w:type="pct"/>
            <w:tcBorders>
              <w:tl2br w:val="nil"/>
              <w:tr2bl w:val="nil"/>
            </w:tcBorders>
            <w:vAlign w:val="center"/>
          </w:tcPr>
          <w:p w:rsidR="00535331" w:rsidRDefault="00D431DD">
            <w:pPr>
              <w:pStyle w:val="--"/>
              <w:rPr>
                <w:sz w:val="18"/>
                <w:szCs w:val="18"/>
              </w:rPr>
            </w:pPr>
            <w:r>
              <w:rPr>
                <w:rFonts w:hint="eastAsia"/>
                <w:sz w:val="18"/>
                <w:szCs w:val="18"/>
              </w:rPr>
              <w:t>3.74</w:t>
            </w:r>
          </w:p>
        </w:tc>
      </w:tr>
    </w:tbl>
    <w:p w:rsidR="00535331" w:rsidRDefault="00535331">
      <w:pPr>
        <w:pStyle w:val="-0"/>
        <w:rPr>
          <w:snapToGrid w:val="0"/>
          <w:szCs w:val="22"/>
        </w:rPr>
      </w:pPr>
    </w:p>
    <w:p w:rsidR="00535331" w:rsidRDefault="00535331">
      <w:pPr>
        <w:rPr>
          <w:snapToGrid w:val="0"/>
        </w:rPr>
      </w:pPr>
    </w:p>
    <w:p w:rsidR="00535331" w:rsidRDefault="00535331">
      <w:pPr>
        <w:pStyle w:val="2"/>
        <w:rPr>
          <w:snapToGrid w:val="0"/>
        </w:rPr>
      </w:pPr>
    </w:p>
    <w:p w:rsidR="00535331" w:rsidRDefault="00535331" w:rsidP="0016614D">
      <w:pPr>
        <w:pStyle w:val="a4"/>
        <w:ind w:firstLine="240"/>
        <w:rPr>
          <w:snapToGrid w:val="0"/>
          <w:szCs w:val="22"/>
        </w:rPr>
      </w:pPr>
    </w:p>
    <w:p w:rsidR="00535331" w:rsidRDefault="00535331">
      <w:pPr>
        <w:rPr>
          <w:snapToGrid w:val="0"/>
        </w:rPr>
      </w:pPr>
    </w:p>
    <w:p w:rsidR="00535331" w:rsidRDefault="00535331">
      <w:pPr>
        <w:pStyle w:val="2"/>
        <w:rPr>
          <w:snapToGrid w:val="0"/>
        </w:rPr>
      </w:pPr>
    </w:p>
    <w:p w:rsidR="00535331" w:rsidRDefault="00535331" w:rsidP="0016614D">
      <w:pPr>
        <w:pStyle w:val="a4"/>
        <w:ind w:firstLine="240"/>
        <w:rPr>
          <w:snapToGrid w:val="0"/>
          <w:szCs w:val="22"/>
        </w:rPr>
      </w:pPr>
    </w:p>
    <w:p w:rsidR="00535331" w:rsidRDefault="00535331"/>
    <w:p w:rsidR="00535331" w:rsidRDefault="00D431DD">
      <w:pPr>
        <w:pStyle w:val="-0"/>
        <w:rPr>
          <w:snapToGrid w:val="0"/>
          <w:szCs w:val="22"/>
        </w:rPr>
      </w:pPr>
      <w:r>
        <w:rPr>
          <w:snapToGrid w:val="0"/>
          <w:szCs w:val="22"/>
        </w:rPr>
        <w:lastRenderedPageBreak/>
        <w:t>表</w:t>
      </w:r>
      <w:r>
        <w:rPr>
          <w:snapToGrid w:val="0"/>
          <w:szCs w:val="22"/>
        </w:rPr>
        <w:t>6.1-2</w:t>
      </w:r>
      <w:r>
        <w:rPr>
          <w:rFonts w:hint="eastAsia"/>
          <w:snapToGrid w:val="0"/>
          <w:szCs w:val="22"/>
        </w:rPr>
        <w:t xml:space="preserve"> </w:t>
      </w:r>
      <w:r>
        <w:rPr>
          <w:snapToGrid w:val="0"/>
          <w:szCs w:val="22"/>
        </w:rPr>
        <w:t xml:space="preserve">   </w:t>
      </w:r>
      <w:r>
        <w:rPr>
          <w:snapToGrid w:val="0"/>
          <w:szCs w:val="22"/>
        </w:rPr>
        <w:t>本项目废水水质</w:t>
      </w:r>
      <w:proofErr w:type="gramStart"/>
      <w:r>
        <w:rPr>
          <w:snapToGrid w:val="0"/>
          <w:szCs w:val="22"/>
        </w:rPr>
        <w:t>及产排情况</w:t>
      </w:r>
      <w:proofErr w:type="gramEnd"/>
      <w:r>
        <w:rPr>
          <w:snapToGrid w:val="0"/>
          <w:szCs w:val="22"/>
        </w:rPr>
        <w:t xml:space="preserve">  (</w:t>
      </w:r>
      <w:r>
        <w:rPr>
          <w:snapToGrid w:val="0"/>
          <w:szCs w:val="22"/>
        </w:rPr>
        <w:t>单位</w:t>
      </w:r>
      <w:r>
        <w:rPr>
          <w:snapToGrid w:val="0"/>
          <w:szCs w:val="22"/>
        </w:rPr>
        <w:t>mg/L</w:t>
      </w:r>
      <w:r>
        <w:rPr>
          <w:snapToGrid w:val="0"/>
          <w:szCs w:val="22"/>
        </w:rPr>
        <w:t>除</w:t>
      </w:r>
      <w:r>
        <w:rPr>
          <w:snapToGrid w:val="0"/>
          <w:szCs w:val="22"/>
        </w:rPr>
        <w:t>pH</w:t>
      </w:r>
      <w:r>
        <w:rPr>
          <w:snapToGrid w:val="0"/>
          <w:szCs w:val="22"/>
        </w:rPr>
        <w:t>外</w:t>
      </w:r>
      <w:r>
        <w:rPr>
          <w:snapToGrid w:val="0"/>
          <w:szCs w:val="22"/>
        </w:rPr>
        <w:t>)</w:t>
      </w:r>
    </w:p>
    <w:tbl>
      <w:tblPr>
        <w:tblW w:w="4996" w:type="pct"/>
        <w:jc w:val="center"/>
        <w:tblBorders>
          <w:top w:val="single" w:sz="12" w:space="0" w:color="000000"/>
          <w:bottom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00"/>
        <w:gridCol w:w="874"/>
        <w:gridCol w:w="723"/>
        <w:gridCol w:w="616"/>
        <w:gridCol w:w="615"/>
        <w:gridCol w:w="615"/>
        <w:gridCol w:w="984"/>
        <w:gridCol w:w="1238"/>
        <w:gridCol w:w="655"/>
        <w:gridCol w:w="631"/>
        <w:gridCol w:w="642"/>
      </w:tblGrid>
      <w:tr w:rsidR="00535331">
        <w:trPr>
          <w:trHeight w:val="671"/>
          <w:jc w:val="center"/>
        </w:trPr>
        <w:tc>
          <w:tcPr>
            <w:tcW w:w="824" w:type="pct"/>
            <w:noWrap/>
            <w:tcMar>
              <w:top w:w="15" w:type="dxa"/>
              <w:left w:w="15" w:type="dxa"/>
              <w:right w:w="15" w:type="dxa"/>
            </w:tcMar>
            <w:vAlign w:val="center"/>
          </w:tcPr>
          <w:p w:rsidR="00535331" w:rsidRDefault="00D431DD">
            <w:pPr>
              <w:pStyle w:val="SLL"/>
              <w:rPr>
                <w:rFonts w:ascii="Times New Roman" w:hAnsi="Times New Roman" w:cs="Times New Roman"/>
                <w:sz w:val="18"/>
                <w:szCs w:val="18"/>
              </w:rPr>
            </w:pPr>
            <w:r>
              <w:rPr>
                <w:rFonts w:ascii="Times New Roman" w:hAnsi="Times New Roman" w:cs="Times New Roman"/>
                <w:sz w:val="18"/>
                <w:szCs w:val="18"/>
              </w:rPr>
              <w:t>工艺单元</w:t>
            </w: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项目</w:t>
            </w:r>
          </w:p>
        </w:tc>
        <w:tc>
          <w:tcPr>
            <w:tcW w:w="397" w:type="pct"/>
            <w:tcMar>
              <w:top w:w="15" w:type="dxa"/>
              <w:left w:w="15" w:type="dxa"/>
              <w:right w:w="15" w:type="dxa"/>
            </w:tcMar>
            <w:vAlign w:val="center"/>
          </w:tcPr>
          <w:p w:rsidR="00535331" w:rsidRDefault="00D431DD">
            <w:pPr>
              <w:pStyle w:val="--"/>
              <w:rPr>
                <w:sz w:val="18"/>
                <w:szCs w:val="18"/>
              </w:rPr>
            </w:pPr>
            <w:r>
              <w:rPr>
                <w:sz w:val="18"/>
                <w:szCs w:val="18"/>
              </w:rPr>
              <w:t>CODcr</w:t>
            </w:r>
          </w:p>
        </w:tc>
        <w:tc>
          <w:tcPr>
            <w:tcW w:w="338" w:type="pct"/>
            <w:tcMar>
              <w:top w:w="15" w:type="dxa"/>
              <w:left w:w="15" w:type="dxa"/>
              <w:right w:w="15" w:type="dxa"/>
            </w:tcMar>
            <w:vAlign w:val="center"/>
          </w:tcPr>
          <w:p w:rsidR="00535331" w:rsidRDefault="00D431DD">
            <w:pPr>
              <w:pStyle w:val="--"/>
              <w:rPr>
                <w:sz w:val="18"/>
                <w:szCs w:val="18"/>
              </w:rPr>
            </w:pPr>
            <w:r>
              <w:rPr>
                <w:sz w:val="18"/>
                <w:szCs w:val="18"/>
              </w:rPr>
              <w:t>BOD</w:t>
            </w:r>
            <w:r>
              <w:rPr>
                <w:sz w:val="18"/>
                <w:szCs w:val="18"/>
                <w:vertAlign w:val="subscript"/>
              </w:rPr>
              <w:t>5</w:t>
            </w:r>
          </w:p>
        </w:tc>
        <w:tc>
          <w:tcPr>
            <w:tcW w:w="338" w:type="pct"/>
            <w:tcMar>
              <w:top w:w="15" w:type="dxa"/>
              <w:left w:w="15" w:type="dxa"/>
              <w:right w:w="15" w:type="dxa"/>
            </w:tcMar>
            <w:vAlign w:val="center"/>
          </w:tcPr>
          <w:p w:rsidR="00535331" w:rsidRDefault="00D431DD">
            <w:pPr>
              <w:pStyle w:val="--"/>
              <w:rPr>
                <w:sz w:val="18"/>
                <w:szCs w:val="18"/>
              </w:rPr>
            </w:pPr>
            <w:r>
              <w:rPr>
                <w:sz w:val="18"/>
                <w:szCs w:val="18"/>
              </w:rPr>
              <w:t>SS</w:t>
            </w:r>
          </w:p>
        </w:tc>
        <w:tc>
          <w:tcPr>
            <w:tcW w:w="338" w:type="pct"/>
            <w:tcMar>
              <w:top w:w="15" w:type="dxa"/>
              <w:left w:w="15" w:type="dxa"/>
              <w:right w:w="15" w:type="dxa"/>
            </w:tcMar>
            <w:vAlign w:val="center"/>
          </w:tcPr>
          <w:p w:rsidR="00535331" w:rsidRDefault="00D431DD">
            <w:pPr>
              <w:pStyle w:val="--"/>
              <w:rPr>
                <w:sz w:val="18"/>
                <w:szCs w:val="18"/>
              </w:rPr>
            </w:pPr>
            <w:r>
              <w:rPr>
                <w:sz w:val="18"/>
                <w:szCs w:val="18"/>
              </w:rPr>
              <w:t>氨氮</w:t>
            </w:r>
          </w:p>
        </w:tc>
        <w:tc>
          <w:tcPr>
            <w:tcW w:w="541" w:type="pct"/>
            <w:tcMar>
              <w:top w:w="15" w:type="dxa"/>
              <w:left w:w="15" w:type="dxa"/>
              <w:right w:w="15" w:type="dxa"/>
            </w:tcMar>
            <w:vAlign w:val="center"/>
          </w:tcPr>
          <w:p w:rsidR="00535331" w:rsidRDefault="00D431DD">
            <w:pPr>
              <w:pStyle w:val="--"/>
              <w:rPr>
                <w:sz w:val="18"/>
                <w:szCs w:val="18"/>
              </w:rPr>
            </w:pPr>
            <w:r>
              <w:rPr>
                <w:sz w:val="18"/>
                <w:szCs w:val="18"/>
              </w:rPr>
              <w:t>氯化物</w:t>
            </w:r>
          </w:p>
        </w:tc>
        <w:tc>
          <w:tcPr>
            <w:tcW w:w="681" w:type="pct"/>
            <w:tcMar>
              <w:top w:w="15" w:type="dxa"/>
              <w:left w:w="15" w:type="dxa"/>
              <w:right w:w="15" w:type="dxa"/>
            </w:tcMar>
            <w:vAlign w:val="center"/>
          </w:tcPr>
          <w:p w:rsidR="00535331" w:rsidRDefault="00D431DD">
            <w:pPr>
              <w:pStyle w:val="--"/>
              <w:rPr>
                <w:sz w:val="18"/>
                <w:szCs w:val="18"/>
              </w:rPr>
            </w:pPr>
            <w:r>
              <w:rPr>
                <w:sz w:val="18"/>
                <w:szCs w:val="18"/>
              </w:rPr>
              <w:t>全盐量</w:t>
            </w:r>
          </w:p>
        </w:tc>
        <w:tc>
          <w:tcPr>
            <w:tcW w:w="360" w:type="pct"/>
            <w:tcMar>
              <w:top w:w="15" w:type="dxa"/>
              <w:left w:w="15" w:type="dxa"/>
              <w:right w:w="15" w:type="dxa"/>
            </w:tcMar>
            <w:vAlign w:val="center"/>
          </w:tcPr>
          <w:p w:rsidR="00535331" w:rsidRDefault="00D431DD">
            <w:pPr>
              <w:pStyle w:val="--"/>
              <w:rPr>
                <w:sz w:val="18"/>
                <w:szCs w:val="18"/>
              </w:rPr>
            </w:pPr>
            <w:r>
              <w:rPr>
                <w:sz w:val="18"/>
                <w:szCs w:val="18"/>
              </w:rPr>
              <w:t>粪大肠菌群</w:t>
            </w:r>
          </w:p>
        </w:tc>
        <w:tc>
          <w:tcPr>
            <w:tcW w:w="347" w:type="pct"/>
            <w:tcMar>
              <w:top w:w="15" w:type="dxa"/>
              <w:left w:w="15" w:type="dxa"/>
              <w:right w:w="15" w:type="dxa"/>
            </w:tcMar>
            <w:vAlign w:val="center"/>
          </w:tcPr>
          <w:p w:rsidR="00535331" w:rsidRDefault="00D431DD">
            <w:pPr>
              <w:pStyle w:val="--"/>
              <w:rPr>
                <w:sz w:val="18"/>
                <w:szCs w:val="18"/>
              </w:rPr>
            </w:pPr>
            <w:r>
              <w:rPr>
                <w:sz w:val="18"/>
                <w:szCs w:val="18"/>
              </w:rPr>
              <w:t>蛔虫卵</w:t>
            </w:r>
          </w:p>
        </w:tc>
        <w:tc>
          <w:tcPr>
            <w:tcW w:w="353" w:type="pct"/>
            <w:tcMar>
              <w:top w:w="15" w:type="dxa"/>
              <w:left w:w="15" w:type="dxa"/>
              <w:right w:w="15" w:type="dxa"/>
            </w:tcMar>
            <w:vAlign w:val="center"/>
          </w:tcPr>
          <w:p w:rsidR="00535331" w:rsidRDefault="00D431DD">
            <w:pPr>
              <w:pStyle w:val="--"/>
              <w:rPr>
                <w:kern w:val="0"/>
                <w:sz w:val="18"/>
                <w:szCs w:val="18"/>
                <w:lang w:bidi="ar"/>
              </w:rPr>
            </w:pPr>
            <w:r>
              <w:rPr>
                <w:sz w:val="18"/>
                <w:szCs w:val="18"/>
              </w:rPr>
              <w:t>阴离子表面活性剂</w:t>
            </w:r>
          </w:p>
        </w:tc>
      </w:tr>
      <w:tr w:rsidR="00535331">
        <w:trPr>
          <w:trHeight w:val="498"/>
          <w:jc w:val="center"/>
        </w:trPr>
        <w:tc>
          <w:tcPr>
            <w:tcW w:w="824" w:type="pct"/>
            <w:vMerge w:val="restart"/>
            <w:noWrap/>
            <w:tcMar>
              <w:top w:w="15" w:type="dxa"/>
              <w:left w:w="15" w:type="dxa"/>
              <w:right w:w="15" w:type="dxa"/>
            </w:tcMar>
            <w:vAlign w:val="center"/>
          </w:tcPr>
          <w:p w:rsidR="00535331" w:rsidRDefault="00D431DD">
            <w:pPr>
              <w:pStyle w:val="SLL"/>
              <w:rPr>
                <w:rFonts w:ascii="Times New Roman" w:hAnsi="Times New Roman" w:cs="Times New Roman"/>
                <w:sz w:val="18"/>
                <w:szCs w:val="18"/>
              </w:rPr>
            </w:pPr>
            <w:r>
              <w:rPr>
                <w:rFonts w:ascii="Times New Roman" w:hAnsi="Times New Roman" w:cs="Times New Roman"/>
                <w:sz w:val="18"/>
                <w:szCs w:val="18"/>
              </w:rPr>
              <w:t>沉淀（预处理）</w:t>
            </w: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进水指标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1127.53</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750.49</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749.59</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180.67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right"/>
              <w:textAlignment w:val="center"/>
              <w:rPr>
                <w:rFonts w:ascii="Times New Roman" w:hAnsi="Times New Roman"/>
                <w:sz w:val="18"/>
                <w:szCs w:val="18"/>
              </w:rPr>
            </w:pPr>
            <w:r>
              <w:rPr>
                <w:rFonts w:ascii="Times New Roman" w:hAnsi="Times New Roman"/>
                <w:kern w:val="0"/>
                <w:sz w:val="18"/>
                <w:szCs w:val="18"/>
                <w:lang w:bidi="ar"/>
              </w:rPr>
              <w:t>209.6872865</w:t>
            </w:r>
          </w:p>
        </w:tc>
        <w:tc>
          <w:tcPr>
            <w:tcW w:w="360" w:type="pct"/>
            <w:tcMar>
              <w:top w:w="15" w:type="dxa"/>
              <w:left w:w="15" w:type="dxa"/>
              <w:right w:w="15" w:type="dxa"/>
            </w:tcMar>
            <w:vAlign w:val="center"/>
          </w:tcPr>
          <w:p w:rsidR="00535331" w:rsidRDefault="00D431DD">
            <w:pPr>
              <w:pStyle w:val="--"/>
              <w:rPr>
                <w:sz w:val="18"/>
                <w:szCs w:val="18"/>
              </w:rPr>
            </w:pPr>
            <w:r>
              <w:rPr>
                <w:sz w:val="18"/>
                <w:szCs w:val="18"/>
              </w:rPr>
              <w:t>2.2</w:t>
            </w:r>
            <w:r>
              <w:rPr>
                <w:sz w:val="18"/>
                <w:szCs w:val="18"/>
              </w:rPr>
              <w:t>×10</w:t>
            </w:r>
            <w:r>
              <w:rPr>
                <w:sz w:val="18"/>
                <w:szCs w:val="18"/>
                <w:vertAlign w:val="superscript"/>
              </w:rPr>
              <w:t>7</w:t>
            </w:r>
          </w:p>
        </w:tc>
        <w:tc>
          <w:tcPr>
            <w:tcW w:w="347" w:type="pct"/>
            <w:tcMar>
              <w:top w:w="15" w:type="dxa"/>
              <w:left w:w="15" w:type="dxa"/>
              <w:right w:w="15" w:type="dxa"/>
            </w:tcMar>
            <w:vAlign w:val="center"/>
          </w:tcPr>
          <w:p w:rsidR="00535331" w:rsidRDefault="00D431DD">
            <w:pPr>
              <w:pStyle w:val="--"/>
              <w:rPr>
                <w:sz w:val="18"/>
                <w:szCs w:val="18"/>
              </w:rPr>
            </w:pPr>
            <w:r>
              <w:rPr>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3.74</w:t>
            </w:r>
          </w:p>
        </w:tc>
      </w:tr>
      <w:tr w:rsidR="00535331">
        <w:trPr>
          <w:trHeight w:val="23"/>
          <w:jc w:val="center"/>
        </w:trPr>
        <w:tc>
          <w:tcPr>
            <w:tcW w:w="824" w:type="pct"/>
            <w:vMerge/>
            <w:noWrap/>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去除率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55%</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681" w:type="pct"/>
            <w:tcMar>
              <w:top w:w="15" w:type="dxa"/>
              <w:left w:w="15" w:type="dxa"/>
              <w:right w:w="15" w:type="dxa"/>
            </w:tcMar>
            <w:vAlign w:val="center"/>
          </w:tcPr>
          <w:p w:rsidR="00535331" w:rsidRDefault="00D431DD">
            <w:pPr>
              <w:widowControl/>
              <w:jc w:val="right"/>
              <w:textAlignment w:val="center"/>
              <w:rPr>
                <w:rFonts w:ascii="Times New Roman" w:hAnsi="Times New Roman"/>
                <w:sz w:val="18"/>
                <w:szCs w:val="18"/>
              </w:rPr>
            </w:pPr>
            <w:r>
              <w:rPr>
                <w:rFonts w:ascii="Times New Roman" w:hAnsi="Times New Roman"/>
                <w:kern w:val="0"/>
                <w:sz w:val="18"/>
                <w:szCs w:val="18"/>
                <w:lang w:bidi="ar"/>
              </w:rPr>
              <w:t>0</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34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r>
      <w:tr w:rsidR="00535331">
        <w:trPr>
          <w:trHeight w:val="23"/>
          <w:jc w:val="center"/>
        </w:trPr>
        <w:tc>
          <w:tcPr>
            <w:tcW w:w="824" w:type="pct"/>
            <w:vMerge/>
            <w:noWrap/>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出水指标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1127.53</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525.34</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337.32</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153.57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2.2</w:t>
            </w:r>
            <w:r>
              <w:rPr>
                <w:rFonts w:ascii="Times New Roman" w:hAnsi="Times New Roman"/>
                <w:sz w:val="18"/>
                <w:szCs w:val="18"/>
              </w:rPr>
              <w:t>×10</w:t>
            </w:r>
            <w:r>
              <w:rPr>
                <w:rFonts w:ascii="Times New Roman" w:hAnsi="Times New Roman"/>
                <w:sz w:val="18"/>
                <w:szCs w:val="18"/>
                <w:vertAlign w:val="superscript"/>
              </w:rPr>
              <w:t>7</w:t>
            </w:r>
          </w:p>
        </w:tc>
        <w:tc>
          <w:tcPr>
            <w:tcW w:w="34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3.74</w:t>
            </w:r>
          </w:p>
        </w:tc>
      </w:tr>
      <w:tr w:rsidR="00535331">
        <w:trPr>
          <w:trHeight w:val="23"/>
          <w:jc w:val="center"/>
        </w:trPr>
        <w:tc>
          <w:tcPr>
            <w:tcW w:w="824" w:type="pct"/>
            <w:vMerge w:val="restart"/>
            <w:tcMar>
              <w:top w:w="15" w:type="dxa"/>
              <w:left w:w="15" w:type="dxa"/>
              <w:right w:w="15" w:type="dxa"/>
            </w:tcMar>
            <w:vAlign w:val="center"/>
          </w:tcPr>
          <w:p w:rsidR="00535331" w:rsidRDefault="00D431DD">
            <w:pPr>
              <w:pStyle w:val="SLL"/>
              <w:rPr>
                <w:rFonts w:ascii="Times New Roman" w:hAnsi="Times New Roman" w:cs="Times New Roman"/>
                <w:sz w:val="18"/>
                <w:szCs w:val="18"/>
              </w:rPr>
            </w:pPr>
            <w:r>
              <w:rPr>
                <w:rFonts w:ascii="Times New Roman" w:hAnsi="Times New Roman" w:cs="Times New Roman"/>
                <w:sz w:val="18"/>
                <w:szCs w:val="18"/>
              </w:rPr>
              <w:t>气浮池</w:t>
            </w: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进水指标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1127.53</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525.34</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337.32</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153.57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pStyle w:val="--"/>
              <w:rPr>
                <w:sz w:val="18"/>
                <w:szCs w:val="18"/>
              </w:rPr>
            </w:pPr>
            <w:r>
              <w:rPr>
                <w:sz w:val="18"/>
                <w:szCs w:val="18"/>
              </w:rPr>
              <w:t>2.2</w:t>
            </w:r>
            <w:r>
              <w:rPr>
                <w:sz w:val="18"/>
                <w:szCs w:val="18"/>
              </w:rPr>
              <w:t>×10</w:t>
            </w:r>
            <w:r>
              <w:rPr>
                <w:sz w:val="18"/>
                <w:szCs w:val="18"/>
                <w:vertAlign w:val="superscript"/>
              </w:rPr>
              <w:t>7</w:t>
            </w:r>
          </w:p>
        </w:tc>
        <w:tc>
          <w:tcPr>
            <w:tcW w:w="632" w:type="dxa"/>
            <w:tcMar>
              <w:top w:w="15" w:type="dxa"/>
              <w:left w:w="15" w:type="dxa"/>
              <w:right w:w="15" w:type="dxa"/>
            </w:tcMar>
            <w:vAlign w:val="center"/>
          </w:tcPr>
          <w:p w:rsidR="00535331" w:rsidRDefault="00D431DD">
            <w:pPr>
              <w:pStyle w:val="--"/>
              <w:rPr>
                <w:sz w:val="18"/>
                <w:szCs w:val="18"/>
              </w:rPr>
            </w:pPr>
            <w:r>
              <w:rPr>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3.74</w:t>
            </w:r>
          </w:p>
        </w:tc>
      </w:tr>
      <w:tr w:rsidR="00535331">
        <w:trPr>
          <w:trHeight w:val="23"/>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去除率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50%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80%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r>
      <w:tr w:rsidR="00535331">
        <w:trPr>
          <w:trHeight w:val="23"/>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出水指标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563.77</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367.74</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67.46</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153.57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2.2</w:t>
            </w:r>
            <w:r>
              <w:rPr>
                <w:rFonts w:ascii="Times New Roman" w:hAnsi="Times New Roman"/>
                <w:sz w:val="18"/>
                <w:szCs w:val="18"/>
              </w:rPr>
              <w:t>×10</w:t>
            </w:r>
            <w:r>
              <w:rPr>
                <w:rFonts w:ascii="Times New Roman" w:hAnsi="Times New Roman"/>
                <w:sz w:val="18"/>
                <w:szCs w:val="18"/>
                <w:vertAlign w:val="superscript"/>
              </w:rPr>
              <w:t>7</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3.74</w:t>
            </w:r>
          </w:p>
        </w:tc>
      </w:tr>
      <w:tr w:rsidR="00535331">
        <w:trPr>
          <w:trHeight w:val="23"/>
          <w:jc w:val="center"/>
        </w:trPr>
        <w:tc>
          <w:tcPr>
            <w:tcW w:w="824" w:type="pct"/>
            <w:vMerge w:val="restart"/>
            <w:tcMar>
              <w:top w:w="15" w:type="dxa"/>
              <w:left w:w="15" w:type="dxa"/>
              <w:right w:w="15" w:type="dxa"/>
            </w:tcMar>
            <w:vAlign w:val="center"/>
          </w:tcPr>
          <w:p w:rsidR="00535331" w:rsidRDefault="00D431DD">
            <w:pPr>
              <w:pStyle w:val="SLL"/>
              <w:rPr>
                <w:rFonts w:ascii="Times New Roman" w:hAnsi="Times New Roman" w:cs="Times New Roman"/>
                <w:sz w:val="18"/>
                <w:szCs w:val="18"/>
              </w:rPr>
            </w:pPr>
            <w:r>
              <w:rPr>
                <w:rFonts w:ascii="Times New Roman" w:hAnsi="Times New Roman" w:cs="Times New Roman"/>
                <w:sz w:val="18"/>
                <w:szCs w:val="18"/>
              </w:rPr>
              <w:t>水解酸化池</w:t>
            </w: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进水指标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563.77</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367.74</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67.46</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153.57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pStyle w:val="--"/>
              <w:rPr>
                <w:sz w:val="18"/>
                <w:szCs w:val="18"/>
              </w:rPr>
            </w:pPr>
            <w:r>
              <w:rPr>
                <w:sz w:val="18"/>
                <w:szCs w:val="18"/>
              </w:rPr>
              <w:t>2.2</w:t>
            </w:r>
            <w:r>
              <w:rPr>
                <w:sz w:val="18"/>
                <w:szCs w:val="18"/>
              </w:rPr>
              <w:t>×10</w:t>
            </w:r>
            <w:r>
              <w:rPr>
                <w:sz w:val="18"/>
                <w:szCs w:val="18"/>
                <w:vertAlign w:val="superscript"/>
              </w:rPr>
              <w:t>7</w:t>
            </w:r>
          </w:p>
        </w:tc>
        <w:tc>
          <w:tcPr>
            <w:tcW w:w="632" w:type="dxa"/>
            <w:tcMar>
              <w:top w:w="15" w:type="dxa"/>
              <w:left w:w="15" w:type="dxa"/>
              <w:right w:w="15" w:type="dxa"/>
            </w:tcMar>
            <w:vAlign w:val="center"/>
          </w:tcPr>
          <w:p w:rsidR="00535331" w:rsidRDefault="00D431DD">
            <w:pPr>
              <w:pStyle w:val="--"/>
              <w:rPr>
                <w:sz w:val="18"/>
                <w:szCs w:val="18"/>
              </w:rPr>
            </w:pPr>
            <w:r>
              <w:rPr>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3.74</w:t>
            </w:r>
          </w:p>
        </w:tc>
      </w:tr>
      <w:tr w:rsidR="00535331">
        <w:trPr>
          <w:trHeight w:val="23"/>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去除率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38%</w:t>
            </w:r>
          </w:p>
        </w:tc>
      </w:tr>
      <w:tr w:rsidR="00535331">
        <w:trPr>
          <w:trHeight w:val="196"/>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出水指标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451.01</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330.97</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60.72</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153.57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2.2</w:t>
            </w:r>
            <w:r>
              <w:rPr>
                <w:rFonts w:ascii="Times New Roman" w:hAnsi="Times New Roman"/>
                <w:sz w:val="18"/>
                <w:szCs w:val="18"/>
              </w:rPr>
              <w:t>×10</w:t>
            </w:r>
            <w:r>
              <w:rPr>
                <w:rFonts w:ascii="Times New Roman" w:hAnsi="Times New Roman"/>
                <w:sz w:val="18"/>
                <w:szCs w:val="18"/>
                <w:vertAlign w:val="superscript"/>
              </w:rPr>
              <w:t>7</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2.32</w:t>
            </w:r>
          </w:p>
        </w:tc>
      </w:tr>
      <w:tr w:rsidR="00535331">
        <w:trPr>
          <w:trHeight w:val="232"/>
          <w:jc w:val="center"/>
        </w:trPr>
        <w:tc>
          <w:tcPr>
            <w:tcW w:w="824" w:type="pct"/>
            <w:vMerge w:val="restart"/>
            <w:tcMar>
              <w:top w:w="15" w:type="dxa"/>
              <w:left w:w="15" w:type="dxa"/>
              <w:right w:w="15" w:type="dxa"/>
            </w:tcMar>
            <w:vAlign w:val="center"/>
          </w:tcPr>
          <w:p w:rsidR="00535331" w:rsidRDefault="00D431DD">
            <w:pPr>
              <w:pStyle w:val="SLL"/>
              <w:rPr>
                <w:rFonts w:ascii="Times New Roman" w:hAnsi="Times New Roman" w:cs="Times New Roman"/>
                <w:sz w:val="18"/>
                <w:szCs w:val="18"/>
              </w:rPr>
            </w:pPr>
            <w:r>
              <w:rPr>
                <w:rFonts w:ascii="Times New Roman" w:hAnsi="Times New Roman" w:cs="Times New Roman"/>
                <w:sz w:val="18"/>
                <w:szCs w:val="18"/>
              </w:rPr>
              <w:t>MBR</w:t>
            </w:r>
            <w:r>
              <w:rPr>
                <w:rFonts w:ascii="Times New Roman" w:hAnsi="Times New Roman" w:cs="Times New Roman"/>
                <w:sz w:val="18"/>
                <w:szCs w:val="18"/>
              </w:rPr>
              <w:t>池</w:t>
            </w: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进水指标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451.01</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330.97</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60.72</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153.57</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pStyle w:val="--"/>
              <w:rPr>
                <w:sz w:val="18"/>
                <w:szCs w:val="18"/>
              </w:rPr>
            </w:pPr>
            <w:r>
              <w:rPr>
                <w:sz w:val="18"/>
                <w:szCs w:val="18"/>
              </w:rPr>
              <w:t>2.2</w:t>
            </w:r>
            <w:r>
              <w:rPr>
                <w:sz w:val="18"/>
                <w:szCs w:val="18"/>
              </w:rPr>
              <w:t>×10</w:t>
            </w:r>
            <w:r>
              <w:rPr>
                <w:sz w:val="18"/>
                <w:szCs w:val="18"/>
                <w:vertAlign w:val="superscript"/>
              </w:rPr>
              <w:t>7</w:t>
            </w:r>
          </w:p>
        </w:tc>
        <w:tc>
          <w:tcPr>
            <w:tcW w:w="632" w:type="dxa"/>
            <w:tcMar>
              <w:top w:w="15" w:type="dxa"/>
              <w:left w:w="15" w:type="dxa"/>
              <w:right w:w="15" w:type="dxa"/>
            </w:tcMar>
            <w:vAlign w:val="center"/>
          </w:tcPr>
          <w:p w:rsidR="00535331" w:rsidRDefault="00D431DD">
            <w:pPr>
              <w:pStyle w:val="--"/>
              <w:rPr>
                <w:sz w:val="18"/>
                <w:szCs w:val="18"/>
              </w:rPr>
            </w:pPr>
            <w:r>
              <w:rPr>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2.32</w:t>
            </w:r>
          </w:p>
        </w:tc>
      </w:tr>
      <w:tr w:rsidR="00535331">
        <w:trPr>
          <w:trHeight w:val="170"/>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去除率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80%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85%</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90%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90%</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0</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75%</w:t>
            </w:r>
          </w:p>
        </w:tc>
      </w:tr>
      <w:tr w:rsidR="00535331">
        <w:trPr>
          <w:trHeight w:val="233"/>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出水指标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90.20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49.64</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6.07</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15.36</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2.2</w:t>
            </w:r>
            <w:r>
              <w:rPr>
                <w:rFonts w:ascii="Times New Roman" w:hAnsi="Times New Roman"/>
                <w:sz w:val="18"/>
                <w:szCs w:val="18"/>
              </w:rPr>
              <w:t>×10</w:t>
            </w:r>
            <w:r>
              <w:rPr>
                <w:rFonts w:ascii="Times New Roman" w:hAnsi="Times New Roman"/>
                <w:sz w:val="18"/>
                <w:szCs w:val="18"/>
                <w:vertAlign w:val="superscript"/>
              </w:rPr>
              <w:t>7</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139.19</w:t>
            </w:r>
          </w:p>
        </w:tc>
        <w:tc>
          <w:tcPr>
            <w:tcW w:w="64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0.58</w:t>
            </w:r>
          </w:p>
        </w:tc>
      </w:tr>
      <w:tr w:rsidR="00535331">
        <w:trPr>
          <w:trHeight w:val="236"/>
          <w:jc w:val="center"/>
        </w:trPr>
        <w:tc>
          <w:tcPr>
            <w:tcW w:w="824" w:type="pct"/>
            <w:vMerge w:val="restart"/>
            <w:tcMar>
              <w:top w:w="15" w:type="dxa"/>
              <w:left w:w="15" w:type="dxa"/>
              <w:right w:w="15" w:type="dxa"/>
            </w:tcMar>
            <w:vAlign w:val="center"/>
          </w:tcPr>
          <w:p w:rsidR="00535331" w:rsidRDefault="00D431DD">
            <w:pPr>
              <w:pStyle w:val="SLL"/>
              <w:rPr>
                <w:rFonts w:ascii="Times New Roman" w:hAnsi="Times New Roman" w:cs="Times New Roman"/>
                <w:sz w:val="18"/>
                <w:szCs w:val="18"/>
              </w:rPr>
            </w:pPr>
            <w:r>
              <w:rPr>
                <w:rFonts w:ascii="Times New Roman" w:hAnsi="Times New Roman" w:cs="Times New Roman"/>
                <w:sz w:val="18"/>
                <w:szCs w:val="18"/>
              </w:rPr>
              <w:t>消毒池</w:t>
            </w: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去除率</w:t>
            </w:r>
          </w:p>
        </w:tc>
        <w:tc>
          <w:tcPr>
            <w:tcW w:w="397"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c>
          <w:tcPr>
            <w:tcW w:w="338"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c>
          <w:tcPr>
            <w:tcW w:w="541"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99.9</w:t>
            </w:r>
          </w:p>
        </w:tc>
        <w:tc>
          <w:tcPr>
            <w:tcW w:w="347"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99</w:t>
            </w:r>
          </w:p>
        </w:tc>
        <w:tc>
          <w:tcPr>
            <w:tcW w:w="353"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0</w:t>
            </w:r>
          </w:p>
        </w:tc>
      </w:tr>
      <w:tr w:rsidR="00535331">
        <w:trPr>
          <w:trHeight w:val="109"/>
          <w:jc w:val="center"/>
        </w:trPr>
        <w:tc>
          <w:tcPr>
            <w:tcW w:w="824" w:type="pct"/>
            <w:vMerge/>
            <w:tcMar>
              <w:top w:w="15" w:type="dxa"/>
              <w:left w:w="15" w:type="dxa"/>
              <w:right w:w="15" w:type="dxa"/>
            </w:tcMar>
            <w:vAlign w:val="center"/>
          </w:tcPr>
          <w:p w:rsidR="00535331" w:rsidRDefault="00535331">
            <w:pPr>
              <w:pStyle w:val="SLL"/>
              <w:rPr>
                <w:rFonts w:ascii="Times New Roman" w:hAnsi="Times New Roman" w:cs="Times New Roman"/>
                <w:sz w:val="18"/>
                <w:szCs w:val="18"/>
              </w:rPr>
            </w:pPr>
          </w:p>
        </w:tc>
        <w:tc>
          <w:tcPr>
            <w:tcW w:w="479" w:type="pct"/>
            <w:noWrap/>
            <w:tcMar>
              <w:top w:w="15" w:type="dxa"/>
              <w:left w:w="15" w:type="dxa"/>
              <w:right w:w="15" w:type="dxa"/>
            </w:tcMar>
            <w:vAlign w:val="center"/>
          </w:tcPr>
          <w:p w:rsidR="00535331" w:rsidRDefault="00D431DD">
            <w:pPr>
              <w:pStyle w:val="--"/>
              <w:rPr>
                <w:sz w:val="18"/>
                <w:szCs w:val="18"/>
              </w:rPr>
            </w:pPr>
            <w:r>
              <w:rPr>
                <w:sz w:val="18"/>
                <w:szCs w:val="18"/>
              </w:rPr>
              <w:t>出水指标</w:t>
            </w:r>
          </w:p>
        </w:tc>
        <w:tc>
          <w:tcPr>
            <w:tcW w:w="723"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90.20</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49.64</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6.07</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15.36</w:t>
            </w:r>
          </w:p>
        </w:tc>
        <w:tc>
          <w:tcPr>
            <w:tcW w:w="985"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681"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209.69</w:t>
            </w:r>
          </w:p>
        </w:tc>
        <w:tc>
          <w:tcPr>
            <w:tcW w:w="360" w:type="pct"/>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21978</w:t>
            </w:r>
          </w:p>
        </w:tc>
        <w:tc>
          <w:tcPr>
            <w:tcW w:w="347" w:type="pct"/>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w:t>
            </w:r>
          </w:p>
        </w:tc>
        <w:tc>
          <w:tcPr>
            <w:tcW w:w="353" w:type="pct"/>
            <w:tcMar>
              <w:top w:w="15" w:type="dxa"/>
              <w:left w:w="15" w:type="dxa"/>
              <w:right w:w="15" w:type="dxa"/>
            </w:tcMar>
            <w:vAlign w:val="center"/>
          </w:tcPr>
          <w:p w:rsidR="00535331" w:rsidRDefault="00D431DD">
            <w:pPr>
              <w:jc w:val="center"/>
              <w:rPr>
                <w:rFonts w:ascii="Times New Roman" w:hAnsi="Times New Roman"/>
                <w:sz w:val="18"/>
                <w:szCs w:val="18"/>
              </w:rPr>
            </w:pPr>
            <w:r>
              <w:rPr>
                <w:rFonts w:ascii="Times New Roman" w:hAnsi="Times New Roman"/>
                <w:sz w:val="18"/>
                <w:szCs w:val="18"/>
              </w:rPr>
              <w:t>0.58</w:t>
            </w:r>
          </w:p>
        </w:tc>
      </w:tr>
      <w:tr w:rsidR="00535331">
        <w:trPr>
          <w:trHeight w:val="23"/>
          <w:jc w:val="center"/>
        </w:trPr>
        <w:tc>
          <w:tcPr>
            <w:tcW w:w="1304" w:type="pct"/>
            <w:gridSpan w:val="2"/>
            <w:noWrap/>
            <w:tcMar>
              <w:top w:w="15" w:type="dxa"/>
              <w:left w:w="15" w:type="dxa"/>
              <w:right w:w="15" w:type="dxa"/>
            </w:tcMar>
            <w:vAlign w:val="center"/>
          </w:tcPr>
          <w:p w:rsidR="00535331" w:rsidRDefault="00D431DD">
            <w:pPr>
              <w:pStyle w:val="--"/>
              <w:rPr>
                <w:sz w:val="18"/>
                <w:szCs w:val="18"/>
              </w:rPr>
            </w:pPr>
            <w:r>
              <w:rPr>
                <w:sz w:val="18"/>
                <w:szCs w:val="18"/>
              </w:rPr>
              <w:t>最终出水</w:t>
            </w:r>
          </w:p>
        </w:tc>
        <w:tc>
          <w:tcPr>
            <w:tcW w:w="723"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90.20</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49.64</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6.07</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15.36</w:t>
            </w:r>
          </w:p>
        </w:tc>
        <w:tc>
          <w:tcPr>
            <w:tcW w:w="985"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415.38</w:t>
            </w:r>
          </w:p>
        </w:tc>
        <w:tc>
          <w:tcPr>
            <w:tcW w:w="1239"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209.69</w:t>
            </w:r>
          </w:p>
        </w:tc>
        <w:tc>
          <w:tcPr>
            <w:tcW w:w="65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21978</w:t>
            </w:r>
          </w:p>
        </w:tc>
        <w:tc>
          <w:tcPr>
            <w:tcW w:w="632"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sz w:val="18"/>
                <w:szCs w:val="18"/>
              </w:rPr>
              <w:t>1.39</w:t>
            </w:r>
          </w:p>
        </w:tc>
        <w:tc>
          <w:tcPr>
            <w:tcW w:w="642" w:type="dxa"/>
            <w:tcMar>
              <w:top w:w="15" w:type="dxa"/>
              <w:left w:w="15" w:type="dxa"/>
              <w:right w:w="15" w:type="dxa"/>
            </w:tcMar>
            <w:vAlign w:val="center"/>
          </w:tcPr>
          <w:p w:rsidR="00535331" w:rsidRDefault="00D431DD">
            <w:pPr>
              <w:jc w:val="center"/>
              <w:rPr>
                <w:rFonts w:ascii="Times New Roman" w:hAnsi="Times New Roman"/>
                <w:sz w:val="18"/>
                <w:szCs w:val="18"/>
              </w:rPr>
            </w:pPr>
            <w:r>
              <w:rPr>
                <w:rFonts w:ascii="Times New Roman" w:hAnsi="Times New Roman"/>
                <w:sz w:val="18"/>
                <w:szCs w:val="18"/>
              </w:rPr>
              <w:t>0.58</w:t>
            </w:r>
          </w:p>
        </w:tc>
      </w:tr>
      <w:tr w:rsidR="00535331">
        <w:trPr>
          <w:trHeight w:val="23"/>
          <w:jc w:val="center"/>
        </w:trPr>
        <w:tc>
          <w:tcPr>
            <w:tcW w:w="1304" w:type="pct"/>
            <w:gridSpan w:val="2"/>
            <w:noWrap/>
            <w:tcMar>
              <w:top w:w="15" w:type="dxa"/>
              <w:left w:w="15" w:type="dxa"/>
              <w:right w:w="15" w:type="dxa"/>
            </w:tcMar>
            <w:vAlign w:val="center"/>
          </w:tcPr>
          <w:p w:rsidR="00535331" w:rsidRDefault="00D431DD">
            <w:pPr>
              <w:pStyle w:val="--"/>
              <w:rPr>
                <w:sz w:val="18"/>
                <w:szCs w:val="18"/>
              </w:rPr>
            </w:pPr>
            <w:r>
              <w:rPr>
                <w:sz w:val="18"/>
                <w:szCs w:val="18"/>
              </w:rPr>
              <w:t>处理标准</w:t>
            </w:r>
          </w:p>
        </w:tc>
        <w:tc>
          <w:tcPr>
            <w:tcW w:w="723"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200</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100</w:t>
            </w:r>
          </w:p>
        </w:tc>
        <w:tc>
          <w:tcPr>
            <w:tcW w:w="615" w:type="dxa"/>
            <w:tcMar>
              <w:top w:w="15" w:type="dxa"/>
              <w:left w:w="15" w:type="dxa"/>
              <w:right w:w="15" w:type="dxa"/>
            </w:tcMar>
            <w:vAlign w:val="center"/>
          </w:tcPr>
          <w:p w:rsidR="00535331" w:rsidRDefault="00D431DD">
            <w:pPr>
              <w:pStyle w:val="--"/>
              <w:rPr>
                <w:sz w:val="18"/>
                <w:szCs w:val="18"/>
              </w:rPr>
            </w:pPr>
            <w:r>
              <w:rPr>
                <w:sz w:val="18"/>
                <w:szCs w:val="18"/>
              </w:rPr>
              <w:t>100</w:t>
            </w:r>
          </w:p>
        </w:tc>
        <w:tc>
          <w:tcPr>
            <w:tcW w:w="615" w:type="dxa"/>
            <w:tcMar>
              <w:top w:w="15" w:type="dxa"/>
              <w:left w:w="15" w:type="dxa"/>
              <w:right w:w="15" w:type="dxa"/>
            </w:tcMar>
            <w:vAlign w:val="center"/>
          </w:tcPr>
          <w:p w:rsidR="00535331" w:rsidRDefault="00D431DD">
            <w:pPr>
              <w:widowControl/>
              <w:jc w:val="center"/>
              <w:textAlignment w:val="center"/>
              <w:rPr>
                <w:rFonts w:ascii="Times New Roman" w:hAnsi="Times New Roman"/>
                <w:sz w:val="18"/>
                <w:szCs w:val="18"/>
              </w:rPr>
            </w:pPr>
            <w:r>
              <w:rPr>
                <w:rFonts w:ascii="Times New Roman" w:hAnsi="Times New Roman"/>
                <w:kern w:val="0"/>
                <w:sz w:val="18"/>
                <w:szCs w:val="18"/>
                <w:lang w:bidi="ar"/>
              </w:rPr>
              <w:t>/</w:t>
            </w:r>
          </w:p>
        </w:tc>
        <w:tc>
          <w:tcPr>
            <w:tcW w:w="985" w:type="dxa"/>
            <w:tcMar>
              <w:top w:w="15" w:type="dxa"/>
              <w:left w:w="15" w:type="dxa"/>
              <w:right w:w="15" w:type="dxa"/>
            </w:tcMar>
            <w:vAlign w:val="center"/>
          </w:tcPr>
          <w:p w:rsidR="00535331" w:rsidRDefault="00D431DD">
            <w:pPr>
              <w:widowControl/>
              <w:jc w:val="center"/>
              <w:textAlignment w:val="center"/>
              <w:rPr>
                <w:rFonts w:ascii="Times New Roman" w:hAnsi="Times New Roman"/>
                <w:kern w:val="0"/>
                <w:sz w:val="18"/>
                <w:szCs w:val="18"/>
                <w:lang w:bidi="ar"/>
              </w:rPr>
            </w:pPr>
            <w:r>
              <w:rPr>
                <w:rFonts w:ascii="Times New Roman" w:hAnsi="Times New Roman"/>
                <w:kern w:val="0"/>
                <w:sz w:val="18"/>
                <w:szCs w:val="18"/>
                <w:lang w:bidi="ar"/>
              </w:rPr>
              <w:t>350</w:t>
            </w:r>
          </w:p>
        </w:tc>
        <w:tc>
          <w:tcPr>
            <w:tcW w:w="1239" w:type="dxa"/>
            <w:tcMar>
              <w:top w:w="15" w:type="dxa"/>
              <w:left w:w="15" w:type="dxa"/>
              <w:right w:w="15" w:type="dxa"/>
            </w:tcMar>
            <w:vAlign w:val="center"/>
          </w:tcPr>
          <w:p w:rsidR="00535331" w:rsidRDefault="00D431DD">
            <w:pPr>
              <w:pStyle w:val="--"/>
              <w:rPr>
                <w:kern w:val="0"/>
                <w:sz w:val="18"/>
                <w:szCs w:val="18"/>
                <w:lang w:bidi="ar"/>
              </w:rPr>
            </w:pPr>
            <w:r>
              <w:rPr>
                <w:sz w:val="18"/>
                <w:szCs w:val="18"/>
              </w:rPr>
              <w:t>2000</w:t>
            </w:r>
          </w:p>
        </w:tc>
        <w:tc>
          <w:tcPr>
            <w:tcW w:w="655" w:type="dxa"/>
            <w:tcMar>
              <w:top w:w="15" w:type="dxa"/>
              <w:left w:w="15" w:type="dxa"/>
              <w:right w:w="15" w:type="dxa"/>
            </w:tcMar>
            <w:vAlign w:val="center"/>
          </w:tcPr>
          <w:p w:rsidR="00535331" w:rsidRDefault="00D431DD">
            <w:pPr>
              <w:pStyle w:val="--"/>
              <w:rPr>
                <w:sz w:val="18"/>
                <w:szCs w:val="18"/>
              </w:rPr>
            </w:pPr>
            <w:r>
              <w:rPr>
                <w:sz w:val="18"/>
                <w:szCs w:val="18"/>
              </w:rPr>
              <w:t>40000</w:t>
            </w:r>
          </w:p>
        </w:tc>
        <w:tc>
          <w:tcPr>
            <w:tcW w:w="632" w:type="dxa"/>
            <w:tcMar>
              <w:top w:w="15" w:type="dxa"/>
              <w:left w:w="15" w:type="dxa"/>
              <w:right w:w="15" w:type="dxa"/>
            </w:tcMar>
            <w:vAlign w:val="center"/>
          </w:tcPr>
          <w:p w:rsidR="00535331" w:rsidRDefault="00D431DD">
            <w:pPr>
              <w:pStyle w:val="--"/>
              <w:rPr>
                <w:sz w:val="18"/>
                <w:szCs w:val="18"/>
              </w:rPr>
            </w:pPr>
            <w:r>
              <w:rPr>
                <w:sz w:val="18"/>
                <w:szCs w:val="18"/>
              </w:rPr>
              <w:t>20</w:t>
            </w:r>
          </w:p>
        </w:tc>
        <w:tc>
          <w:tcPr>
            <w:tcW w:w="642" w:type="dxa"/>
            <w:tcMar>
              <w:top w:w="15" w:type="dxa"/>
              <w:left w:w="15" w:type="dxa"/>
              <w:right w:w="15" w:type="dxa"/>
            </w:tcMar>
            <w:vAlign w:val="center"/>
          </w:tcPr>
          <w:p w:rsidR="00535331" w:rsidRDefault="00D431DD">
            <w:pPr>
              <w:pStyle w:val="--"/>
              <w:rPr>
                <w:sz w:val="18"/>
                <w:szCs w:val="18"/>
              </w:rPr>
            </w:pPr>
            <w:r>
              <w:rPr>
                <w:sz w:val="18"/>
                <w:szCs w:val="18"/>
              </w:rPr>
              <w:t>8</w:t>
            </w:r>
          </w:p>
        </w:tc>
      </w:tr>
    </w:tbl>
    <w:p w:rsidR="00535331" w:rsidRDefault="00D431DD">
      <w:pPr>
        <w:pStyle w:val="---"/>
        <w:ind w:firstLine="480"/>
      </w:pPr>
      <w:r>
        <w:t>根据上表可知，本项目废水</w:t>
      </w:r>
      <w:r>
        <w:rPr>
          <w:rFonts w:hint="eastAsia"/>
        </w:rPr>
        <w:t>出水</w:t>
      </w:r>
      <w:r>
        <w:t>水质</w:t>
      </w:r>
      <w:r>
        <w:rPr>
          <w:rFonts w:hint="eastAsia"/>
        </w:rPr>
        <w:t>除氯化物外均能</w:t>
      </w:r>
      <w:r>
        <w:t>满足</w:t>
      </w:r>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w:t>
      </w:r>
      <w:proofErr w:type="gramStart"/>
      <w:r>
        <w:rPr>
          <w:rFonts w:hint="eastAsia"/>
        </w:rPr>
        <w:t>边</w:t>
      </w:r>
      <w:r>
        <w:rPr>
          <w:szCs w:val="21"/>
          <w:lang w:bidi="ar"/>
        </w:rPr>
        <w:t>用于</w:t>
      </w:r>
      <w:proofErr w:type="gramEnd"/>
      <w:r>
        <w:rPr>
          <w:rFonts w:hint="eastAsia"/>
          <w:szCs w:val="21"/>
          <w:lang w:bidi="ar"/>
        </w:rPr>
        <w:t>浇灌</w:t>
      </w:r>
      <w:r>
        <w:rPr>
          <w:szCs w:val="21"/>
          <w:lang w:bidi="ar"/>
        </w:rPr>
        <w:t>周边农田</w:t>
      </w:r>
      <w:r>
        <w:rPr>
          <w:rFonts w:hint="eastAsia"/>
          <w:szCs w:val="21"/>
          <w:lang w:bidi="ar"/>
        </w:rPr>
        <w:t>；</w:t>
      </w:r>
      <w:r>
        <w:rPr>
          <w:rFonts w:hint="eastAsia"/>
          <w:szCs w:val="21"/>
          <w:lang w:bidi="ar"/>
        </w:rPr>
        <w:t>氯化物</w:t>
      </w:r>
      <w:r>
        <w:rPr>
          <w:rFonts w:hint="eastAsia"/>
          <w:szCs w:val="21"/>
          <w:lang w:bidi="ar"/>
        </w:rPr>
        <w:t>的超标原因为当地地下水超标所致。</w:t>
      </w:r>
      <w:r>
        <w:rPr>
          <w:rFonts w:hint="eastAsia"/>
        </w:rPr>
        <w:t>因此，</w:t>
      </w:r>
      <w:r>
        <w:t>项目采取的废水治理措施是可行的。</w:t>
      </w:r>
    </w:p>
    <w:p w:rsidR="00535331" w:rsidRDefault="00D431DD">
      <w:pPr>
        <w:pStyle w:val="3"/>
      </w:pPr>
      <w:bookmarkStart w:id="562" w:name="_Toc11245"/>
      <w:bookmarkStart w:id="563" w:name="_Toc23791"/>
      <w:bookmarkStart w:id="564" w:name="_Toc29010"/>
      <w:bookmarkStart w:id="565" w:name="_Toc11682"/>
      <w:r>
        <w:t>6.2.</w:t>
      </w:r>
      <w:r>
        <w:rPr>
          <w:rFonts w:hint="eastAsia"/>
        </w:rPr>
        <w:t>2</w:t>
      </w:r>
      <w:r>
        <w:t>废气防治措施及其可行性</w:t>
      </w:r>
      <w:bookmarkEnd w:id="561"/>
      <w:bookmarkEnd w:id="562"/>
      <w:bookmarkEnd w:id="563"/>
      <w:bookmarkEnd w:id="564"/>
      <w:bookmarkEnd w:id="565"/>
    </w:p>
    <w:p w:rsidR="00535331" w:rsidRDefault="00D431DD">
      <w:pPr>
        <w:pStyle w:val="4"/>
        <w:rPr>
          <w:rFonts w:cs="Times New Roman"/>
        </w:rPr>
      </w:pPr>
      <w:r>
        <w:rPr>
          <w:rFonts w:cs="Times New Roman"/>
        </w:rPr>
        <w:t>6.2.</w:t>
      </w:r>
      <w:r>
        <w:rPr>
          <w:rFonts w:cs="Times New Roman" w:hint="eastAsia"/>
        </w:rPr>
        <w:t>2</w:t>
      </w:r>
      <w:r>
        <w:rPr>
          <w:rFonts w:cs="Times New Roman"/>
        </w:rPr>
        <w:t>.1</w:t>
      </w:r>
      <w:r>
        <w:rPr>
          <w:rFonts w:cs="Times New Roman"/>
        </w:rPr>
        <w:t>废气防治措施</w:t>
      </w:r>
    </w:p>
    <w:p w:rsidR="00535331" w:rsidRDefault="00D431DD">
      <w:pPr>
        <w:pStyle w:val="---"/>
        <w:ind w:firstLine="482"/>
        <w:rPr>
          <w:b/>
          <w:bCs/>
        </w:rPr>
      </w:pPr>
      <w:r>
        <w:rPr>
          <w:b/>
          <w:bCs/>
        </w:rPr>
        <w:t>1</w:t>
      </w:r>
      <w:r>
        <w:rPr>
          <w:b/>
          <w:bCs/>
        </w:rPr>
        <w:t>、鸡舍恶臭防治措施</w:t>
      </w:r>
    </w:p>
    <w:p w:rsidR="00535331" w:rsidRDefault="00D431DD">
      <w:pPr>
        <w:pStyle w:val="---"/>
        <w:ind w:firstLine="480"/>
      </w:pPr>
      <w:r>
        <w:t>恶臭在养殖场和</w:t>
      </w:r>
      <w:r>
        <w:rPr>
          <w:szCs w:val="24"/>
        </w:rPr>
        <w:t>鸡粪处理车间</w:t>
      </w:r>
      <w:r>
        <w:t>等处均可产生。影响畜禽场恶臭产生的主要因素是清粪方式、管理水平、粪便和污水处理程度，同时也与场址选择、场地规划和布局、畜舍设计、畜舍通风等有关。</w:t>
      </w:r>
    </w:p>
    <w:p w:rsidR="00535331" w:rsidRDefault="00D431DD">
      <w:pPr>
        <w:pStyle w:val="---"/>
        <w:ind w:firstLine="480"/>
      </w:pPr>
      <w:r>
        <w:t>恶臭的成分十分复杂，因家畜的种类、清粪方式、日粮组成、空气湿度、粪便和污水处理等不同而异，有机成分是硫醇类、胺类、吲哚、挥发性有机酸、酚类、醛类、酮类、醇类以及含氮杂环化合物等，无机成分主要是</w:t>
      </w:r>
      <w:r>
        <w:t>NH</w:t>
      </w:r>
      <w:r>
        <w:rPr>
          <w:vertAlign w:val="subscript"/>
        </w:rPr>
        <w:t>3</w:t>
      </w:r>
      <w:r>
        <w:t>和</w:t>
      </w:r>
      <w:r>
        <w:t>H</w:t>
      </w:r>
      <w:r>
        <w:rPr>
          <w:vertAlign w:val="subscript"/>
        </w:rPr>
        <w:t>2</w:t>
      </w:r>
      <w:r>
        <w:t>S</w:t>
      </w:r>
      <w:r>
        <w:t>。</w:t>
      </w:r>
    </w:p>
    <w:p w:rsidR="00535331" w:rsidRDefault="00D431DD">
      <w:pPr>
        <w:pStyle w:val="---"/>
        <w:ind w:firstLine="480"/>
      </w:pPr>
      <w:r>
        <w:t>养殖场恶臭气体来源复杂，属于无组织面源排放。单靠某一种除臭技术很难取得良好的治理效果，只有采取综合除臭措施，从断绝臭气产生的源头、防止恶臭扩散等多种方法并举，才能有效地防止和减轻其危害，保证人畜健康，促进畜牧业生产的可持续发展。本项目采取的恶臭防治措施如下：控制饲养密度；采用干清粪工艺，日产日清，鸡粪随产随清，减少鸡粪暴露时间；鸡舍内保持通风；夏季采用水帘降温设</w:t>
      </w:r>
      <w:r>
        <w:lastRenderedPageBreak/>
        <w:t>施，保持畜舍的清洁卫生；选用优良的饲料，降低畜禽排泄物中氮和磷的含量；采用节水型饮水器；</w:t>
      </w:r>
      <w:r>
        <w:rPr>
          <w:spacing w:val="4"/>
        </w:rPr>
        <w:t>鸡粪采用干清粪工艺，</w:t>
      </w:r>
      <w:r>
        <w:rPr>
          <w:spacing w:val="4"/>
          <w:szCs w:val="24"/>
        </w:rPr>
        <w:t>日产日清，不在场区内贮存，清理后</w:t>
      </w:r>
      <w:r>
        <w:rPr>
          <w:szCs w:val="24"/>
          <w:lang w:bidi="ar"/>
        </w:rPr>
        <w:t>运至</w:t>
      </w:r>
      <w:r>
        <w:rPr>
          <w:szCs w:val="24"/>
        </w:rPr>
        <w:t>鸡粪</w:t>
      </w:r>
      <w:r>
        <w:rPr>
          <w:szCs w:val="24"/>
        </w:rPr>
        <w:t>处理车间</w:t>
      </w:r>
      <w:r>
        <w:rPr>
          <w:rFonts w:hint="eastAsia"/>
        </w:rPr>
        <w:t>进行发酵（</w:t>
      </w:r>
      <w:r>
        <w:rPr>
          <w:rFonts w:hint="eastAsia"/>
          <w:szCs w:val="24"/>
        </w:rPr>
        <w:t>采用槽式发酵工艺</w:t>
      </w:r>
      <w:r>
        <w:rPr>
          <w:rFonts w:hint="eastAsia"/>
        </w:rPr>
        <w:t>），最终成为</w:t>
      </w:r>
      <w:r>
        <w:rPr>
          <w:rFonts w:hint="eastAsia"/>
        </w:rPr>
        <w:t>粪肥</w:t>
      </w:r>
      <w:r>
        <w:rPr>
          <w:rFonts w:hint="eastAsia"/>
        </w:rPr>
        <w:t>，部分用于流转农田的施肥，其余外售</w:t>
      </w:r>
      <w:r>
        <w:rPr>
          <w:szCs w:val="24"/>
        </w:rPr>
        <w:t>；</w:t>
      </w:r>
      <w:r>
        <w:t>加强养殖场所的绿化，利用绿色植物吸收恶臭物质。</w:t>
      </w:r>
    </w:p>
    <w:p w:rsidR="00535331" w:rsidRDefault="00D431DD">
      <w:pPr>
        <w:pStyle w:val="---"/>
        <w:ind w:firstLine="480"/>
      </w:pPr>
      <w:r>
        <w:t>通过上述措施后，可以有效控制恶臭物质的排放量，预计场界处</w:t>
      </w:r>
      <w:r>
        <w:t>NH</w:t>
      </w:r>
      <w:r>
        <w:rPr>
          <w:vertAlign w:val="subscript"/>
        </w:rPr>
        <w:t>3</w:t>
      </w:r>
      <w:r>
        <w:t>、</w:t>
      </w:r>
      <w:r>
        <w:t>H</w:t>
      </w:r>
      <w:r>
        <w:rPr>
          <w:vertAlign w:val="subscript"/>
        </w:rPr>
        <w:t>2</w:t>
      </w:r>
      <w:r>
        <w:t>S</w:t>
      </w:r>
      <w:r>
        <w:t>浓度可达到《恶臭污染物排放标准》（</w:t>
      </w:r>
      <w:r>
        <w:t>GB14554-1993</w:t>
      </w:r>
      <w:r>
        <w:t>）表</w:t>
      </w:r>
      <w:r>
        <w:t>1</w:t>
      </w:r>
      <w:r>
        <w:t>恶臭污染物二级标准要求，臭气浓度达到《畜禽养殖业污染物排放标准》（</w:t>
      </w:r>
      <w:r>
        <w:t>GB18596-2001</w:t>
      </w:r>
      <w:r>
        <w:t>）表</w:t>
      </w:r>
      <w:r>
        <w:t>7</w:t>
      </w:r>
      <w:r>
        <w:t>标准要求，项目养殖恶臭不会对周边环境造成影响，恶臭污染防治措施可行。</w:t>
      </w:r>
    </w:p>
    <w:p w:rsidR="00535331" w:rsidRDefault="00D431DD">
      <w:pPr>
        <w:pStyle w:val="---"/>
        <w:ind w:firstLine="482"/>
        <w:rPr>
          <w:b/>
          <w:bCs/>
        </w:rPr>
      </w:pPr>
      <w:r>
        <w:rPr>
          <w:b/>
          <w:bCs/>
        </w:rPr>
        <w:t>2</w:t>
      </w:r>
      <w:r>
        <w:rPr>
          <w:b/>
          <w:bCs/>
        </w:rPr>
        <w:t>、</w:t>
      </w:r>
      <w:r>
        <w:rPr>
          <w:rFonts w:hint="eastAsia"/>
          <w:b/>
          <w:bCs/>
        </w:rPr>
        <w:t>污水处理站</w:t>
      </w:r>
      <w:r>
        <w:rPr>
          <w:b/>
          <w:bCs/>
        </w:rPr>
        <w:t>系统恶臭防治措施</w:t>
      </w:r>
    </w:p>
    <w:p w:rsidR="00535331" w:rsidRDefault="00D431DD">
      <w:pPr>
        <w:pStyle w:val="---"/>
        <w:ind w:firstLine="480"/>
      </w:pPr>
      <w:r>
        <w:rPr>
          <w:rFonts w:hint="eastAsia"/>
        </w:rPr>
        <w:t>污水处理站</w:t>
      </w:r>
      <w:r>
        <w:rPr>
          <w:szCs w:val="24"/>
          <w:lang w:bidi="ar"/>
        </w:rPr>
        <w:t>系统的恶臭主要为鸡舍冲洗后废水暂存过程中产生的恶臭，根据相关资料每处理</w:t>
      </w:r>
      <w:r>
        <w:rPr>
          <w:szCs w:val="24"/>
          <w:lang w:bidi="ar"/>
        </w:rPr>
        <w:t>1gBOD</w:t>
      </w:r>
      <w:r>
        <w:rPr>
          <w:sz w:val="15"/>
          <w:szCs w:val="15"/>
          <w:lang w:bidi="ar"/>
        </w:rPr>
        <w:t>5</w:t>
      </w:r>
      <w:r>
        <w:rPr>
          <w:szCs w:val="24"/>
          <w:lang w:bidi="ar"/>
        </w:rPr>
        <w:t>可产生</w:t>
      </w:r>
      <w:r>
        <w:rPr>
          <w:szCs w:val="24"/>
          <w:lang w:bidi="ar"/>
        </w:rPr>
        <w:t>0.0031gNH</w:t>
      </w:r>
      <w:r>
        <w:rPr>
          <w:sz w:val="15"/>
          <w:szCs w:val="15"/>
          <w:lang w:bidi="ar"/>
        </w:rPr>
        <w:t>3</w:t>
      </w:r>
      <w:r>
        <w:rPr>
          <w:szCs w:val="24"/>
          <w:lang w:bidi="ar"/>
        </w:rPr>
        <w:t>和</w:t>
      </w:r>
      <w:r>
        <w:rPr>
          <w:szCs w:val="24"/>
          <w:lang w:bidi="ar"/>
        </w:rPr>
        <w:t>0.00012gH</w:t>
      </w:r>
      <w:r>
        <w:rPr>
          <w:sz w:val="15"/>
          <w:szCs w:val="15"/>
          <w:lang w:bidi="ar"/>
        </w:rPr>
        <w:t>2</w:t>
      </w:r>
      <w:r>
        <w:rPr>
          <w:szCs w:val="24"/>
          <w:lang w:bidi="ar"/>
        </w:rPr>
        <w:t>S</w:t>
      </w:r>
      <w:r>
        <w:rPr>
          <w:szCs w:val="24"/>
          <w:lang w:bidi="ar"/>
        </w:rPr>
        <w:t>，项目产生的恶臭经过计算通过池体密闭、喷洒除臭剂可以有效的减少恶臭的产生，</w:t>
      </w:r>
      <w:r>
        <w:t>预计场界处</w:t>
      </w:r>
      <w:r>
        <w:t>NH</w:t>
      </w:r>
      <w:r>
        <w:rPr>
          <w:vertAlign w:val="subscript"/>
        </w:rPr>
        <w:t>3</w:t>
      </w:r>
      <w:r>
        <w:t>、</w:t>
      </w:r>
      <w:r>
        <w:t>H</w:t>
      </w:r>
      <w:r>
        <w:rPr>
          <w:vertAlign w:val="subscript"/>
        </w:rPr>
        <w:t>2</w:t>
      </w:r>
      <w:r>
        <w:t>S</w:t>
      </w:r>
      <w:r>
        <w:t>浓度可达到《恶臭污染物排放标准》（</w:t>
      </w:r>
      <w:r>
        <w:t>GB14554-1993</w:t>
      </w:r>
      <w:r>
        <w:t>）表</w:t>
      </w:r>
      <w:r>
        <w:t>1</w:t>
      </w:r>
      <w:r>
        <w:t>恶臭污染物二级标准要求，臭气浓度达到《畜禽养殖业污染物排放标准》（</w:t>
      </w:r>
      <w:r>
        <w:t>GB18596-2001</w:t>
      </w:r>
      <w:r>
        <w:t>）表</w:t>
      </w:r>
      <w:r>
        <w:t>7</w:t>
      </w:r>
      <w:r>
        <w:t>标准要求，项目</w:t>
      </w:r>
      <w:r>
        <w:rPr>
          <w:rFonts w:hint="eastAsia"/>
        </w:rPr>
        <w:t>污水处理站</w:t>
      </w:r>
      <w:r>
        <w:t>恶臭不会对周边环境造成影响，恶臭污染防治措施可行。</w:t>
      </w:r>
    </w:p>
    <w:p w:rsidR="00535331" w:rsidRDefault="00D431DD">
      <w:pPr>
        <w:pStyle w:val="---"/>
        <w:ind w:firstLine="482"/>
        <w:rPr>
          <w:b/>
          <w:bCs/>
        </w:rPr>
      </w:pPr>
      <w:r>
        <w:rPr>
          <w:b/>
          <w:bCs/>
        </w:rPr>
        <w:t>3</w:t>
      </w:r>
      <w:r>
        <w:rPr>
          <w:b/>
          <w:bCs/>
        </w:rPr>
        <w:t>、鸡粪处理车间废气</w:t>
      </w:r>
    </w:p>
    <w:p w:rsidR="00535331" w:rsidRDefault="00D431DD">
      <w:pPr>
        <w:pStyle w:val="---"/>
        <w:ind w:firstLine="480"/>
      </w:pPr>
      <w:bookmarkStart w:id="566" w:name="_Toc22986"/>
      <w:bookmarkStart w:id="567" w:name="_Toc30625"/>
      <w:r>
        <w:t>根据</w:t>
      </w:r>
      <w:r>
        <w:t>《排放源统计调查产排</w:t>
      </w:r>
      <w:r>
        <w:t>污核算方法和系数手册》中</w:t>
      </w:r>
      <w:r>
        <w:rPr>
          <w:rFonts w:hint="eastAsia"/>
        </w:rPr>
        <w:t>“</w:t>
      </w:r>
      <w:r>
        <w:t>26</w:t>
      </w:r>
      <w:r>
        <w:t>2</w:t>
      </w:r>
      <w:r>
        <w:t>5</w:t>
      </w:r>
      <w:r>
        <w:t>有机肥及微生物肥制造行业系数手册</w:t>
      </w:r>
      <w:r>
        <w:rPr>
          <w:rFonts w:hint="eastAsia"/>
        </w:rPr>
        <w:t>”</w:t>
      </w:r>
      <w:proofErr w:type="gramStart"/>
      <w:r>
        <w:t>中产污系数</w:t>
      </w:r>
      <w:proofErr w:type="gramEnd"/>
      <w:r>
        <w:t>法计算</w:t>
      </w:r>
      <w:r>
        <w:t>，</w:t>
      </w:r>
      <w:r>
        <w:t>混配工序辅料添加过程通过降低落差，同时</w:t>
      </w:r>
      <w:r>
        <w:t>鸡粪处理</w:t>
      </w:r>
      <w:r>
        <w:t>车间内部空气湿度较大，且车间具有一定的阻隔作用，预计场界浓度能够满足《大气污染物综合排放标准》（</w:t>
      </w:r>
      <w:r>
        <w:t>GB16297-1996</w:t>
      </w:r>
      <w:r>
        <w:t>）表</w:t>
      </w:r>
      <w:r>
        <w:t>2</w:t>
      </w:r>
      <w:r>
        <w:t>中新污染源颗粒物无组织厂界浓度限值，对周围环境影响较小，防治措施可行。</w:t>
      </w:r>
    </w:p>
    <w:p w:rsidR="00535331" w:rsidRDefault="00D431DD">
      <w:pPr>
        <w:pStyle w:val="---"/>
        <w:ind w:firstLine="482"/>
        <w:rPr>
          <w:b/>
          <w:bCs/>
          <w:color w:val="000000" w:themeColor="text1"/>
        </w:rPr>
      </w:pPr>
      <w:r>
        <w:rPr>
          <w:rFonts w:hint="eastAsia"/>
          <w:b/>
          <w:bCs/>
          <w:color w:val="000000" w:themeColor="text1"/>
        </w:rPr>
        <w:t>4</w:t>
      </w:r>
      <w:r>
        <w:rPr>
          <w:b/>
          <w:bCs/>
          <w:color w:val="000000" w:themeColor="text1"/>
        </w:rPr>
        <w:t>、</w:t>
      </w:r>
      <w:r>
        <w:rPr>
          <w:rFonts w:hint="eastAsia"/>
          <w:b/>
          <w:bCs/>
          <w:color w:val="000000" w:themeColor="text1"/>
        </w:rPr>
        <w:t>养殖区鸡舍</w:t>
      </w:r>
      <w:proofErr w:type="gramStart"/>
      <w:r>
        <w:rPr>
          <w:rFonts w:hint="eastAsia"/>
          <w:b/>
          <w:bCs/>
          <w:color w:val="000000" w:themeColor="text1"/>
        </w:rPr>
        <w:t>热风机</w:t>
      </w:r>
      <w:r>
        <w:rPr>
          <w:b/>
          <w:bCs/>
          <w:color w:val="000000" w:themeColor="text1"/>
        </w:rPr>
        <w:t>废气</w:t>
      </w:r>
      <w:proofErr w:type="gramEnd"/>
    </w:p>
    <w:p w:rsidR="00535331" w:rsidRDefault="00D431DD">
      <w:pPr>
        <w:pStyle w:val="---"/>
        <w:ind w:firstLine="480"/>
        <w:rPr>
          <w:color w:val="000000" w:themeColor="text1"/>
        </w:rPr>
      </w:pPr>
      <w:r>
        <w:rPr>
          <w:color w:val="000000" w:themeColor="text1"/>
        </w:rPr>
        <w:t>本项目</w:t>
      </w:r>
      <w:r>
        <w:rPr>
          <w:rFonts w:hint="eastAsia"/>
          <w:color w:val="000000" w:themeColor="text1"/>
        </w:rPr>
        <w:t>鸡舍</w:t>
      </w:r>
      <w:r>
        <w:rPr>
          <w:color w:val="000000" w:themeColor="text1"/>
        </w:rPr>
        <w:t>供暖采用</w:t>
      </w:r>
      <w:r>
        <w:rPr>
          <w:rFonts w:hint="eastAsia"/>
          <w:color w:val="000000" w:themeColor="text1"/>
        </w:rPr>
        <w:t>燃气热风机</w:t>
      </w:r>
      <w:r>
        <w:rPr>
          <w:color w:val="000000" w:themeColor="text1"/>
        </w:rPr>
        <w:t>，项目采用《环境影响评价技术导则</w:t>
      </w:r>
      <w:r>
        <w:rPr>
          <w:color w:val="000000" w:themeColor="text1"/>
        </w:rPr>
        <w:t xml:space="preserve">  </w:t>
      </w:r>
      <w:r>
        <w:rPr>
          <w:color w:val="000000" w:themeColor="text1"/>
        </w:rPr>
        <w:t>大气环境》（</w:t>
      </w:r>
      <w:r>
        <w:rPr>
          <w:color w:val="000000" w:themeColor="text1"/>
        </w:rPr>
        <w:t>HJ2.2-2018</w:t>
      </w:r>
      <w:r>
        <w:rPr>
          <w:color w:val="000000" w:themeColor="text1"/>
        </w:rPr>
        <w:t>）所推荐采用的估算模式</w:t>
      </w:r>
      <w:r>
        <w:rPr>
          <w:color w:val="000000" w:themeColor="text1"/>
        </w:rPr>
        <w:t>AERSCREEN</w:t>
      </w:r>
      <w:r>
        <w:rPr>
          <w:color w:val="000000" w:themeColor="text1"/>
        </w:rPr>
        <w:t>，进行估算，烟气中污染物均能够达标排放，对周围环境影响较小，防治措施可行。</w:t>
      </w:r>
    </w:p>
    <w:p w:rsidR="00535331" w:rsidRDefault="00D431DD">
      <w:pPr>
        <w:pStyle w:val="3"/>
      </w:pPr>
      <w:bookmarkStart w:id="568" w:name="_Toc8742"/>
      <w:bookmarkStart w:id="569" w:name="_Toc8108"/>
      <w:bookmarkStart w:id="570" w:name="_Toc28469"/>
      <w:r>
        <w:t>6.2.</w:t>
      </w:r>
      <w:r>
        <w:rPr>
          <w:rFonts w:hint="eastAsia"/>
        </w:rPr>
        <w:t>3</w:t>
      </w:r>
      <w:r>
        <w:t>噪声防治措施</w:t>
      </w:r>
      <w:bookmarkEnd w:id="566"/>
      <w:bookmarkEnd w:id="567"/>
      <w:bookmarkEnd w:id="568"/>
      <w:bookmarkEnd w:id="569"/>
      <w:bookmarkEnd w:id="570"/>
    </w:p>
    <w:p w:rsidR="00535331" w:rsidRDefault="00D431DD">
      <w:pPr>
        <w:pStyle w:val="---"/>
        <w:ind w:firstLine="480"/>
      </w:pPr>
      <w:r>
        <w:rPr>
          <w:szCs w:val="24"/>
          <w:lang w:bidi="ar"/>
        </w:rPr>
        <w:t>项目的噪声源主要来自生产设备产生的机械和动力噪声，如泵类、风机、压滤机、混料机等，设备噪声声压级在</w:t>
      </w:r>
      <w:r>
        <w:rPr>
          <w:szCs w:val="24"/>
          <w:lang w:bidi="ar"/>
        </w:rPr>
        <w:t>80</w:t>
      </w:r>
      <w:r>
        <w:rPr>
          <w:szCs w:val="24"/>
          <w:lang w:bidi="ar"/>
        </w:rPr>
        <w:t>～</w:t>
      </w:r>
      <w:r>
        <w:rPr>
          <w:szCs w:val="24"/>
          <w:lang w:bidi="ar"/>
        </w:rPr>
        <w:t>90dB(A)</w:t>
      </w:r>
      <w:r>
        <w:rPr>
          <w:szCs w:val="24"/>
          <w:lang w:bidi="ar"/>
        </w:rPr>
        <w:t>之间。为降低噪声的影响，首先从声源上控制噪声，设计尽量选用低噪声的设备，其次高噪声设备布置于车间场房内。在</w:t>
      </w:r>
      <w:r>
        <w:rPr>
          <w:szCs w:val="24"/>
          <w:lang w:bidi="ar"/>
        </w:rPr>
        <w:lastRenderedPageBreak/>
        <w:t>风机进出口设弹性接头和消音器，风机等部分噪声设备设置减振基础。在噪声设备集中的场房周围种植高大乔木，利用植物的屏蔽和</w:t>
      </w:r>
      <w:r>
        <w:rPr>
          <w:szCs w:val="24"/>
          <w:lang w:bidi="ar"/>
        </w:rPr>
        <w:t>吸收作用降低噪声污染，通过以上措施达到降噪目的。本工程采取的噪声防治措施，是根据噪声源</w:t>
      </w:r>
      <w:r>
        <w:rPr>
          <w:szCs w:val="24"/>
          <w:lang w:bidi="ar"/>
        </w:rPr>
        <w:t>-</w:t>
      </w:r>
      <w:r>
        <w:rPr>
          <w:szCs w:val="24"/>
          <w:lang w:bidi="ar"/>
        </w:rPr>
        <w:t>传播</w:t>
      </w:r>
      <w:r>
        <w:rPr>
          <w:szCs w:val="24"/>
          <w:lang w:bidi="ar"/>
        </w:rPr>
        <w:t>-</w:t>
      </w:r>
      <w:r>
        <w:rPr>
          <w:szCs w:val="24"/>
          <w:lang w:bidi="ar"/>
        </w:rPr>
        <w:t>易感人群的噪声作用机理为依据，分别从源头、传播、易感人群等环节进行噪声防治的，同类企业的防治效果证明，上述措施是可行的，也是可靠的。经采取措施后，各噪声源的噪声</w:t>
      </w:r>
      <w:proofErr w:type="gramStart"/>
      <w:r>
        <w:rPr>
          <w:szCs w:val="24"/>
          <w:lang w:bidi="ar"/>
        </w:rPr>
        <w:t>值符合</w:t>
      </w:r>
      <w:proofErr w:type="gramEnd"/>
      <w:r>
        <w:rPr>
          <w:szCs w:val="24"/>
          <w:lang w:bidi="ar"/>
        </w:rPr>
        <w:t>《工业企业噪声控制设计规范》的要求，噪声</w:t>
      </w:r>
      <w:proofErr w:type="gramStart"/>
      <w:r>
        <w:rPr>
          <w:szCs w:val="24"/>
          <w:lang w:bidi="ar"/>
        </w:rPr>
        <w:t>源产生</w:t>
      </w:r>
      <w:proofErr w:type="gramEnd"/>
      <w:r>
        <w:rPr>
          <w:szCs w:val="24"/>
          <w:lang w:bidi="ar"/>
        </w:rPr>
        <w:t>的噪声经优化设计、隔声降噪处理、场房墙体屏障、绿化树木吸收屏障、空气吸收、距离衰减后，对场界的影响满足《工业企业厂界环境噪声排放标准》</w:t>
      </w:r>
      <w:r>
        <w:rPr>
          <w:szCs w:val="24"/>
          <w:lang w:bidi="ar"/>
        </w:rPr>
        <w:t>(GB12348-2008)</w:t>
      </w:r>
      <w:r>
        <w:rPr>
          <w:szCs w:val="24"/>
          <w:lang w:bidi="ar"/>
        </w:rPr>
        <w:t>中的</w:t>
      </w:r>
      <w:r>
        <w:rPr>
          <w:rFonts w:hint="eastAsia"/>
          <w:szCs w:val="24"/>
          <w:lang w:bidi="ar"/>
        </w:rPr>
        <w:t>2</w:t>
      </w:r>
      <w:r>
        <w:rPr>
          <w:szCs w:val="24"/>
          <w:lang w:bidi="ar"/>
        </w:rPr>
        <w:t>类标准限值要求，</w:t>
      </w:r>
      <w:r>
        <w:rPr>
          <w:spacing w:val="4"/>
        </w:rPr>
        <w:t>本项目采取的噪声治理措</w:t>
      </w:r>
      <w:r>
        <w:rPr>
          <w:spacing w:val="4"/>
        </w:rPr>
        <w:t>施是可行的</w:t>
      </w:r>
      <w:r>
        <w:rPr>
          <w:szCs w:val="24"/>
          <w:lang w:bidi="ar"/>
        </w:rPr>
        <w:t>。</w:t>
      </w:r>
    </w:p>
    <w:p w:rsidR="00535331" w:rsidRDefault="00D431DD">
      <w:pPr>
        <w:pStyle w:val="3"/>
      </w:pPr>
      <w:bookmarkStart w:id="571" w:name="_Toc15196"/>
      <w:bookmarkStart w:id="572" w:name="_Toc11241"/>
      <w:bookmarkStart w:id="573" w:name="_Toc28216"/>
      <w:bookmarkStart w:id="574" w:name="_Toc1070"/>
      <w:bookmarkStart w:id="575" w:name="_Toc18016"/>
      <w:r>
        <w:t>6.2.</w:t>
      </w:r>
      <w:r>
        <w:rPr>
          <w:rFonts w:hint="eastAsia"/>
        </w:rPr>
        <w:t>4</w:t>
      </w:r>
      <w:r>
        <w:t>固废防治措施</w:t>
      </w:r>
      <w:bookmarkEnd w:id="571"/>
      <w:bookmarkEnd w:id="572"/>
      <w:bookmarkEnd w:id="573"/>
      <w:bookmarkEnd w:id="574"/>
      <w:bookmarkEnd w:id="575"/>
    </w:p>
    <w:p w:rsidR="00535331" w:rsidRDefault="00D431DD">
      <w:pPr>
        <w:pStyle w:val="---"/>
        <w:ind w:firstLine="480"/>
      </w:pPr>
      <w:r>
        <w:t>项目产生的固</w:t>
      </w:r>
      <w:proofErr w:type="gramStart"/>
      <w:r>
        <w:t>废主要</w:t>
      </w:r>
      <w:proofErr w:type="gramEnd"/>
      <w:r>
        <w:t>为鸡粪、病死鸡，肉鸡防疫产生的</w:t>
      </w:r>
      <w:r>
        <w:rPr>
          <w:rFonts w:hint="eastAsia"/>
        </w:rPr>
        <w:t>防疫垃圾</w:t>
      </w:r>
      <w:r>
        <w:t>、</w:t>
      </w:r>
      <w:r>
        <w:rPr>
          <w:rFonts w:hint="eastAsia"/>
        </w:rPr>
        <w:t>污水处理站</w:t>
      </w:r>
      <w:r>
        <w:t>污泥、饲料残渣及羽毛及员工的生活垃圾等。</w:t>
      </w:r>
    </w:p>
    <w:p w:rsidR="00535331" w:rsidRDefault="00D431DD">
      <w:pPr>
        <w:pStyle w:val="---"/>
        <w:ind w:firstLine="482"/>
        <w:rPr>
          <w:b/>
          <w:bCs/>
        </w:rPr>
      </w:pPr>
      <w:r>
        <w:rPr>
          <w:b/>
          <w:bCs/>
        </w:rPr>
        <w:t>1</w:t>
      </w:r>
      <w:r>
        <w:rPr>
          <w:b/>
          <w:bCs/>
        </w:rPr>
        <w:t>、鸡粪</w:t>
      </w:r>
    </w:p>
    <w:p w:rsidR="00535331" w:rsidRDefault="00D431DD">
      <w:pPr>
        <w:pStyle w:val="---"/>
        <w:ind w:firstLine="480"/>
        <w:jc w:val="both"/>
      </w:pPr>
      <w:r>
        <w:t>鸡粪全部收</w:t>
      </w:r>
      <w:r>
        <w:rPr>
          <w:szCs w:val="24"/>
        </w:rPr>
        <w:t>集后全部运输至鸡粪处理车间</w:t>
      </w:r>
      <w:r>
        <w:rPr>
          <w:rFonts w:hint="eastAsia"/>
        </w:rPr>
        <w:t>进行发酵（</w:t>
      </w:r>
      <w:r>
        <w:rPr>
          <w:rFonts w:hint="eastAsia"/>
          <w:szCs w:val="24"/>
        </w:rPr>
        <w:t>采用槽式发酵工艺</w:t>
      </w:r>
      <w:r>
        <w:rPr>
          <w:rFonts w:hint="eastAsia"/>
        </w:rPr>
        <w:t>），最终成为</w:t>
      </w:r>
      <w:r>
        <w:rPr>
          <w:rFonts w:hint="eastAsia"/>
        </w:rPr>
        <w:t>粪肥</w:t>
      </w:r>
      <w:r>
        <w:rPr>
          <w:rFonts w:hint="eastAsia"/>
        </w:rPr>
        <w:t>，部分用于流转农田的施肥，其余外售；</w:t>
      </w:r>
      <w:r>
        <w:t>采用</w:t>
      </w:r>
      <w:r>
        <w:rPr>
          <w:rFonts w:hint="eastAsia"/>
        </w:rPr>
        <w:t>槽式</w:t>
      </w:r>
      <w:r>
        <w:t>高温</w:t>
      </w:r>
      <w:r>
        <w:rPr>
          <w:rFonts w:hint="eastAsia"/>
        </w:rPr>
        <w:t>发酵</w:t>
      </w:r>
      <w:r>
        <w:t>，</w:t>
      </w:r>
      <w:r>
        <w:t>可以杀死粪便中蛔虫卵，阻断病原菌的传播途径。同时，高温</w:t>
      </w:r>
      <w:r>
        <w:rPr>
          <w:rFonts w:hint="eastAsia"/>
        </w:rPr>
        <w:t>发酵</w:t>
      </w:r>
      <w:r>
        <w:t>中将鸡粪中的有机残体进行矿质化、腐殖化和无害化，使各种复杂的有机态的养分，转化为可溶性养分和腐殖质，制成的</w:t>
      </w:r>
      <w:r>
        <w:rPr>
          <w:rFonts w:hint="eastAsia"/>
        </w:rPr>
        <w:t>粪肥</w:t>
      </w:r>
      <w:r>
        <w:t>，最终全部用于农田施肥，得到合理处置。因此本项目产生的鸡粪均得到合理处置，不会对环境产生较大程度的影响</w:t>
      </w:r>
      <w:r>
        <w:rPr>
          <w:rFonts w:hint="eastAsia"/>
        </w:rPr>
        <w:t>，措施可行</w:t>
      </w:r>
      <w:r>
        <w:t>。</w:t>
      </w:r>
    </w:p>
    <w:p w:rsidR="00535331" w:rsidRDefault="00D431DD">
      <w:pPr>
        <w:pStyle w:val="---"/>
        <w:ind w:firstLine="482"/>
        <w:rPr>
          <w:b/>
          <w:bCs/>
        </w:rPr>
      </w:pPr>
      <w:r>
        <w:rPr>
          <w:b/>
          <w:bCs/>
        </w:rPr>
        <w:t>2.</w:t>
      </w:r>
      <w:r>
        <w:rPr>
          <w:b/>
          <w:bCs/>
        </w:rPr>
        <w:t>病死鸡</w:t>
      </w:r>
    </w:p>
    <w:p w:rsidR="00535331" w:rsidRDefault="00D431DD">
      <w:pPr>
        <w:pStyle w:val="---"/>
        <w:ind w:firstLine="480"/>
      </w:pPr>
      <w:r>
        <w:t>本项目区内不设病死鸡处理车间，产生病死</w:t>
      </w:r>
      <w:proofErr w:type="gramStart"/>
      <w:r>
        <w:t>鸡采用</w:t>
      </w:r>
      <w:proofErr w:type="gramEnd"/>
      <w:r>
        <w:t>密闭车辆拉运至</w:t>
      </w:r>
      <w:proofErr w:type="gramStart"/>
      <w:r>
        <w:t>五原县润海</w:t>
      </w:r>
      <w:proofErr w:type="gramEnd"/>
      <w:r>
        <w:t>源屠宰场</w:t>
      </w:r>
      <w:r>
        <w:rPr>
          <w:rFonts w:hint="eastAsia"/>
        </w:rPr>
        <w:t>无害化</w:t>
      </w:r>
      <w:r>
        <w:t>处理间进行处理，发生疫情时，必须立即报告当地有关部门，切实做好防疫工作</w:t>
      </w:r>
      <w:r>
        <w:rPr>
          <w:rFonts w:hint="eastAsia"/>
        </w:rPr>
        <w:t>，措施可行</w:t>
      </w:r>
      <w:r>
        <w:t>。</w:t>
      </w:r>
    </w:p>
    <w:p w:rsidR="00535331" w:rsidRDefault="00D431DD">
      <w:pPr>
        <w:pStyle w:val="---"/>
        <w:ind w:firstLine="482"/>
        <w:rPr>
          <w:b/>
          <w:bCs/>
        </w:rPr>
      </w:pPr>
      <w:r>
        <w:rPr>
          <w:b/>
          <w:bCs/>
        </w:rPr>
        <w:t>3</w:t>
      </w:r>
      <w:r>
        <w:rPr>
          <w:b/>
          <w:bCs/>
        </w:rPr>
        <w:t>、</w:t>
      </w:r>
      <w:r>
        <w:rPr>
          <w:rFonts w:hint="eastAsia"/>
          <w:b/>
          <w:bCs/>
        </w:rPr>
        <w:t>防疫</w:t>
      </w:r>
      <w:r>
        <w:rPr>
          <w:b/>
          <w:bCs/>
        </w:rPr>
        <w:t>垃圾</w:t>
      </w:r>
    </w:p>
    <w:p w:rsidR="00535331" w:rsidRDefault="00D431DD">
      <w:pPr>
        <w:pStyle w:val="---"/>
        <w:ind w:firstLine="480"/>
      </w:pPr>
      <w:r>
        <w:t>肉鸡在生长过程接种免疫或发病期接受治疗产生的少量</w:t>
      </w:r>
      <w:r>
        <w:rPr>
          <w:rFonts w:hint="eastAsia"/>
        </w:rPr>
        <w:t>防疫垃圾</w:t>
      </w:r>
      <w:r>
        <w:t>，属于危险废物，</w:t>
      </w:r>
      <w:r>
        <w:rPr>
          <w:rFonts w:hint="eastAsia"/>
        </w:rPr>
        <w:t>防疫垃圾</w:t>
      </w:r>
      <w:r>
        <w:t>在场区内</w:t>
      </w:r>
      <w:r>
        <w:rPr>
          <w:rFonts w:hint="eastAsia"/>
        </w:rPr>
        <w:t>危险</w:t>
      </w:r>
      <w:r>
        <w:t>废物暂存间内暂存后，定期交</w:t>
      </w:r>
      <w:r>
        <w:rPr>
          <w:rFonts w:hint="eastAsia"/>
        </w:rPr>
        <w:t>巴彦</w:t>
      </w:r>
      <w:proofErr w:type="gramStart"/>
      <w:r>
        <w:rPr>
          <w:rFonts w:hint="eastAsia"/>
        </w:rPr>
        <w:t>淖尔市</w:t>
      </w:r>
      <w:proofErr w:type="gramEnd"/>
      <w:r>
        <w:rPr>
          <w:rFonts w:hint="eastAsia"/>
        </w:rPr>
        <w:t>静脉产业园高新技术环保有限公司</w:t>
      </w:r>
      <w:r>
        <w:t>进行处理</w:t>
      </w:r>
      <w:r>
        <w:rPr>
          <w:rFonts w:hint="eastAsia"/>
        </w:rPr>
        <w:t>，措施可行</w:t>
      </w:r>
      <w:r>
        <w:t>。</w:t>
      </w:r>
    </w:p>
    <w:p w:rsidR="00535331" w:rsidRDefault="00D431DD">
      <w:pPr>
        <w:pStyle w:val="---"/>
        <w:ind w:firstLine="482"/>
        <w:rPr>
          <w:b/>
          <w:bCs/>
        </w:rPr>
      </w:pPr>
      <w:r>
        <w:rPr>
          <w:rFonts w:hint="eastAsia"/>
          <w:b/>
          <w:bCs/>
        </w:rPr>
        <w:t>4</w:t>
      </w:r>
      <w:r>
        <w:rPr>
          <w:b/>
          <w:bCs/>
        </w:rPr>
        <w:t>、生活垃圾</w:t>
      </w:r>
    </w:p>
    <w:p w:rsidR="00535331" w:rsidRDefault="00D431DD">
      <w:pPr>
        <w:pStyle w:val="---"/>
        <w:ind w:firstLine="480"/>
      </w:pPr>
      <w:r>
        <w:t>拟建项目工</w:t>
      </w:r>
      <w:r>
        <w:t>作人员</w:t>
      </w:r>
      <w:r>
        <w:rPr>
          <w:rFonts w:hint="eastAsia"/>
        </w:rPr>
        <w:t>产生的生活垃圾由</w:t>
      </w:r>
      <w:r>
        <w:t>垃圾桶暂存后定期送至环卫部门指定地点处</w:t>
      </w:r>
      <w:r>
        <w:lastRenderedPageBreak/>
        <w:t>理</w:t>
      </w:r>
      <w:r>
        <w:rPr>
          <w:rFonts w:hint="eastAsia"/>
        </w:rPr>
        <w:t>，措施可行</w:t>
      </w:r>
      <w:r>
        <w:t>。</w:t>
      </w:r>
    </w:p>
    <w:p w:rsidR="00535331" w:rsidRDefault="00D431DD">
      <w:pPr>
        <w:pStyle w:val="---"/>
        <w:ind w:firstLine="482"/>
        <w:rPr>
          <w:b/>
          <w:bCs/>
        </w:rPr>
      </w:pPr>
      <w:r>
        <w:rPr>
          <w:rFonts w:hint="eastAsia"/>
          <w:b/>
          <w:bCs/>
        </w:rPr>
        <w:t>5</w:t>
      </w:r>
      <w:r>
        <w:rPr>
          <w:b/>
          <w:bCs/>
        </w:rPr>
        <w:t>、饲料残渣和羽毛</w:t>
      </w:r>
    </w:p>
    <w:p w:rsidR="00535331" w:rsidRDefault="00D431DD">
      <w:pPr>
        <w:pStyle w:val="---"/>
        <w:ind w:firstLine="480"/>
      </w:pPr>
      <w:r>
        <w:t>鸡舍每次清栏时进行清扫，每年清扫</w:t>
      </w:r>
      <w:r>
        <w:t>6</w:t>
      </w:r>
      <w:r>
        <w:t>次，其中主要为饲料残渣和散落的羽毛，饲料残渣和散落羽毛场区内集中收集，送鸡粪处理车间</w:t>
      </w:r>
      <w:r>
        <w:rPr>
          <w:rFonts w:hint="eastAsia"/>
          <w:szCs w:val="24"/>
        </w:rPr>
        <w:t>后</w:t>
      </w:r>
      <w:r>
        <w:rPr>
          <w:rFonts w:hint="eastAsia"/>
          <w:szCs w:val="24"/>
        </w:rPr>
        <w:t>与鸡粪一起发酵变成粪肥</w:t>
      </w:r>
      <w:r>
        <w:t>，措施可行。</w:t>
      </w:r>
    </w:p>
    <w:p w:rsidR="00535331" w:rsidRDefault="00D431DD">
      <w:pPr>
        <w:pStyle w:val="---"/>
        <w:ind w:firstLine="482"/>
        <w:rPr>
          <w:b/>
          <w:bCs/>
        </w:rPr>
      </w:pPr>
      <w:bookmarkStart w:id="576" w:name="_Toc7279"/>
      <w:r>
        <w:rPr>
          <w:rFonts w:hint="eastAsia"/>
          <w:b/>
          <w:bCs/>
        </w:rPr>
        <w:t>6</w:t>
      </w:r>
      <w:r>
        <w:rPr>
          <w:rFonts w:hint="eastAsia"/>
          <w:b/>
          <w:bCs/>
        </w:rPr>
        <w:t>、污水处理系统</w:t>
      </w:r>
      <w:r>
        <w:rPr>
          <w:b/>
          <w:bCs/>
        </w:rPr>
        <w:t>污泥</w:t>
      </w:r>
    </w:p>
    <w:p w:rsidR="00535331" w:rsidRDefault="00D431DD">
      <w:pPr>
        <w:pStyle w:val="---"/>
        <w:ind w:firstLine="480"/>
      </w:pPr>
      <w:r>
        <w:rPr>
          <w:rFonts w:hint="eastAsia"/>
        </w:rPr>
        <w:t>项目污水处理主要处理鸡舍冲洗废水，由于采用干清粪工艺，仅少量鸡粪进入废水中，废水较为单一，废水中不含重金属等有害物质，故产生的污泥经压滤后（含水率＜</w:t>
      </w:r>
      <w:r>
        <w:rPr>
          <w:rFonts w:hint="eastAsia"/>
        </w:rPr>
        <w:t>6</w:t>
      </w:r>
      <w:r>
        <w:t>0</w:t>
      </w:r>
      <w:r>
        <w:rPr>
          <w:rFonts w:hint="eastAsia"/>
        </w:rPr>
        <w:t>%</w:t>
      </w:r>
      <w:r>
        <w:rPr>
          <w:rFonts w:hint="eastAsia"/>
        </w:rPr>
        <w:t>），生活垃圾共同运至环卫部门（五原县环境卫生服务中心）指定地点，最终进入生活垃圾填埋场填埋处理。</w:t>
      </w:r>
    </w:p>
    <w:p w:rsidR="00535331" w:rsidRDefault="00D431DD">
      <w:pPr>
        <w:pStyle w:val="---"/>
        <w:ind w:firstLine="480"/>
      </w:pPr>
      <w:r>
        <w:t>综上所述，项目产生的</w:t>
      </w:r>
      <w:proofErr w:type="gramStart"/>
      <w:r>
        <w:t>固废均可</w:t>
      </w:r>
      <w:proofErr w:type="gramEnd"/>
      <w:r>
        <w:t>合理处置，不会产生二次污染。</w:t>
      </w:r>
    </w:p>
    <w:p w:rsidR="00535331" w:rsidRDefault="00D431DD">
      <w:pPr>
        <w:pStyle w:val="20"/>
        <w:rPr>
          <w:rFonts w:cs="Times New Roman"/>
        </w:rPr>
      </w:pPr>
      <w:bookmarkStart w:id="577" w:name="_Toc16024"/>
      <w:bookmarkStart w:id="578" w:name="_Toc19077"/>
      <w:bookmarkStart w:id="579" w:name="_Toc26845"/>
      <w:bookmarkStart w:id="580" w:name="_Toc13792"/>
      <w:bookmarkStart w:id="581" w:name="_Toc16090"/>
      <w:r>
        <w:rPr>
          <w:rFonts w:cs="Times New Roman"/>
        </w:rPr>
        <w:t>6.3</w:t>
      </w:r>
      <w:r>
        <w:rPr>
          <w:rFonts w:cs="Times New Roman"/>
        </w:rPr>
        <w:t>环保投资</w:t>
      </w:r>
      <w:bookmarkEnd w:id="576"/>
      <w:bookmarkEnd w:id="577"/>
      <w:bookmarkEnd w:id="578"/>
      <w:bookmarkEnd w:id="579"/>
      <w:bookmarkEnd w:id="580"/>
      <w:bookmarkEnd w:id="581"/>
    </w:p>
    <w:p w:rsidR="00535331" w:rsidRDefault="00D431DD">
      <w:pPr>
        <w:autoSpaceDE w:val="0"/>
        <w:autoSpaceDN w:val="0"/>
        <w:spacing w:beforeLines="50" w:before="120" w:line="360" w:lineRule="auto"/>
        <w:ind w:firstLineChars="200" w:firstLine="480"/>
        <w:jc w:val="left"/>
        <w:rPr>
          <w:rFonts w:ascii="Times New Roman" w:hAnsi="Times New Roman"/>
          <w:sz w:val="24"/>
        </w:rPr>
      </w:pPr>
      <w:r>
        <w:rPr>
          <w:rFonts w:ascii="Times New Roman" w:hAnsi="Times New Roman"/>
          <w:sz w:val="24"/>
        </w:rPr>
        <w:t>根据以上分析，项目控制</w:t>
      </w:r>
      <w:r>
        <w:rPr>
          <w:rFonts w:ascii="Times New Roman" w:hAnsi="Times New Roman" w:hint="eastAsia"/>
          <w:sz w:val="24"/>
        </w:rPr>
        <w:t>“</w:t>
      </w:r>
      <w:r>
        <w:rPr>
          <w:rFonts w:ascii="Times New Roman" w:hAnsi="Times New Roman"/>
          <w:sz w:val="24"/>
        </w:rPr>
        <w:t>三废</w:t>
      </w:r>
      <w:r>
        <w:rPr>
          <w:rFonts w:ascii="Times New Roman" w:hAnsi="Times New Roman" w:hint="eastAsia"/>
          <w:sz w:val="24"/>
        </w:rPr>
        <w:t>”</w:t>
      </w:r>
      <w:r>
        <w:rPr>
          <w:rFonts w:ascii="Times New Roman" w:hAnsi="Times New Roman"/>
          <w:sz w:val="24"/>
        </w:rPr>
        <w:t>和噪声污染源的环保措施及投资费用，本项目总投资</w:t>
      </w:r>
      <w:r>
        <w:rPr>
          <w:rFonts w:ascii="Times New Roman" w:hAnsi="Times New Roman"/>
          <w:sz w:val="24"/>
        </w:rPr>
        <w:t>9</w:t>
      </w:r>
      <w:r>
        <w:rPr>
          <w:rFonts w:ascii="Times New Roman" w:hAnsi="Times New Roman"/>
          <w:sz w:val="24"/>
          <w:szCs w:val="24"/>
        </w:rPr>
        <w:t>000</w:t>
      </w:r>
      <w:r>
        <w:rPr>
          <w:rFonts w:ascii="Times New Roman" w:hAnsi="Times New Roman"/>
          <w:sz w:val="24"/>
          <w:szCs w:val="24"/>
        </w:rPr>
        <w:t>万元</w:t>
      </w:r>
      <w:r>
        <w:rPr>
          <w:rFonts w:ascii="Times New Roman" w:hAnsi="Times New Roman"/>
          <w:sz w:val="24"/>
        </w:rPr>
        <w:t>，其中环保投资</w:t>
      </w:r>
      <w:r>
        <w:rPr>
          <w:rFonts w:ascii="Times New Roman" w:hAnsi="Times New Roman" w:hint="eastAsia"/>
          <w:sz w:val="24"/>
        </w:rPr>
        <w:t>421.5</w:t>
      </w:r>
      <w:r>
        <w:rPr>
          <w:rFonts w:ascii="Times New Roman" w:hAnsi="Times New Roman" w:hint="eastAsia"/>
          <w:sz w:val="24"/>
        </w:rPr>
        <w:t>万元</w:t>
      </w:r>
      <w:r>
        <w:rPr>
          <w:rFonts w:ascii="Times New Roman" w:hAnsi="Times New Roman"/>
          <w:sz w:val="24"/>
        </w:rPr>
        <w:t>，占总投资的</w:t>
      </w:r>
      <w:r>
        <w:rPr>
          <w:rFonts w:ascii="Times New Roman" w:hAnsi="Times New Roman" w:hint="eastAsia"/>
          <w:sz w:val="24"/>
        </w:rPr>
        <w:t>4.68</w:t>
      </w:r>
      <w:r>
        <w:rPr>
          <w:rFonts w:ascii="Times New Roman" w:hAnsi="Times New Roman" w:hint="eastAsia"/>
          <w:sz w:val="24"/>
        </w:rPr>
        <w:t>%</w:t>
      </w:r>
      <w:r>
        <w:rPr>
          <w:rFonts w:ascii="Times New Roman" w:hAnsi="Times New Roman"/>
          <w:sz w:val="24"/>
        </w:rPr>
        <w:t>。具体见表</w:t>
      </w:r>
      <w:r>
        <w:rPr>
          <w:rFonts w:ascii="Times New Roman" w:hAnsi="Times New Roman"/>
          <w:sz w:val="24"/>
        </w:rPr>
        <w:t>6.3-1</w:t>
      </w:r>
      <w:r>
        <w:rPr>
          <w:rFonts w:ascii="Times New Roman" w:hAnsi="Times New Roman"/>
          <w:sz w:val="24"/>
        </w:rPr>
        <w:t>。</w:t>
      </w:r>
    </w:p>
    <w:p w:rsidR="00535331" w:rsidRDefault="00D431DD">
      <w:pPr>
        <w:pStyle w:val="--1"/>
        <w:ind w:firstLine="482"/>
        <w:rPr>
          <w:lang w:val="zh-CN"/>
        </w:rPr>
      </w:pPr>
      <w:r>
        <w:rPr>
          <w:lang w:val="zh-CN"/>
        </w:rPr>
        <w:t>表</w:t>
      </w:r>
      <w:r>
        <w:rPr>
          <w:lang w:val="zh-CN"/>
        </w:rPr>
        <w:t xml:space="preserve">6.3-1  </w:t>
      </w:r>
      <w:r>
        <w:rPr>
          <w:rFonts w:hint="eastAsia"/>
        </w:rPr>
        <w:t xml:space="preserve">  </w:t>
      </w:r>
      <w:r>
        <w:rPr>
          <w:lang w:val="zh-CN"/>
        </w:rPr>
        <w:t>环保设施（措施）及投资估算一览表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66"/>
        <w:gridCol w:w="1317"/>
        <w:gridCol w:w="5956"/>
        <w:gridCol w:w="1132"/>
      </w:tblGrid>
      <w:tr w:rsidR="00535331">
        <w:trPr>
          <w:trHeight w:val="397"/>
          <w:jc w:val="center"/>
        </w:trPr>
        <w:tc>
          <w:tcPr>
            <w:tcW w:w="666" w:type="dxa"/>
            <w:vAlign w:val="center"/>
          </w:tcPr>
          <w:p w:rsidR="00535331" w:rsidRDefault="00D431DD">
            <w:pPr>
              <w:rPr>
                <w:rFonts w:ascii="Times New Roman" w:hAnsi="Times New Roman"/>
                <w:b/>
                <w:kern w:val="0"/>
                <w:szCs w:val="21"/>
              </w:rPr>
            </w:pPr>
            <w:r>
              <w:rPr>
                <w:rFonts w:ascii="Times New Roman" w:hAnsi="Times New Roman"/>
                <w:b/>
                <w:kern w:val="0"/>
                <w:szCs w:val="21"/>
              </w:rPr>
              <w:t>项目</w:t>
            </w:r>
          </w:p>
        </w:tc>
        <w:tc>
          <w:tcPr>
            <w:tcW w:w="7273" w:type="dxa"/>
            <w:gridSpan w:val="2"/>
            <w:vAlign w:val="center"/>
          </w:tcPr>
          <w:p w:rsidR="00535331" w:rsidRDefault="00D431DD">
            <w:pPr>
              <w:jc w:val="center"/>
              <w:rPr>
                <w:rFonts w:ascii="Times New Roman" w:hAnsi="Times New Roman"/>
                <w:b/>
                <w:kern w:val="0"/>
                <w:szCs w:val="21"/>
              </w:rPr>
            </w:pPr>
            <w:r>
              <w:rPr>
                <w:rFonts w:ascii="Times New Roman" w:hAnsi="Times New Roman"/>
                <w:b/>
                <w:kern w:val="0"/>
                <w:szCs w:val="21"/>
              </w:rPr>
              <w:t>内容</w:t>
            </w:r>
          </w:p>
        </w:tc>
        <w:tc>
          <w:tcPr>
            <w:tcW w:w="1132" w:type="dxa"/>
            <w:vAlign w:val="center"/>
          </w:tcPr>
          <w:p w:rsidR="00535331" w:rsidRDefault="00D431DD">
            <w:pPr>
              <w:jc w:val="center"/>
              <w:rPr>
                <w:rFonts w:ascii="Times New Roman" w:hAnsi="Times New Roman"/>
                <w:b/>
                <w:kern w:val="0"/>
                <w:szCs w:val="21"/>
              </w:rPr>
            </w:pPr>
            <w:r>
              <w:rPr>
                <w:rFonts w:ascii="Times New Roman" w:hAnsi="Times New Roman"/>
                <w:b/>
                <w:kern w:val="0"/>
                <w:szCs w:val="21"/>
              </w:rPr>
              <w:t>投资</w:t>
            </w:r>
          </w:p>
          <w:p w:rsidR="00535331" w:rsidRDefault="00D431DD">
            <w:pPr>
              <w:jc w:val="center"/>
              <w:rPr>
                <w:rFonts w:ascii="Times New Roman" w:hAnsi="Times New Roman"/>
                <w:b/>
                <w:kern w:val="0"/>
                <w:szCs w:val="21"/>
              </w:rPr>
            </w:pPr>
            <w:r>
              <w:rPr>
                <w:rFonts w:ascii="Times New Roman" w:hAnsi="Times New Roman"/>
                <w:b/>
                <w:kern w:val="0"/>
                <w:szCs w:val="21"/>
              </w:rPr>
              <w:t>（万元）</w:t>
            </w:r>
          </w:p>
        </w:tc>
      </w:tr>
      <w:tr w:rsidR="00535331">
        <w:trPr>
          <w:trHeight w:val="522"/>
          <w:jc w:val="center"/>
        </w:trPr>
        <w:tc>
          <w:tcPr>
            <w:tcW w:w="666" w:type="dxa"/>
            <w:vMerge w:val="restart"/>
            <w:vAlign w:val="center"/>
          </w:tcPr>
          <w:p w:rsidR="00535331" w:rsidRDefault="00D431DD">
            <w:pPr>
              <w:rPr>
                <w:rFonts w:ascii="Times New Roman" w:hAnsi="Times New Roman"/>
                <w:kern w:val="0"/>
                <w:szCs w:val="21"/>
              </w:rPr>
            </w:pPr>
            <w:r>
              <w:rPr>
                <w:rFonts w:ascii="Times New Roman" w:hAnsi="Times New Roman"/>
                <w:kern w:val="0"/>
                <w:szCs w:val="21"/>
              </w:rPr>
              <w:t>废气</w:t>
            </w:r>
          </w:p>
          <w:p w:rsidR="00535331" w:rsidRDefault="00D431DD">
            <w:pPr>
              <w:rPr>
                <w:rFonts w:ascii="Times New Roman" w:hAnsi="Times New Roman"/>
                <w:kern w:val="0"/>
                <w:szCs w:val="21"/>
              </w:rPr>
            </w:pPr>
            <w:r>
              <w:rPr>
                <w:rFonts w:ascii="Times New Roman" w:hAnsi="Times New Roman"/>
                <w:kern w:val="0"/>
                <w:szCs w:val="21"/>
              </w:rPr>
              <w:t>治理</w:t>
            </w:r>
          </w:p>
        </w:tc>
        <w:tc>
          <w:tcPr>
            <w:tcW w:w="1317"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kern w:val="0"/>
                <w:szCs w:val="21"/>
                <w:lang w:bidi="ar"/>
              </w:rPr>
              <w:t>鸡舍废气</w:t>
            </w:r>
          </w:p>
        </w:tc>
        <w:tc>
          <w:tcPr>
            <w:tcW w:w="5956" w:type="dxa"/>
            <w:vAlign w:val="center"/>
          </w:tcPr>
          <w:p w:rsidR="00535331" w:rsidRDefault="00D431DD">
            <w:pPr>
              <w:widowControl/>
              <w:textAlignment w:val="center"/>
              <w:rPr>
                <w:rFonts w:ascii="Times New Roman" w:hAnsi="Times New Roman"/>
                <w:kern w:val="0"/>
                <w:szCs w:val="21"/>
              </w:rPr>
            </w:pPr>
            <w:r>
              <w:rPr>
                <w:rFonts w:ascii="宋体" w:hAnsi="宋体" w:cs="宋体" w:hint="eastAsia"/>
                <w:kern w:val="0"/>
                <w:szCs w:val="21"/>
                <w:lang w:bidi="ar"/>
              </w:rPr>
              <w:t>合理喂养、科学管理、添加除臭物质等措施，鸡舍设置排风口，加强场内绿化、控制温度</w:t>
            </w:r>
          </w:p>
        </w:tc>
        <w:tc>
          <w:tcPr>
            <w:tcW w:w="1132"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hint="eastAsia"/>
                <w:kern w:val="0"/>
                <w:szCs w:val="21"/>
                <w:lang w:bidi="ar"/>
              </w:rPr>
              <w:t>90</w:t>
            </w:r>
          </w:p>
        </w:tc>
      </w:tr>
      <w:tr w:rsidR="00535331">
        <w:trPr>
          <w:trHeight w:val="345"/>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kern w:val="0"/>
                <w:szCs w:val="21"/>
                <w:lang w:bidi="ar"/>
              </w:rPr>
              <w:t>鸡粪处理车间</w:t>
            </w:r>
          </w:p>
        </w:tc>
        <w:tc>
          <w:tcPr>
            <w:tcW w:w="5956" w:type="dxa"/>
            <w:vAlign w:val="center"/>
          </w:tcPr>
          <w:p w:rsidR="00535331" w:rsidRDefault="00D431DD">
            <w:pPr>
              <w:widowControl/>
              <w:textAlignment w:val="center"/>
              <w:rPr>
                <w:rFonts w:ascii="Times New Roman" w:hAnsi="Times New Roman"/>
                <w:kern w:val="0"/>
                <w:szCs w:val="21"/>
              </w:rPr>
            </w:pPr>
            <w:r>
              <w:rPr>
                <w:rFonts w:ascii="Times New Roman" w:hAnsi="Times New Roman" w:hint="eastAsia"/>
                <w:kern w:val="0"/>
                <w:szCs w:val="21"/>
                <w:lang w:bidi="ar"/>
              </w:rPr>
              <w:t>车间封闭，降低混料落差，</w:t>
            </w:r>
            <w:r>
              <w:rPr>
                <w:rFonts w:ascii="Times New Roman" w:hAnsi="Times New Roman"/>
                <w:kern w:val="0"/>
                <w:szCs w:val="21"/>
                <w:lang w:bidi="ar"/>
              </w:rPr>
              <w:t>定期喷洒</w:t>
            </w:r>
            <w:r>
              <w:rPr>
                <w:rFonts w:ascii="宋体" w:hAnsi="宋体" w:cs="宋体" w:hint="eastAsia"/>
                <w:kern w:val="0"/>
                <w:szCs w:val="21"/>
                <w:lang w:bidi="ar"/>
              </w:rPr>
              <w:t>生物</w:t>
            </w:r>
            <w:r>
              <w:rPr>
                <w:rFonts w:ascii="Times New Roman" w:hAnsi="Times New Roman"/>
                <w:kern w:val="0"/>
                <w:szCs w:val="21"/>
                <w:lang w:bidi="ar"/>
              </w:rPr>
              <w:t>除臭剂</w:t>
            </w:r>
          </w:p>
        </w:tc>
        <w:tc>
          <w:tcPr>
            <w:tcW w:w="1132"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hint="eastAsia"/>
                <w:kern w:val="0"/>
                <w:szCs w:val="21"/>
                <w:lang w:bidi="ar"/>
              </w:rPr>
              <w:t>20</w:t>
            </w:r>
          </w:p>
        </w:tc>
      </w:tr>
      <w:tr w:rsidR="00535331">
        <w:trPr>
          <w:trHeight w:val="294"/>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widowControl/>
              <w:jc w:val="center"/>
              <w:textAlignment w:val="center"/>
              <w:rPr>
                <w:rFonts w:ascii="宋体" w:hAnsi="宋体" w:cs="宋体"/>
                <w:kern w:val="0"/>
                <w:szCs w:val="21"/>
                <w:lang w:bidi="ar"/>
              </w:rPr>
            </w:pPr>
            <w:r>
              <w:rPr>
                <w:rFonts w:ascii="宋体" w:hAnsi="宋体" w:cs="宋体" w:hint="eastAsia"/>
                <w:kern w:val="0"/>
                <w:szCs w:val="21"/>
                <w:lang w:bidi="ar"/>
              </w:rPr>
              <w:t>污水处理</w:t>
            </w:r>
          </w:p>
          <w:p w:rsidR="00535331" w:rsidRDefault="00D431DD">
            <w:pPr>
              <w:widowControl/>
              <w:jc w:val="center"/>
              <w:textAlignment w:val="center"/>
              <w:rPr>
                <w:rFonts w:ascii="Times New Roman" w:hAnsi="Times New Roman"/>
                <w:kern w:val="0"/>
                <w:szCs w:val="21"/>
              </w:rPr>
            </w:pPr>
            <w:r>
              <w:rPr>
                <w:rFonts w:ascii="宋体" w:hAnsi="宋体" w:cs="宋体" w:hint="eastAsia"/>
                <w:kern w:val="0"/>
                <w:szCs w:val="21"/>
                <w:lang w:bidi="ar"/>
              </w:rPr>
              <w:t>系统</w:t>
            </w:r>
          </w:p>
        </w:tc>
        <w:tc>
          <w:tcPr>
            <w:tcW w:w="5956" w:type="dxa"/>
            <w:vAlign w:val="center"/>
          </w:tcPr>
          <w:p w:rsidR="00535331" w:rsidRDefault="00D431DD">
            <w:pPr>
              <w:widowControl/>
              <w:textAlignment w:val="center"/>
              <w:rPr>
                <w:rFonts w:ascii="Times New Roman" w:hAnsi="Times New Roman"/>
                <w:szCs w:val="21"/>
              </w:rPr>
            </w:pPr>
            <w:r>
              <w:rPr>
                <w:rFonts w:ascii="宋体" w:hAnsi="宋体" w:cs="宋体" w:hint="eastAsia"/>
                <w:kern w:val="0"/>
                <w:szCs w:val="21"/>
                <w:lang w:bidi="ar"/>
              </w:rPr>
              <w:t>池体密闭、喷洒除臭剂</w:t>
            </w:r>
          </w:p>
        </w:tc>
        <w:tc>
          <w:tcPr>
            <w:tcW w:w="1132"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hint="eastAsia"/>
                <w:kern w:val="0"/>
                <w:szCs w:val="21"/>
                <w:lang w:bidi="ar"/>
              </w:rPr>
              <w:t>10</w:t>
            </w:r>
          </w:p>
        </w:tc>
      </w:tr>
      <w:tr w:rsidR="00535331">
        <w:trPr>
          <w:trHeight w:val="619"/>
          <w:jc w:val="center"/>
        </w:trPr>
        <w:tc>
          <w:tcPr>
            <w:tcW w:w="666" w:type="dxa"/>
            <w:vMerge w:val="restart"/>
            <w:vAlign w:val="center"/>
          </w:tcPr>
          <w:p w:rsidR="00535331" w:rsidRDefault="00D431DD">
            <w:pPr>
              <w:rPr>
                <w:rFonts w:ascii="Times New Roman" w:hAnsi="Times New Roman"/>
                <w:kern w:val="0"/>
                <w:szCs w:val="21"/>
              </w:rPr>
            </w:pPr>
            <w:r>
              <w:rPr>
                <w:rFonts w:ascii="Times New Roman" w:hAnsi="Times New Roman"/>
                <w:kern w:val="0"/>
                <w:szCs w:val="21"/>
              </w:rPr>
              <w:t>废水</w:t>
            </w:r>
          </w:p>
          <w:p w:rsidR="00535331" w:rsidRDefault="00D431DD">
            <w:pPr>
              <w:rPr>
                <w:rFonts w:ascii="Times New Roman" w:hAnsi="Times New Roman"/>
                <w:kern w:val="0"/>
                <w:szCs w:val="21"/>
              </w:rPr>
            </w:pPr>
            <w:r>
              <w:rPr>
                <w:rFonts w:ascii="Times New Roman" w:hAnsi="Times New Roman"/>
                <w:kern w:val="0"/>
                <w:szCs w:val="21"/>
              </w:rPr>
              <w:t>治理</w:t>
            </w:r>
          </w:p>
        </w:tc>
        <w:tc>
          <w:tcPr>
            <w:tcW w:w="1317"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kern w:val="0"/>
                <w:szCs w:val="21"/>
                <w:lang w:bidi="ar"/>
              </w:rPr>
              <w:t>鸡舍冲洗废水</w:t>
            </w:r>
          </w:p>
        </w:tc>
        <w:tc>
          <w:tcPr>
            <w:tcW w:w="5956" w:type="dxa"/>
            <w:vAlign w:val="center"/>
          </w:tcPr>
          <w:p w:rsidR="00535331" w:rsidRDefault="00D431DD">
            <w:pPr>
              <w:widowControl/>
              <w:jc w:val="left"/>
              <w:textAlignment w:val="center"/>
              <w:rPr>
                <w:rFonts w:ascii="Times New Roman" w:hAnsi="Times New Roman"/>
                <w:kern w:val="0"/>
                <w:szCs w:val="21"/>
              </w:rPr>
            </w:pPr>
            <w:r>
              <w:rPr>
                <w:rFonts w:ascii="Times New Roman" w:hAnsi="Times New Roman"/>
                <w:kern w:val="0"/>
                <w:szCs w:val="21"/>
                <w:lang w:bidi="ar"/>
              </w:rPr>
              <w:t>每栋鸡舍设置下水管道，冲洗废水</w:t>
            </w:r>
            <w:proofErr w:type="gramStart"/>
            <w:r>
              <w:rPr>
                <w:rFonts w:ascii="Times New Roman" w:hAnsi="Times New Roman"/>
                <w:kern w:val="0"/>
                <w:szCs w:val="21"/>
                <w:lang w:bidi="ar"/>
              </w:rPr>
              <w:t>经管道排入</w:t>
            </w:r>
            <w:r>
              <w:rPr>
                <w:rFonts w:ascii="宋体" w:hAnsi="宋体" w:cs="宋体" w:hint="eastAsia"/>
                <w:kern w:val="0"/>
                <w:szCs w:val="21"/>
                <w:lang w:bidi="ar"/>
              </w:rPr>
              <w:t>场</w:t>
            </w:r>
            <w:proofErr w:type="gramEnd"/>
            <w:r>
              <w:rPr>
                <w:rFonts w:ascii="宋体" w:hAnsi="宋体" w:cs="宋体" w:hint="eastAsia"/>
                <w:kern w:val="0"/>
                <w:szCs w:val="21"/>
                <w:lang w:bidi="ar"/>
              </w:rPr>
              <w:t>区固定的预处理系统（</w:t>
            </w:r>
            <w:r>
              <w:rPr>
                <w:rFonts w:cs="Calibri"/>
                <w:kern w:val="0"/>
                <w:szCs w:val="21"/>
                <w:lang w:bidi="ar"/>
              </w:rPr>
              <w:t>旋流除砂池</w:t>
            </w:r>
            <w:r>
              <w:rPr>
                <w:rFonts w:ascii="宋体" w:hAnsi="宋体" w:cs="宋体" w:hint="eastAsia"/>
                <w:kern w:val="0"/>
                <w:szCs w:val="21"/>
                <w:lang w:bidi="ar"/>
              </w:rPr>
              <w:t>、</w:t>
            </w:r>
            <w:r>
              <w:rPr>
                <w:rFonts w:cs="Calibri"/>
                <w:kern w:val="0"/>
                <w:szCs w:val="21"/>
                <w:lang w:bidi="ar"/>
              </w:rPr>
              <w:t>初沉池</w:t>
            </w:r>
            <w:r>
              <w:rPr>
                <w:rFonts w:ascii="宋体" w:hAnsi="宋体" w:cs="宋体" w:hint="eastAsia"/>
                <w:kern w:val="0"/>
                <w:szCs w:val="21"/>
                <w:lang w:bidi="ar"/>
              </w:rPr>
              <w:t>、</w:t>
            </w:r>
            <w:r>
              <w:rPr>
                <w:rFonts w:cs="Calibri"/>
                <w:kern w:val="0"/>
                <w:szCs w:val="21"/>
                <w:lang w:bidi="ar"/>
              </w:rPr>
              <w:t>调节池</w:t>
            </w:r>
            <w:r>
              <w:rPr>
                <w:rFonts w:ascii="Times New Roman" w:hAnsi="Times New Roman"/>
                <w:kern w:val="0"/>
                <w:szCs w:val="21"/>
                <w:lang w:bidi="ar"/>
              </w:rPr>
              <w:t>）后由</w:t>
            </w:r>
            <w:r>
              <w:rPr>
                <w:rFonts w:ascii="Times New Roman" w:hAnsi="Times New Roman"/>
                <w:kern w:val="0"/>
                <w:szCs w:val="21"/>
                <w:lang w:bidi="ar"/>
              </w:rPr>
              <w:t>1</w:t>
            </w:r>
            <w:r>
              <w:rPr>
                <w:rFonts w:ascii="Times New Roman" w:hAnsi="Times New Roman"/>
                <w:kern w:val="0"/>
                <w:szCs w:val="21"/>
                <w:lang w:bidi="ar"/>
              </w:rPr>
              <w:t>套处理能力为</w:t>
            </w:r>
            <w:r>
              <w:rPr>
                <w:rFonts w:ascii="Times New Roman" w:hAnsi="Times New Roman"/>
                <w:kern w:val="0"/>
                <w:szCs w:val="21"/>
                <w:lang w:bidi="ar"/>
              </w:rPr>
              <w:t>5m</w:t>
            </w:r>
            <w:r>
              <w:rPr>
                <w:rFonts w:ascii="Times New Roman" w:hAnsi="Times New Roman"/>
                <w:kern w:val="0"/>
                <w:szCs w:val="21"/>
                <w:vertAlign w:val="superscript"/>
                <w:lang w:bidi="ar"/>
              </w:rPr>
              <w:t>3</w:t>
            </w:r>
            <w:r>
              <w:rPr>
                <w:rFonts w:ascii="Times New Roman" w:hAnsi="Times New Roman"/>
                <w:kern w:val="0"/>
                <w:szCs w:val="21"/>
                <w:lang w:bidi="ar"/>
              </w:rPr>
              <w:t>/h</w:t>
            </w:r>
            <w:r>
              <w:rPr>
                <w:rFonts w:ascii="Times New Roman" w:hAnsi="Times New Roman"/>
                <w:kern w:val="0"/>
                <w:szCs w:val="21"/>
                <w:lang w:bidi="ar"/>
              </w:rPr>
              <w:t>的</w:t>
            </w:r>
            <w:r>
              <w:rPr>
                <w:rFonts w:ascii="Times New Roman" w:hAnsi="Times New Roman" w:hint="eastAsia"/>
                <w:kern w:val="0"/>
                <w:szCs w:val="21"/>
                <w:lang w:bidi="ar"/>
              </w:rPr>
              <w:t>移动式</w:t>
            </w:r>
            <w:r>
              <w:rPr>
                <w:rFonts w:ascii="Times New Roman" w:hAnsi="Times New Roman"/>
                <w:kern w:val="0"/>
                <w:szCs w:val="21"/>
                <w:lang w:bidi="ar"/>
              </w:rPr>
              <w:t>一体化污水处理系统处理</w:t>
            </w:r>
          </w:p>
        </w:tc>
        <w:tc>
          <w:tcPr>
            <w:tcW w:w="1132"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kern w:val="0"/>
                <w:szCs w:val="21"/>
                <w:lang w:bidi="ar"/>
              </w:rPr>
              <w:t>40</w:t>
            </w:r>
          </w:p>
        </w:tc>
      </w:tr>
      <w:tr w:rsidR="00535331">
        <w:trPr>
          <w:trHeight w:val="90"/>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widowControl/>
              <w:jc w:val="center"/>
              <w:textAlignment w:val="center"/>
              <w:rPr>
                <w:rFonts w:ascii="Times New Roman" w:hAnsi="Times New Roman"/>
                <w:kern w:val="0"/>
                <w:szCs w:val="21"/>
              </w:rPr>
            </w:pPr>
            <w:r>
              <w:rPr>
                <w:rFonts w:ascii="宋体" w:hAnsi="宋体" w:cs="宋体" w:hint="eastAsia"/>
                <w:kern w:val="0"/>
                <w:szCs w:val="21"/>
                <w:lang w:bidi="ar"/>
              </w:rPr>
              <w:t>化粪池</w:t>
            </w:r>
          </w:p>
        </w:tc>
        <w:tc>
          <w:tcPr>
            <w:tcW w:w="5956" w:type="dxa"/>
            <w:vAlign w:val="center"/>
          </w:tcPr>
          <w:p w:rsidR="00535331" w:rsidRDefault="00D431DD">
            <w:pPr>
              <w:widowControl/>
              <w:textAlignment w:val="center"/>
              <w:rPr>
                <w:rFonts w:ascii="Times New Roman" w:hAnsi="Times New Roman"/>
                <w:kern w:val="0"/>
                <w:szCs w:val="21"/>
                <w:lang w:bidi="ar"/>
              </w:rPr>
            </w:pPr>
            <w:r>
              <w:rPr>
                <w:rFonts w:ascii="Times New Roman" w:hAnsi="Times New Roman"/>
                <w:kern w:val="0"/>
                <w:szCs w:val="21"/>
                <w:lang w:bidi="ar"/>
              </w:rPr>
              <w:t>生活废水排入化粪池（</w:t>
            </w:r>
            <w:r>
              <w:rPr>
                <w:rFonts w:ascii="Times New Roman" w:hAnsi="Times New Roman"/>
                <w:kern w:val="0"/>
                <w:szCs w:val="21"/>
                <w:lang w:bidi="ar"/>
              </w:rPr>
              <w:t>1</w:t>
            </w:r>
            <w:r>
              <w:rPr>
                <w:rFonts w:ascii="宋体" w:hAnsi="宋体" w:cs="宋体" w:hint="eastAsia"/>
                <w:kern w:val="0"/>
                <w:szCs w:val="21"/>
                <w:lang w:bidi="ar"/>
              </w:rPr>
              <w:t>座，容积</w:t>
            </w:r>
            <w:r>
              <w:rPr>
                <w:rFonts w:ascii="Times New Roman" w:hAnsi="Times New Roman"/>
                <w:kern w:val="0"/>
                <w:szCs w:val="21"/>
                <w:lang w:bidi="ar"/>
              </w:rPr>
              <w:t>50m</w:t>
            </w:r>
            <w:r>
              <w:rPr>
                <w:rFonts w:ascii="Times New Roman" w:hAnsi="Times New Roman"/>
                <w:kern w:val="0"/>
                <w:szCs w:val="21"/>
                <w:vertAlign w:val="superscript"/>
                <w:lang w:bidi="ar"/>
              </w:rPr>
              <w:t>3</w:t>
            </w:r>
            <w:r>
              <w:rPr>
                <w:rFonts w:ascii="Times New Roman" w:hAnsi="Times New Roman"/>
                <w:kern w:val="0"/>
                <w:szCs w:val="21"/>
                <w:lang w:bidi="ar"/>
              </w:rPr>
              <w:t>）</w:t>
            </w:r>
            <w:r>
              <w:rPr>
                <w:rFonts w:ascii="宋体" w:hAnsi="宋体" w:cs="宋体" w:hint="eastAsia"/>
                <w:kern w:val="0"/>
                <w:szCs w:val="21"/>
                <w:lang w:bidi="ar"/>
              </w:rPr>
              <w:t>与鸡舍冲洗废水经场区</w:t>
            </w:r>
            <w:r>
              <w:rPr>
                <w:rFonts w:ascii="宋体" w:hAnsi="宋体" w:cs="宋体" w:hint="eastAsia"/>
                <w:kern w:val="0"/>
                <w:szCs w:val="21"/>
                <w:lang w:bidi="ar"/>
              </w:rPr>
              <w:t>移动式一体化污水处理系统</w:t>
            </w:r>
            <w:r>
              <w:rPr>
                <w:rFonts w:ascii="宋体" w:hAnsi="宋体" w:cs="宋体" w:hint="eastAsia"/>
                <w:kern w:val="0"/>
                <w:szCs w:val="21"/>
                <w:lang w:bidi="ar"/>
              </w:rPr>
              <w:t>一同处理</w:t>
            </w:r>
            <w:r>
              <w:rPr>
                <w:rFonts w:ascii="Times New Roman" w:hAnsi="Times New Roman"/>
                <w:kern w:val="0"/>
                <w:szCs w:val="21"/>
                <w:lang w:bidi="ar"/>
              </w:rPr>
              <w:t>。</w:t>
            </w:r>
          </w:p>
        </w:tc>
        <w:tc>
          <w:tcPr>
            <w:tcW w:w="1132" w:type="dxa"/>
            <w:vAlign w:val="center"/>
          </w:tcPr>
          <w:p w:rsidR="00535331" w:rsidRDefault="00D431DD">
            <w:pPr>
              <w:widowControl/>
              <w:jc w:val="center"/>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hint="eastAsia"/>
                <w:kern w:val="0"/>
                <w:szCs w:val="21"/>
                <w:lang w:bidi="ar"/>
              </w:rPr>
              <w:t>.5</w:t>
            </w:r>
          </w:p>
        </w:tc>
      </w:tr>
      <w:tr w:rsidR="00535331">
        <w:trPr>
          <w:trHeight w:val="566"/>
          <w:jc w:val="center"/>
        </w:trPr>
        <w:tc>
          <w:tcPr>
            <w:tcW w:w="666" w:type="dxa"/>
            <w:vAlign w:val="center"/>
          </w:tcPr>
          <w:p w:rsidR="00535331" w:rsidRDefault="00D431DD">
            <w:pPr>
              <w:jc w:val="center"/>
              <w:rPr>
                <w:rFonts w:ascii="Times New Roman" w:hAnsi="Times New Roman"/>
                <w:kern w:val="0"/>
                <w:szCs w:val="21"/>
              </w:rPr>
            </w:pPr>
            <w:r>
              <w:rPr>
                <w:rFonts w:ascii="Times New Roman" w:hAnsi="Times New Roman"/>
                <w:kern w:val="0"/>
                <w:szCs w:val="21"/>
              </w:rPr>
              <w:t>噪声治理</w:t>
            </w:r>
          </w:p>
        </w:tc>
        <w:tc>
          <w:tcPr>
            <w:tcW w:w="1317" w:type="dxa"/>
            <w:vAlign w:val="center"/>
          </w:tcPr>
          <w:p w:rsidR="00535331" w:rsidRDefault="00D431DD">
            <w:pPr>
              <w:jc w:val="center"/>
              <w:rPr>
                <w:rFonts w:ascii="Times New Roman" w:hAnsi="Times New Roman"/>
                <w:kern w:val="0"/>
                <w:szCs w:val="21"/>
              </w:rPr>
            </w:pPr>
            <w:r>
              <w:rPr>
                <w:rFonts w:ascii="Times New Roman" w:hAnsi="Times New Roman"/>
                <w:kern w:val="0"/>
                <w:szCs w:val="21"/>
              </w:rPr>
              <w:t>噪声</w:t>
            </w:r>
          </w:p>
        </w:tc>
        <w:tc>
          <w:tcPr>
            <w:tcW w:w="5956" w:type="dxa"/>
            <w:vAlign w:val="center"/>
          </w:tcPr>
          <w:p w:rsidR="00535331" w:rsidRDefault="00D431DD">
            <w:pPr>
              <w:rPr>
                <w:rFonts w:ascii="Times New Roman" w:hAnsi="Times New Roman"/>
                <w:kern w:val="0"/>
                <w:szCs w:val="21"/>
              </w:rPr>
            </w:pPr>
            <w:r>
              <w:rPr>
                <w:rFonts w:ascii="Times New Roman" w:hAnsi="Times New Roman"/>
                <w:kern w:val="0"/>
                <w:szCs w:val="21"/>
              </w:rPr>
              <w:t>设备基础减震；鸡舍密闭，泵类至于房间内或地下。</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kern w:val="0"/>
                <w:szCs w:val="21"/>
              </w:rPr>
              <w:t>10</w:t>
            </w:r>
          </w:p>
        </w:tc>
      </w:tr>
      <w:tr w:rsidR="00535331">
        <w:trPr>
          <w:trHeight w:val="586"/>
          <w:jc w:val="center"/>
        </w:trPr>
        <w:tc>
          <w:tcPr>
            <w:tcW w:w="666" w:type="dxa"/>
            <w:vMerge w:val="restart"/>
            <w:vAlign w:val="center"/>
          </w:tcPr>
          <w:p w:rsidR="00535331" w:rsidRDefault="00D431DD">
            <w:pPr>
              <w:jc w:val="center"/>
              <w:rPr>
                <w:rFonts w:ascii="Times New Roman" w:hAnsi="Times New Roman"/>
                <w:kern w:val="0"/>
                <w:szCs w:val="21"/>
              </w:rPr>
            </w:pPr>
            <w:r>
              <w:rPr>
                <w:rFonts w:ascii="Times New Roman" w:hAnsi="Times New Roman"/>
                <w:kern w:val="0"/>
                <w:szCs w:val="21"/>
              </w:rPr>
              <w:t>固废</w:t>
            </w:r>
          </w:p>
          <w:p w:rsidR="00535331" w:rsidRDefault="00D431DD">
            <w:pPr>
              <w:jc w:val="center"/>
              <w:rPr>
                <w:rFonts w:ascii="Times New Roman" w:hAnsi="Times New Roman"/>
                <w:kern w:val="0"/>
                <w:szCs w:val="21"/>
              </w:rPr>
            </w:pPr>
            <w:r>
              <w:rPr>
                <w:rFonts w:ascii="Times New Roman" w:hAnsi="Times New Roman"/>
                <w:kern w:val="0"/>
                <w:szCs w:val="21"/>
              </w:rPr>
              <w:t>处置</w:t>
            </w:r>
          </w:p>
        </w:tc>
        <w:tc>
          <w:tcPr>
            <w:tcW w:w="1317"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防疫</w:t>
            </w:r>
            <w:r>
              <w:rPr>
                <w:rFonts w:ascii="Times New Roman" w:hAnsi="Times New Roman"/>
                <w:kern w:val="0"/>
                <w:szCs w:val="21"/>
              </w:rPr>
              <w:t>垃圾</w:t>
            </w:r>
          </w:p>
        </w:tc>
        <w:tc>
          <w:tcPr>
            <w:tcW w:w="5956" w:type="dxa"/>
            <w:vAlign w:val="center"/>
          </w:tcPr>
          <w:p w:rsidR="00535331" w:rsidRDefault="00D431DD">
            <w:pPr>
              <w:rPr>
                <w:rFonts w:ascii="Times New Roman" w:hAnsi="Times New Roman"/>
                <w:kern w:val="0"/>
                <w:szCs w:val="21"/>
              </w:rPr>
            </w:pPr>
            <w:r>
              <w:rPr>
                <w:rFonts w:ascii="Times New Roman" w:hAnsi="Times New Roman"/>
                <w:kern w:val="0"/>
                <w:szCs w:val="21"/>
              </w:rPr>
              <w:t>设</w:t>
            </w:r>
            <w:r>
              <w:rPr>
                <w:rFonts w:ascii="Times New Roman" w:hAnsi="Times New Roman"/>
                <w:kern w:val="0"/>
                <w:szCs w:val="21"/>
              </w:rPr>
              <w:t>1</w:t>
            </w:r>
            <w:r>
              <w:rPr>
                <w:rFonts w:ascii="Times New Roman" w:hAnsi="Times New Roman"/>
                <w:kern w:val="0"/>
                <w:szCs w:val="21"/>
              </w:rPr>
              <w:t>座</w:t>
            </w:r>
            <w:r>
              <w:rPr>
                <w:rFonts w:ascii="Times New Roman" w:hAnsi="Times New Roman" w:hint="eastAsia"/>
                <w:kern w:val="0"/>
                <w:szCs w:val="21"/>
              </w:rPr>
              <w:t>危险</w:t>
            </w:r>
            <w:r>
              <w:rPr>
                <w:rFonts w:ascii="Times New Roman" w:hAnsi="Times New Roman"/>
                <w:kern w:val="0"/>
                <w:szCs w:val="21"/>
              </w:rPr>
              <w:t>废物暂存间，建筑面积约为</w:t>
            </w:r>
            <w:r>
              <w:rPr>
                <w:rFonts w:ascii="Times New Roman" w:hAnsi="Times New Roman"/>
                <w:kern w:val="0"/>
                <w:szCs w:val="21"/>
              </w:rPr>
              <w:t>20m</w:t>
            </w:r>
            <w:r>
              <w:rPr>
                <w:rFonts w:ascii="Times New Roman" w:hAnsi="Times New Roman"/>
                <w:kern w:val="0"/>
                <w:szCs w:val="21"/>
                <w:vertAlign w:val="superscript"/>
              </w:rPr>
              <w:t>2</w:t>
            </w:r>
            <w:r>
              <w:rPr>
                <w:rFonts w:ascii="Times New Roman" w:hAnsi="Times New Roman"/>
                <w:kern w:val="0"/>
                <w:szCs w:val="21"/>
              </w:rPr>
              <w:t>，交由</w:t>
            </w:r>
            <w:r>
              <w:rPr>
                <w:rFonts w:ascii="Times New Roman" w:hAnsi="Times New Roman" w:hint="eastAsia"/>
                <w:kern w:val="0"/>
                <w:szCs w:val="21"/>
              </w:rPr>
              <w:t>巴彦</w:t>
            </w:r>
            <w:proofErr w:type="gramStart"/>
            <w:r>
              <w:rPr>
                <w:rFonts w:ascii="Times New Roman" w:hAnsi="Times New Roman" w:hint="eastAsia"/>
                <w:kern w:val="0"/>
                <w:szCs w:val="21"/>
              </w:rPr>
              <w:t>淖尔市</w:t>
            </w:r>
            <w:proofErr w:type="gramEnd"/>
            <w:r>
              <w:rPr>
                <w:rFonts w:ascii="Times New Roman" w:hAnsi="Times New Roman" w:hint="eastAsia"/>
                <w:kern w:val="0"/>
                <w:szCs w:val="21"/>
              </w:rPr>
              <w:t>静脉产业园高新技术环保有限公司</w:t>
            </w:r>
            <w:r>
              <w:rPr>
                <w:rFonts w:ascii="Times New Roman" w:hAnsi="Times New Roman"/>
                <w:kern w:val="0"/>
                <w:szCs w:val="21"/>
              </w:rPr>
              <w:t>进行处理。</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0</w:t>
            </w:r>
          </w:p>
        </w:tc>
      </w:tr>
      <w:tr w:rsidR="00535331">
        <w:trPr>
          <w:trHeight w:val="302"/>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jc w:val="center"/>
              <w:rPr>
                <w:rFonts w:ascii="Times New Roman" w:hAnsi="Times New Roman"/>
                <w:kern w:val="0"/>
                <w:szCs w:val="21"/>
              </w:rPr>
            </w:pPr>
            <w:r>
              <w:rPr>
                <w:rFonts w:ascii="Times New Roman" w:hAnsi="Times New Roman"/>
                <w:kern w:val="0"/>
                <w:szCs w:val="21"/>
              </w:rPr>
              <w:t>病死鸡</w:t>
            </w:r>
          </w:p>
        </w:tc>
        <w:tc>
          <w:tcPr>
            <w:tcW w:w="5956" w:type="dxa"/>
            <w:vAlign w:val="center"/>
          </w:tcPr>
          <w:p w:rsidR="00535331" w:rsidRDefault="00D431DD">
            <w:pPr>
              <w:ind w:leftChars="50" w:left="105" w:rightChars="50" w:right="105"/>
              <w:jc w:val="left"/>
              <w:rPr>
                <w:rFonts w:ascii="Times New Roman" w:hAnsi="Times New Roman"/>
                <w:kern w:val="0"/>
                <w:szCs w:val="21"/>
              </w:rPr>
            </w:pPr>
            <w:proofErr w:type="gramStart"/>
            <w:r>
              <w:rPr>
                <w:rFonts w:ascii="Times New Roman" w:hAnsi="Times New Roman"/>
              </w:rPr>
              <w:t>病死鸡及产</w:t>
            </w:r>
            <w:proofErr w:type="gramEnd"/>
            <w:r>
              <w:rPr>
                <w:rFonts w:ascii="Times New Roman" w:hAnsi="Times New Roman"/>
              </w:rPr>
              <w:t>及清，通过密闭车辆运输至</w:t>
            </w:r>
            <w:proofErr w:type="gramStart"/>
            <w:r>
              <w:rPr>
                <w:rFonts w:ascii="Times New Roman" w:hAnsi="Times New Roman"/>
              </w:rPr>
              <w:t>五原县润海</w:t>
            </w:r>
            <w:proofErr w:type="gramEnd"/>
            <w:r>
              <w:rPr>
                <w:rFonts w:ascii="Times New Roman" w:hAnsi="Times New Roman"/>
              </w:rPr>
              <w:t>源屠宰场</w:t>
            </w:r>
            <w:r>
              <w:rPr>
                <w:rFonts w:hint="eastAsia"/>
              </w:rPr>
              <w:t>无害化</w:t>
            </w:r>
            <w:r>
              <w:rPr>
                <w:rFonts w:ascii="Times New Roman" w:hAnsi="Times New Roman"/>
              </w:rPr>
              <w:t>处理间进行处理</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6</w:t>
            </w:r>
          </w:p>
        </w:tc>
      </w:tr>
      <w:tr w:rsidR="00535331">
        <w:trPr>
          <w:trHeight w:val="402"/>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jc w:val="center"/>
              <w:rPr>
                <w:rFonts w:ascii="Times New Roman" w:hAnsi="Times New Roman"/>
                <w:kern w:val="0"/>
                <w:szCs w:val="21"/>
              </w:rPr>
            </w:pPr>
            <w:r>
              <w:rPr>
                <w:rFonts w:ascii="Times New Roman" w:hAnsi="Times New Roman"/>
                <w:kern w:val="0"/>
                <w:szCs w:val="21"/>
              </w:rPr>
              <w:t>生活垃圾</w:t>
            </w:r>
          </w:p>
        </w:tc>
        <w:tc>
          <w:tcPr>
            <w:tcW w:w="5956" w:type="dxa"/>
            <w:vAlign w:val="center"/>
          </w:tcPr>
          <w:p w:rsidR="00535331" w:rsidRDefault="00D431DD">
            <w:pPr>
              <w:rPr>
                <w:rFonts w:ascii="Times New Roman" w:hAnsi="Times New Roman"/>
                <w:kern w:val="0"/>
                <w:szCs w:val="21"/>
              </w:rPr>
            </w:pPr>
            <w:r>
              <w:rPr>
                <w:rFonts w:ascii="Times New Roman" w:hAnsi="Times New Roman"/>
                <w:kern w:val="0"/>
                <w:szCs w:val="21"/>
              </w:rPr>
              <w:t>若干分类垃圾箱，送至环卫部门指定地点统一处理。</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kern w:val="0"/>
                <w:szCs w:val="21"/>
              </w:rPr>
              <w:t>2</w:t>
            </w:r>
          </w:p>
        </w:tc>
      </w:tr>
      <w:tr w:rsidR="00535331">
        <w:trPr>
          <w:trHeight w:val="200"/>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jc w:val="center"/>
              <w:rPr>
                <w:rFonts w:ascii="Times New Roman" w:hAnsi="Times New Roman"/>
                <w:kern w:val="0"/>
                <w:szCs w:val="21"/>
              </w:rPr>
            </w:pPr>
            <w:r>
              <w:rPr>
                <w:rFonts w:ascii="Times New Roman" w:hAnsi="Times New Roman"/>
                <w:kern w:val="0"/>
                <w:szCs w:val="21"/>
              </w:rPr>
              <w:t>鸡粪</w:t>
            </w:r>
          </w:p>
        </w:tc>
        <w:tc>
          <w:tcPr>
            <w:tcW w:w="5956" w:type="dxa"/>
            <w:vAlign w:val="center"/>
          </w:tcPr>
          <w:p w:rsidR="00535331" w:rsidRDefault="00D431DD">
            <w:pPr>
              <w:rPr>
                <w:rFonts w:ascii="Times New Roman" w:hAnsi="Times New Roman"/>
                <w:kern w:val="0"/>
                <w:szCs w:val="21"/>
              </w:rPr>
            </w:pPr>
            <w:r>
              <w:rPr>
                <w:rFonts w:ascii="Times New Roman" w:hAnsi="Times New Roman"/>
                <w:szCs w:val="21"/>
              </w:rPr>
              <w:t>鸡粪每天清理一次，采用干清粪工艺，日产日清，</w:t>
            </w:r>
            <w:r>
              <w:rPr>
                <w:rFonts w:ascii="Times New Roman" w:hAnsi="Times New Roman" w:hint="eastAsia"/>
                <w:szCs w:val="21"/>
              </w:rPr>
              <w:t>送鸡粪处理车间</w:t>
            </w:r>
            <w:r>
              <w:rPr>
                <w:rFonts w:hint="eastAsia"/>
              </w:rPr>
              <w:t>进行发酵（</w:t>
            </w:r>
            <w:r>
              <w:rPr>
                <w:rFonts w:hint="eastAsia"/>
                <w:szCs w:val="24"/>
              </w:rPr>
              <w:t>采用槽式发酵工艺</w:t>
            </w:r>
            <w:r>
              <w:rPr>
                <w:rFonts w:hint="eastAsia"/>
              </w:rPr>
              <w:t>），最终成为</w:t>
            </w:r>
            <w:r>
              <w:rPr>
                <w:rFonts w:hint="eastAsia"/>
              </w:rPr>
              <w:t>粪肥</w:t>
            </w:r>
            <w:r>
              <w:rPr>
                <w:rFonts w:hint="eastAsia"/>
              </w:rPr>
              <w:t>，部分用于流转农田的施肥，其余外售</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150</w:t>
            </w:r>
          </w:p>
        </w:tc>
      </w:tr>
      <w:tr w:rsidR="00535331">
        <w:trPr>
          <w:trHeight w:val="311"/>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jc w:val="center"/>
              <w:rPr>
                <w:rFonts w:ascii="Times New Roman" w:hAnsi="Times New Roman"/>
                <w:kern w:val="0"/>
                <w:szCs w:val="21"/>
              </w:rPr>
            </w:pPr>
            <w:r>
              <w:rPr>
                <w:rFonts w:ascii="Times New Roman" w:hAnsi="Times New Roman"/>
                <w:kern w:val="0"/>
                <w:szCs w:val="21"/>
              </w:rPr>
              <w:t>饲料残渣及羽毛</w:t>
            </w:r>
          </w:p>
        </w:tc>
        <w:tc>
          <w:tcPr>
            <w:tcW w:w="5956" w:type="dxa"/>
            <w:vAlign w:val="center"/>
          </w:tcPr>
          <w:p w:rsidR="00535331" w:rsidRDefault="00D431DD">
            <w:pPr>
              <w:rPr>
                <w:rFonts w:ascii="Times New Roman" w:hAnsi="Times New Roman"/>
                <w:kern w:val="0"/>
                <w:szCs w:val="21"/>
              </w:rPr>
            </w:pPr>
            <w:r>
              <w:rPr>
                <w:rFonts w:ascii="Times New Roman" w:hAnsi="Times New Roman"/>
                <w:szCs w:val="21"/>
              </w:rPr>
              <w:t>饲料残渣和散落羽毛场区内集中收集，送</w:t>
            </w:r>
            <w:r>
              <w:rPr>
                <w:rFonts w:ascii="Times New Roman" w:hAnsi="Times New Roman" w:hint="eastAsia"/>
                <w:szCs w:val="21"/>
              </w:rPr>
              <w:t>鸡粪</w:t>
            </w:r>
            <w:r>
              <w:rPr>
                <w:rFonts w:ascii="Times New Roman" w:hAnsi="Times New Roman"/>
                <w:szCs w:val="21"/>
              </w:rPr>
              <w:t>处理车间</w:t>
            </w:r>
            <w:r>
              <w:rPr>
                <w:rFonts w:ascii="Times New Roman" w:hAnsi="Times New Roman" w:hint="eastAsia"/>
                <w:szCs w:val="21"/>
              </w:rPr>
              <w:t>处理</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w:t>
            </w:r>
          </w:p>
        </w:tc>
      </w:tr>
      <w:tr w:rsidR="00535331">
        <w:trPr>
          <w:trHeight w:val="311"/>
          <w:jc w:val="center"/>
        </w:trPr>
        <w:tc>
          <w:tcPr>
            <w:tcW w:w="666" w:type="dxa"/>
            <w:vMerge/>
            <w:vAlign w:val="center"/>
          </w:tcPr>
          <w:p w:rsidR="00535331" w:rsidRDefault="00535331">
            <w:pPr>
              <w:rPr>
                <w:rFonts w:ascii="Times New Roman" w:hAnsi="Times New Roman"/>
                <w:kern w:val="0"/>
                <w:szCs w:val="21"/>
              </w:rPr>
            </w:pPr>
          </w:p>
        </w:tc>
        <w:tc>
          <w:tcPr>
            <w:tcW w:w="1317"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污泥</w:t>
            </w:r>
          </w:p>
        </w:tc>
        <w:tc>
          <w:tcPr>
            <w:tcW w:w="5956" w:type="dxa"/>
            <w:vAlign w:val="center"/>
          </w:tcPr>
          <w:p w:rsidR="00535331" w:rsidRDefault="00D431DD">
            <w:pPr>
              <w:rPr>
                <w:rFonts w:ascii="Times New Roman" w:hAnsi="Times New Roman"/>
                <w:szCs w:val="21"/>
              </w:rPr>
            </w:pPr>
            <w:r>
              <w:rPr>
                <w:rFonts w:ascii="Times New Roman" w:hAnsi="Times New Roman" w:hint="eastAsia"/>
                <w:szCs w:val="21"/>
              </w:rPr>
              <w:t>经压滤后（含水率低于</w:t>
            </w:r>
            <w:r>
              <w:rPr>
                <w:rFonts w:ascii="Times New Roman" w:hAnsi="Times New Roman" w:hint="eastAsia"/>
                <w:szCs w:val="21"/>
              </w:rPr>
              <w:t>60%</w:t>
            </w:r>
            <w:r>
              <w:rPr>
                <w:rFonts w:ascii="Times New Roman" w:hAnsi="Times New Roman" w:hint="eastAsia"/>
                <w:szCs w:val="21"/>
              </w:rPr>
              <w:t>）运至环卫部门（五原县环境卫生服务中心）指定地点，最终进入生活垃圾填埋场填埋处理</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2</w:t>
            </w:r>
          </w:p>
        </w:tc>
      </w:tr>
      <w:tr w:rsidR="00535331">
        <w:trPr>
          <w:trHeight w:val="365"/>
          <w:jc w:val="center"/>
        </w:trPr>
        <w:tc>
          <w:tcPr>
            <w:tcW w:w="666" w:type="dxa"/>
            <w:vMerge w:val="restart"/>
            <w:vAlign w:val="center"/>
          </w:tcPr>
          <w:p w:rsidR="00535331" w:rsidRDefault="00D431DD">
            <w:pPr>
              <w:jc w:val="center"/>
              <w:rPr>
                <w:rFonts w:ascii="Times New Roman" w:hAnsi="Times New Roman"/>
                <w:kern w:val="0"/>
                <w:szCs w:val="21"/>
              </w:rPr>
            </w:pPr>
            <w:r>
              <w:rPr>
                <w:rFonts w:ascii="Times New Roman" w:hAnsi="Times New Roman"/>
                <w:kern w:val="0"/>
                <w:szCs w:val="21"/>
              </w:rPr>
              <w:t>防渗措施</w:t>
            </w:r>
          </w:p>
        </w:tc>
        <w:tc>
          <w:tcPr>
            <w:tcW w:w="1317" w:type="dxa"/>
            <w:vAlign w:val="center"/>
          </w:tcPr>
          <w:p w:rsidR="00535331" w:rsidRDefault="00D431DD">
            <w:pPr>
              <w:jc w:val="center"/>
              <w:rPr>
                <w:rFonts w:ascii="Times New Roman" w:hAnsi="Times New Roman"/>
                <w:szCs w:val="21"/>
              </w:rPr>
            </w:pPr>
            <w:r>
              <w:rPr>
                <w:rFonts w:ascii="Times New Roman" w:hAnsi="Times New Roman"/>
                <w:szCs w:val="21"/>
              </w:rPr>
              <w:t>鸡粪处理车间、</w:t>
            </w:r>
            <w:r>
              <w:rPr>
                <w:rFonts w:ascii="Times New Roman" w:hAnsi="Times New Roman" w:hint="eastAsia"/>
                <w:szCs w:val="21"/>
              </w:rPr>
              <w:t>污水处理</w:t>
            </w:r>
            <w:proofErr w:type="gramStart"/>
            <w:r>
              <w:rPr>
                <w:rFonts w:ascii="Times New Roman" w:hAnsi="Times New Roman" w:hint="eastAsia"/>
                <w:szCs w:val="21"/>
              </w:rPr>
              <w:t>站固定池</w:t>
            </w:r>
            <w:proofErr w:type="gramEnd"/>
            <w:r>
              <w:rPr>
                <w:rFonts w:ascii="Times New Roman" w:hAnsi="Times New Roman" w:hint="eastAsia"/>
                <w:szCs w:val="21"/>
              </w:rPr>
              <w:t>体及</w:t>
            </w:r>
            <w:r>
              <w:rPr>
                <w:rFonts w:ascii="Times New Roman" w:hAnsi="Times New Roman"/>
                <w:szCs w:val="21"/>
              </w:rPr>
              <w:t>化粪池</w:t>
            </w:r>
            <w:r>
              <w:rPr>
                <w:rFonts w:ascii="Times New Roman" w:hAnsi="Times New Roman" w:hint="eastAsia"/>
                <w:szCs w:val="21"/>
              </w:rPr>
              <w:t>、鸡舍</w:t>
            </w:r>
          </w:p>
        </w:tc>
        <w:tc>
          <w:tcPr>
            <w:tcW w:w="5956" w:type="dxa"/>
            <w:vAlign w:val="center"/>
          </w:tcPr>
          <w:p w:rsidR="00535331" w:rsidRDefault="00D431DD">
            <w:pPr>
              <w:jc w:val="center"/>
              <w:rPr>
                <w:rFonts w:ascii="Times New Roman" w:hAnsi="Times New Roman"/>
                <w:szCs w:val="21"/>
              </w:rPr>
            </w:pPr>
            <w:proofErr w:type="gramStart"/>
            <w:r>
              <w:rPr>
                <w:rFonts w:ascii="Times New Roman" w:hAnsi="Times New Roman"/>
                <w:szCs w:val="21"/>
              </w:rPr>
              <w:t>各池池底</w:t>
            </w:r>
            <w:proofErr w:type="gramEnd"/>
            <w:r>
              <w:rPr>
                <w:rFonts w:ascii="Times New Roman" w:hAnsi="Times New Roman"/>
                <w:szCs w:val="21"/>
              </w:rPr>
              <w:t>及池壁混凝土硬化，池底铺</w:t>
            </w:r>
            <w:r>
              <w:rPr>
                <w:rFonts w:ascii="Times New Roman" w:hAnsi="Times New Roman"/>
                <w:szCs w:val="21"/>
              </w:rPr>
              <w:t>1</w:t>
            </w:r>
            <w:r>
              <w:rPr>
                <w:rFonts w:ascii="Times New Roman" w:hAnsi="Times New Roman"/>
                <w:szCs w:val="21"/>
              </w:rPr>
              <w:t>层采用高密度聚乙烯膜（</w:t>
            </w:r>
            <w:r>
              <w:rPr>
                <w:rFonts w:ascii="Times New Roman" w:hAnsi="Times New Roman"/>
                <w:szCs w:val="21"/>
              </w:rPr>
              <w:t>HDPE</w:t>
            </w:r>
            <w:r>
              <w:rPr>
                <w:rFonts w:ascii="Times New Roman" w:hAnsi="Times New Roman"/>
                <w:szCs w:val="21"/>
              </w:rPr>
              <w:t>），渗透系数</w:t>
            </w:r>
            <w:r>
              <w:rPr>
                <w:rFonts w:ascii="Times New Roman" w:hAnsi="Times New Roman"/>
                <w:szCs w:val="21"/>
              </w:rPr>
              <w:t>≤10</w:t>
            </w:r>
            <w:r>
              <w:rPr>
                <w:rFonts w:ascii="Times New Roman" w:hAnsi="Times New Roman"/>
                <w:szCs w:val="21"/>
                <w:vertAlign w:val="superscript"/>
              </w:rPr>
              <w:t>-7</w:t>
            </w:r>
            <w:r>
              <w:rPr>
                <w:rFonts w:ascii="Times New Roman" w:hAnsi="Times New Roman"/>
                <w:szCs w:val="21"/>
              </w:rPr>
              <w:t>cm/s</w:t>
            </w:r>
            <w:r>
              <w:rPr>
                <w:rFonts w:ascii="Times New Roman" w:hAnsi="Times New Roman"/>
                <w:szCs w:val="21"/>
              </w:rPr>
              <w:t>。</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75</w:t>
            </w:r>
          </w:p>
        </w:tc>
      </w:tr>
      <w:tr w:rsidR="00535331">
        <w:trPr>
          <w:trHeight w:val="1019"/>
          <w:jc w:val="center"/>
        </w:trPr>
        <w:tc>
          <w:tcPr>
            <w:tcW w:w="666" w:type="dxa"/>
            <w:vMerge/>
            <w:vAlign w:val="center"/>
          </w:tcPr>
          <w:p w:rsidR="00535331" w:rsidRDefault="00535331">
            <w:pPr>
              <w:jc w:val="center"/>
              <w:rPr>
                <w:rFonts w:ascii="Times New Roman" w:hAnsi="Times New Roman"/>
                <w:kern w:val="0"/>
                <w:szCs w:val="21"/>
              </w:rPr>
            </w:pPr>
          </w:p>
        </w:tc>
        <w:tc>
          <w:tcPr>
            <w:tcW w:w="1317" w:type="dxa"/>
            <w:vAlign w:val="center"/>
          </w:tcPr>
          <w:p w:rsidR="00535331" w:rsidRDefault="00D431DD">
            <w:pPr>
              <w:jc w:val="center"/>
              <w:rPr>
                <w:rFonts w:ascii="Times New Roman" w:hAnsi="Times New Roman"/>
                <w:szCs w:val="21"/>
              </w:rPr>
            </w:pPr>
            <w:r>
              <w:rPr>
                <w:rFonts w:ascii="Times New Roman" w:hAnsi="Times New Roman" w:hint="eastAsia"/>
                <w:szCs w:val="21"/>
              </w:rPr>
              <w:t>危险</w:t>
            </w:r>
            <w:r>
              <w:rPr>
                <w:rFonts w:ascii="Times New Roman" w:hAnsi="Times New Roman"/>
                <w:szCs w:val="21"/>
              </w:rPr>
              <w:t>废物暂存间</w:t>
            </w:r>
          </w:p>
        </w:tc>
        <w:tc>
          <w:tcPr>
            <w:tcW w:w="5956" w:type="dxa"/>
            <w:vAlign w:val="center"/>
          </w:tcPr>
          <w:p w:rsidR="00535331" w:rsidRDefault="00D431DD">
            <w:pPr>
              <w:jc w:val="center"/>
              <w:rPr>
                <w:rFonts w:ascii="Times New Roman" w:hAnsi="Times New Roman"/>
                <w:szCs w:val="21"/>
              </w:rPr>
            </w:pPr>
            <w:r>
              <w:rPr>
                <w:rFonts w:ascii="Times New Roman" w:hAnsi="Times New Roman" w:hint="eastAsia"/>
                <w:kern w:val="0"/>
                <w:szCs w:val="21"/>
              </w:rPr>
              <w:t>建筑面积</w:t>
            </w:r>
            <w:r>
              <w:rPr>
                <w:rFonts w:ascii="Times New Roman" w:hAnsi="Times New Roman" w:hint="eastAsia"/>
                <w:kern w:val="0"/>
                <w:szCs w:val="21"/>
              </w:rPr>
              <w:t>2</w:t>
            </w:r>
            <w:r>
              <w:rPr>
                <w:rFonts w:ascii="Times New Roman" w:hAnsi="Times New Roman"/>
                <w:kern w:val="0"/>
                <w:szCs w:val="21"/>
              </w:rPr>
              <w:t>0m</w:t>
            </w:r>
            <w:r>
              <w:rPr>
                <w:rFonts w:ascii="Times New Roman" w:hAnsi="Times New Roman"/>
                <w:kern w:val="0"/>
                <w:szCs w:val="21"/>
                <w:vertAlign w:val="superscript"/>
              </w:rPr>
              <w:t>2</w:t>
            </w:r>
            <w:r>
              <w:rPr>
                <w:rFonts w:ascii="Times New Roman" w:hAnsi="Times New Roman" w:hint="eastAsia"/>
                <w:kern w:val="0"/>
                <w:szCs w:val="21"/>
              </w:rPr>
              <w:t>，先用三合土夯实后，</w:t>
            </w:r>
            <w:r>
              <w:rPr>
                <w:rFonts w:ascii="Times New Roman" w:hAnsi="Times New Roman"/>
                <w:kern w:val="0"/>
                <w:szCs w:val="21"/>
              </w:rPr>
              <w:t>铺设</w:t>
            </w:r>
            <w:r>
              <w:rPr>
                <w:rFonts w:ascii="Times New Roman" w:hAnsi="Times New Roman" w:hint="eastAsia"/>
                <w:kern w:val="0"/>
                <w:szCs w:val="21"/>
              </w:rPr>
              <w:t>2</w:t>
            </w:r>
            <w:r>
              <w:rPr>
                <w:rFonts w:ascii="Times New Roman" w:hAnsi="Times New Roman"/>
                <w:kern w:val="0"/>
                <w:szCs w:val="21"/>
              </w:rPr>
              <w:t>mm</w:t>
            </w:r>
            <w:r>
              <w:rPr>
                <w:rFonts w:ascii="Times New Roman" w:hAnsi="Times New Roman"/>
                <w:kern w:val="0"/>
                <w:szCs w:val="21"/>
              </w:rPr>
              <w:t>厚的</w:t>
            </w:r>
            <w:r>
              <w:rPr>
                <w:rFonts w:ascii="Times New Roman" w:hAnsi="Times New Roman"/>
                <w:kern w:val="0"/>
                <w:szCs w:val="21"/>
              </w:rPr>
              <w:t>HDPE</w:t>
            </w:r>
            <w:r>
              <w:rPr>
                <w:rFonts w:ascii="Times New Roman" w:hAnsi="Times New Roman"/>
                <w:kern w:val="0"/>
                <w:szCs w:val="21"/>
              </w:rPr>
              <w:t>高密度聚乙烯防渗膜，再在上层铺</w:t>
            </w:r>
            <w:r>
              <w:rPr>
                <w:rFonts w:ascii="Times New Roman" w:hAnsi="Times New Roman"/>
                <w:kern w:val="0"/>
                <w:szCs w:val="21"/>
              </w:rPr>
              <w:t>10</w:t>
            </w:r>
            <w:r>
              <w:rPr>
                <w:rFonts w:ascii="Times New Roman" w:hAnsi="Times New Roman"/>
                <w:kern w:val="0"/>
                <w:szCs w:val="21"/>
              </w:rPr>
              <w:t>～</w:t>
            </w:r>
            <w:r>
              <w:rPr>
                <w:rFonts w:ascii="Times New Roman" w:hAnsi="Times New Roman"/>
                <w:kern w:val="0"/>
                <w:szCs w:val="21"/>
              </w:rPr>
              <w:t>15cm</w:t>
            </w:r>
            <w:r>
              <w:rPr>
                <w:rFonts w:ascii="Times New Roman" w:hAnsi="Times New Roman"/>
                <w:kern w:val="0"/>
                <w:szCs w:val="21"/>
              </w:rPr>
              <w:t>的水泥进行硬化，并涂防腐防渗涂层，使渗透系数小于</w:t>
            </w:r>
            <w:r>
              <w:rPr>
                <w:rFonts w:ascii="Times New Roman" w:hAnsi="Times New Roman"/>
                <w:kern w:val="0"/>
                <w:szCs w:val="21"/>
              </w:rPr>
              <w:t>10</w:t>
            </w:r>
            <w:r>
              <w:rPr>
                <w:rFonts w:ascii="Times New Roman" w:hAnsi="Times New Roman"/>
                <w:kern w:val="0"/>
                <w:szCs w:val="21"/>
                <w:vertAlign w:val="superscript"/>
              </w:rPr>
              <w:t>-10</w:t>
            </w:r>
            <w:r>
              <w:rPr>
                <w:rFonts w:ascii="Times New Roman" w:hAnsi="Times New Roman"/>
                <w:kern w:val="0"/>
                <w:szCs w:val="21"/>
              </w:rPr>
              <w:t>cm/s</w:t>
            </w:r>
            <w:r>
              <w:rPr>
                <w:rFonts w:ascii="Times New Roman" w:hAnsi="Times New Roman"/>
                <w:kern w:val="0"/>
                <w:szCs w:val="21"/>
              </w:rPr>
              <w:t>。</w:t>
            </w:r>
          </w:p>
        </w:tc>
        <w:tc>
          <w:tcPr>
            <w:tcW w:w="1132" w:type="dxa"/>
            <w:vAlign w:val="center"/>
          </w:tcPr>
          <w:p w:rsidR="00535331" w:rsidRDefault="00D431DD">
            <w:pPr>
              <w:jc w:val="center"/>
              <w:rPr>
                <w:rFonts w:ascii="Times New Roman" w:hAnsi="Times New Roman"/>
                <w:kern w:val="0"/>
                <w:szCs w:val="21"/>
              </w:rPr>
            </w:pPr>
            <w:r>
              <w:rPr>
                <w:rFonts w:ascii="Times New Roman" w:hAnsi="Times New Roman" w:hint="eastAsia"/>
                <w:kern w:val="0"/>
                <w:szCs w:val="21"/>
              </w:rPr>
              <w:t>2</w:t>
            </w:r>
          </w:p>
        </w:tc>
      </w:tr>
      <w:tr w:rsidR="00535331">
        <w:trPr>
          <w:trHeight w:val="397"/>
          <w:jc w:val="center"/>
        </w:trPr>
        <w:tc>
          <w:tcPr>
            <w:tcW w:w="7939" w:type="dxa"/>
            <w:gridSpan w:val="3"/>
            <w:vAlign w:val="center"/>
          </w:tcPr>
          <w:p w:rsidR="00535331" w:rsidRDefault="00D431DD">
            <w:pPr>
              <w:jc w:val="center"/>
              <w:rPr>
                <w:rFonts w:ascii="Times New Roman" w:hAnsi="Times New Roman"/>
                <w:b/>
                <w:bCs/>
                <w:kern w:val="0"/>
                <w:szCs w:val="21"/>
              </w:rPr>
            </w:pPr>
            <w:r>
              <w:rPr>
                <w:rFonts w:ascii="Times New Roman" w:hAnsi="Times New Roman"/>
                <w:b/>
                <w:bCs/>
                <w:kern w:val="0"/>
                <w:szCs w:val="21"/>
              </w:rPr>
              <w:t>合计</w:t>
            </w:r>
          </w:p>
        </w:tc>
        <w:tc>
          <w:tcPr>
            <w:tcW w:w="1132" w:type="dxa"/>
            <w:vAlign w:val="center"/>
          </w:tcPr>
          <w:p w:rsidR="00535331" w:rsidRDefault="00D431DD">
            <w:pPr>
              <w:jc w:val="center"/>
              <w:rPr>
                <w:rFonts w:ascii="Times New Roman" w:hAnsi="Times New Roman"/>
                <w:b/>
                <w:bCs/>
                <w:kern w:val="0"/>
                <w:szCs w:val="21"/>
              </w:rPr>
            </w:pPr>
            <w:r>
              <w:rPr>
                <w:rFonts w:ascii="Times New Roman" w:hAnsi="Times New Roman" w:hint="eastAsia"/>
                <w:b/>
                <w:bCs/>
                <w:kern w:val="0"/>
                <w:szCs w:val="21"/>
              </w:rPr>
              <w:t>421.5</w:t>
            </w:r>
          </w:p>
        </w:tc>
      </w:tr>
    </w:tbl>
    <w:p w:rsidR="00535331" w:rsidRDefault="00535331">
      <w:pPr>
        <w:pStyle w:val="1"/>
        <w:sectPr w:rsidR="00535331">
          <w:pgSz w:w="11906" w:h="16838"/>
          <w:pgMar w:top="1418" w:right="1418" w:bottom="1418" w:left="1418" w:header="851" w:footer="992" w:gutter="0"/>
          <w:cols w:space="720"/>
          <w:docGrid w:linePitch="312"/>
        </w:sectPr>
      </w:pPr>
    </w:p>
    <w:p w:rsidR="00535331" w:rsidRDefault="00D431DD">
      <w:pPr>
        <w:pStyle w:val="1"/>
      </w:pPr>
      <w:bookmarkStart w:id="582" w:name="_Toc14675"/>
      <w:bookmarkStart w:id="583" w:name="_Toc6622"/>
      <w:bookmarkStart w:id="584" w:name="_Toc29830"/>
      <w:bookmarkStart w:id="585" w:name="_Toc22234"/>
      <w:bookmarkStart w:id="586" w:name="_Toc21231"/>
      <w:bookmarkStart w:id="587" w:name="_Toc9850"/>
      <w:r>
        <w:rPr>
          <w:rFonts w:hint="eastAsia"/>
        </w:rPr>
        <w:lastRenderedPageBreak/>
        <w:t>7</w:t>
      </w:r>
      <w:r>
        <w:t>环境风险评价</w:t>
      </w:r>
      <w:bookmarkEnd w:id="582"/>
      <w:bookmarkEnd w:id="583"/>
      <w:bookmarkEnd w:id="584"/>
      <w:bookmarkEnd w:id="585"/>
      <w:bookmarkEnd w:id="586"/>
    </w:p>
    <w:p w:rsidR="00535331" w:rsidRDefault="00D431DD">
      <w:pPr>
        <w:pStyle w:val="20"/>
      </w:pPr>
      <w:bookmarkStart w:id="588" w:name="_Toc721"/>
      <w:bookmarkStart w:id="589" w:name="_Toc23829"/>
      <w:bookmarkStart w:id="590" w:name="_Toc6668"/>
      <w:bookmarkStart w:id="591" w:name="_Toc11139"/>
      <w:bookmarkStart w:id="592" w:name="_Toc8595"/>
      <w:r>
        <w:rPr>
          <w:rFonts w:hint="eastAsia"/>
        </w:rPr>
        <w:t>7</w:t>
      </w:r>
      <w:r>
        <w:rPr>
          <w:rFonts w:hint="eastAsia"/>
        </w:rPr>
        <w:t>.1</w:t>
      </w:r>
      <w:r>
        <w:rPr>
          <w:rFonts w:hint="eastAsia"/>
        </w:rPr>
        <w:t>风险评价目的</w:t>
      </w:r>
      <w:bookmarkEnd w:id="588"/>
      <w:bookmarkEnd w:id="589"/>
      <w:bookmarkEnd w:id="590"/>
      <w:bookmarkEnd w:id="591"/>
      <w:bookmarkEnd w:id="592"/>
    </w:p>
    <w:p w:rsidR="00535331" w:rsidRDefault="00D431DD">
      <w:pPr>
        <w:pStyle w:val="---"/>
        <w:ind w:firstLine="480"/>
      </w:pPr>
      <w:r>
        <w:rPr>
          <w:rFonts w:hint="eastAsia"/>
          <w:szCs w:val="24"/>
          <w:lang w:bidi="ar"/>
        </w:rPr>
        <w:t>根据</w:t>
      </w:r>
      <w:r>
        <w:rPr>
          <w:szCs w:val="24"/>
          <w:lang w:bidi="ar"/>
        </w:rPr>
        <w:t>《建设项目环境风险评价技术导则》（</w:t>
      </w:r>
      <w:r>
        <w:rPr>
          <w:szCs w:val="24"/>
          <w:lang w:bidi="ar"/>
        </w:rPr>
        <w:t>HJ169-2018</w:t>
      </w:r>
      <w:r>
        <w:rPr>
          <w:szCs w:val="24"/>
          <w:lang w:bidi="ar"/>
        </w:rPr>
        <w:t>）</w:t>
      </w:r>
      <w:r>
        <w:rPr>
          <w:szCs w:val="32"/>
        </w:rPr>
        <w:t>该导则适用于涉及有毒有害和易燃易爆物质的生产、使用、贮运的建设项目可能发生的突发性事故（不包括认为破坏及自然灾害引发的事故）的环境风险评价。</w:t>
      </w:r>
      <w:r>
        <w:t>通过分析本工程主要物料的危险特性、毒理毒性及生产设施的特点进行风险识别，分析</w:t>
      </w:r>
      <w:proofErr w:type="gramStart"/>
      <w:r>
        <w:t>事故源项和</w:t>
      </w:r>
      <w:proofErr w:type="gramEnd"/>
      <w:r>
        <w:t>发生概率，提出有针对性的、操作性较强的防范措施，为工程设计和环境管理提供资料和依据，以期达到规避风险，减少危害的目的。</w:t>
      </w:r>
    </w:p>
    <w:p w:rsidR="00535331" w:rsidRDefault="00D431DD">
      <w:pPr>
        <w:pStyle w:val="20"/>
      </w:pPr>
      <w:bookmarkStart w:id="593" w:name="_Toc31343"/>
      <w:bookmarkStart w:id="594" w:name="_Toc4741"/>
      <w:bookmarkStart w:id="595" w:name="_Toc5582"/>
      <w:bookmarkStart w:id="596" w:name="_Toc21770"/>
      <w:bookmarkStart w:id="597" w:name="_Toc23949"/>
      <w:r>
        <w:rPr>
          <w:rFonts w:hint="eastAsia"/>
        </w:rPr>
        <w:t>7</w:t>
      </w:r>
      <w:r>
        <w:rPr>
          <w:rFonts w:hint="eastAsia"/>
        </w:rPr>
        <w:t>.2</w:t>
      </w:r>
      <w:r>
        <w:rPr>
          <w:rFonts w:hint="eastAsia"/>
        </w:rPr>
        <w:t>风险调查</w:t>
      </w:r>
      <w:bookmarkEnd w:id="593"/>
      <w:bookmarkEnd w:id="594"/>
      <w:bookmarkEnd w:id="595"/>
      <w:bookmarkEnd w:id="596"/>
      <w:bookmarkEnd w:id="597"/>
    </w:p>
    <w:p w:rsidR="00535331" w:rsidRDefault="00D431DD">
      <w:pPr>
        <w:pStyle w:val="3"/>
      </w:pPr>
      <w:bookmarkStart w:id="598" w:name="_Toc32201"/>
      <w:bookmarkStart w:id="599" w:name="_Toc25114"/>
      <w:bookmarkStart w:id="600" w:name="_Toc26143"/>
      <w:bookmarkStart w:id="601" w:name="_Toc10193"/>
      <w:bookmarkStart w:id="602" w:name="_Toc17106557"/>
      <w:bookmarkStart w:id="603" w:name="_Toc6081"/>
      <w:bookmarkStart w:id="604" w:name="_Toc20144"/>
      <w:r>
        <w:rPr>
          <w:rFonts w:hint="eastAsia"/>
        </w:rPr>
        <w:t>7</w:t>
      </w:r>
      <w:r>
        <w:t>.2.1</w:t>
      </w:r>
      <w:r>
        <w:t>建设项目风险源调查</w:t>
      </w:r>
      <w:bookmarkEnd w:id="598"/>
      <w:bookmarkEnd w:id="599"/>
      <w:bookmarkEnd w:id="600"/>
      <w:bookmarkEnd w:id="601"/>
      <w:bookmarkEnd w:id="602"/>
      <w:bookmarkEnd w:id="603"/>
      <w:bookmarkEnd w:id="604"/>
    </w:p>
    <w:p w:rsidR="00535331" w:rsidRDefault="00D431DD" w:rsidP="0016614D">
      <w:pPr>
        <w:pStyle w:val="---"/>
        <w:ind w:firstLine="480"/>
      </w:pPr>
      <w:r>
        <w:t>本项目</w:t>
      </w:r>
      <w:r>
        <w:rPr>
          <w:rFonts w:hint="eastAsia"/>
        </w:rPr>
        <w:t>鸡舍供热</w:t>
      </w:r>
      <w:r>
        <w:rPr>
          <w:rFonts w:hint="eastAsia"/>
        </w:rPr>
        <w:t>燃料天然气</w:t>
      </w:r>
      <w:r>
        <w:t>为《建设项目环境风险评价技术导则》（</w:t>
      </w:r>
      <w:r>
        <w:t>HJ169-2018</w:t>
      </w:r>
      <w:r>
        <w:t>）附录</w:t>
      </w:r>
      <w:r>
        <w:t>B</w:t>
      </w:r>
      <w:r>
        <w:t>确定的危险物质，根据建设单位提供资料，</w:t>
      </w:r>
      <w:r>
        <w:rPr>
          <w:rFonts w:hint="eastAsia"/>
        </w:rPr>
        <w:t>厂区设置</w:t>
      </w:r>
      <w:r>
        <w:rPr>
          <w:rFonts w:hint="eastAsia"/>
        </w:rPr>
        <w:t>5</w:t>
      </w:r>
      <w:r>
        <w:rPr>
          <w:rFonts w:hint="eastAsia"/>
        </w:rPr>
        <w:t>0m</w:t>
      </w:r>
      <w:r>
        <w:rPr>
          <w:rFonts w:hint="eastAsia"/>
          <w:vertAlign w:val="superscript"/>
        </w:rPr>
        <w:t>3</w:t>
      </w:r>
      <w:r>
        <w:rPr>
          <w:rFonts w:hint="eastAsia"/>
        </w:rPr>
        <w:t>天然气（</w:t>
      </w:r>
      <w:r>
        <w:rPr>
          <w:rFonts w:hint="eastAsia"/>
        </w:rPr>
        <w:t>LNG</w:t>
      </w:r>
      <w:r>
        <w:rPr>
          <w:rFonts w:hint="eastAsia"/>
        </w:rPr>
        <w:t>）储罐，根据密度计算，本项目涉及的危险物质为天然气最大储量为</w:t>
      </w:r>
      <w:r>
        <w:rPr>
          <w:rFonts w:hint="eastAsia"/>
        </w:rPr>
        <w:t>22.42</w:t>
      </w:r>
      <w:r>
        <w:rPr>
          <w:rFonts w:hint="eastAsia"/>
        </w:rPr>
        <w:t>t</w:t>
      </w:r>
      <w:r>
        <w:rPr>
          <w:rFonts w:hint="eastAsia"/>
        </w:rPr>
        <w:t>，</w:t>
      </w:r>
      <w:r>
        <w:t>见表</w:t>
      </w:r>
      <w:r>
        <w:rPr>
          <w:rFonts w:hint="eastAsia"/>
        </w:rPr>
        <w:t>7</w:t>
      </w:r>
      <w:r>
        <w:t>.2-1</w:t>
      </w:r>
      <w:r>
        <w:t>。</w:t>
      </w:r>
    </w:p>
    <w:p w:rsidR="00535331" w:rsidRDefault="00D431DD" w:rsidP="0016614D">
      <w:pPr>
        <w:pStyle w:val="--1"/>
        <w:ind w:firstLine="482"/>
      </w:pPr>
      <w:r>
        <w:t>表</w:t>
      </w:r>
      <w:r>
        <w:rPr>
          <w:rFonts w:hint="eastAsia"/>
        </w:rPr>
        <w:t>7</w:t>
      </w:r>
      <w:r>
        <w:t>.2-1</w:t>
      </w:r>
      <w:r>
        <w:t xml:space="preserve">    </w:t>
      </w:r>
      <w:r>
        <w:t>危险物质数量及分布</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517"/>
        <w:gridCol w:w="2265"/>
        <w:gridCol w:w="2281"/>
        <w:gridCol w:w="2271"/>
        <w:gridCol w:w="1406"/>
      </w:tblGrid>
      <w:tr w:rsidR="00535331">
        <w:tc>
          <w:tcPr>
            <w:tcW w:w="778" w:type="pct"/>
            <w:vAlign w:val="center"/>
          </w:tcPr>
          <w:p w:rsidR="00535331" w:rsidRDefault="00D431DD">
            <w:pPr>
              <w:pStyle w:val="--"/>
            </w:pPr>
            <w:r>
              <w:rPr>
                <w:rFonts w:hint="eastAsia"/>
              </w:rPr>
              <w:t>危险物名称</w:t>
            </w:r>
          </w:p>
        </w:tc>
        <w:tc>
          <w:tcPr>
            <w:tcW w:w="1162" w:type="pct"/>
            <w:vAlign w:val="center"/>
          </w:tcPr>
          <w:p w:rsidR="00535331" w:rsidRDefault="00D431DD">
            <w:pPr>
              <w:pStyle w:val="--"/>
            </w:pPr>
            <w:r>
              <w:rPr>
                <w:rFonts w:hint="eastAsia"/>
              </w:rPr>
              <w:t>CAS</w:t>
            </w:r>
            <w:r>
              <w:rPr>
                <w:rFonts w:hint="eastAsia"/>
              </w:rPr>
              <w:t>号</w:t>
            </w:r>
          </w:p>
        </w:tc>
        <w:tc>
          <w:tcPr>
            <w:tcW w:w="1171" w:type="pct"/>
            <w:vAlign w:val="center"/>
          </w:tcPr>
          <w:p w:rsidR="00535331" w:rsidRDefault="00D431DD">
            <w:pPr>
              <w:pStyle w:val="--"/>
            </w:pPr>
            <w:r>
              <w:t>临界量</w:t>
            </w:r>
            <w:r>
              <w:t>Q</w:t>
            </w:r>
          </w:p>
        </w:tc>
        <w:tc>
          <w:tcPr>
            <w:tcW w:w="1165" w:type="pct"/>
            <w:vAlign w:val="center"/>
          </w:tcPr>
          <w:p w:rsidR="00535331" w:rsidRDefault="00D431DD">
            <w:pPr>
              <w:pStyle w:val="--"/>
            </w:pPr>
            <w:r>
              <w:t>实际存在量</w:t>
            </w:r>
            <w:r>
              <w:t>q</w:t>
            </w:r>
          </w:p>
        </w:tc>
        <w:tc>
          <w:tcPr>
            <w:tcW w:w="722" w:type="pct"/>
            <w:vAlign w:val="center"/>
          </w:tcPr>
          <w:p w:rsidR="00535331" w:rsidRDefault="00D431DD">
            <w:pPr>
              <w:pStyle w:val="--"/>
            </w:pPr>
            <w:r>
              <w:t>q/Q</w:t>
            </w:r>
          </w:p>
        </w:tc>
      </w:tr>
      <w:tr w:rsidR="00535331">
        <w:tc>
          <w:tcPr>
            <w:tcW w:w="778" w:type="pct"/>
            <w:vAlign w:val="center"/>
          </w:tcPr>
          <w:p w:rsidR="00535331" w:rsidRDefault="00D431DD">
            <w:pPr>
              <w:pStyle w:val="--"/>
            </w:pPr>
            <w:r>
              <w:rPr>
                <w:rFonts w:hint="eastAsia"/>
              </w:rPr>
              <w:t>甲烷</w:t>
            </w:r>
          </w:p>
        </w:tc>
        <w:tc>
          <w:tcPr>
            <w:tcW w:w="1162" w:type="pct"/>
            <w:vAlign w:val="center"/>
          </w:tcPr>
          <w:p w:rsidR="00535331" w:rsidRDefault="00D431DD">
            <w:pPr>
              <w:pStyle w:val="--"/>
            </w:pPr>
            <w:r>
              <w:rPr>
                <w:rFonts w:hint="eastAsia"/>
              </w:rPr>
              <w:t>74</w:t>
            </w:r>
            <w:r>
              <w:t>-</w:t>
            </w:r>
            <w:r>
              <w:rPr>
                <w:rFonts w:hint="eastAsia"/>
              </w:rPr>
              <w:t>82-8</w:t>
            </w:r>
          </w:p>
        </w:tc>
        <w:tc>
          <w:tcPr>
            <w:tcW w:w="1171" w:type="pct"/>
            <w:vAlign w:val="center"/>
          </w:tcPr>
          <w:p w:rsidR="00535331" w:rsidRDefault="00D431DD">
            <w:pPr>
              <w:pStyle w:val="--"/>
            </w:pPr>
            <w:r>
              <w:rPr>
                <w:rFonts w:hint="eastAsia"/>
              </w:rPr>
              <w:t>10t</w:t>
            </w:r>
          </w:p>
        </w:tc>
        <w:tc>
          <w:tcPr>
            <w:tcW w:w="1165" w:type="pct"/>
            <w:vAlign w:val="center"/>
          </w:tcPr>
          <w:p w:rsidR="00535331" w:rsidRDefault="00D431DD">
            <w:pPr>
              <w:pStyle w:val="--"/>
            </w:pPr>
            <w:r>
              <w:rPr>
                <w:rFonts w:hint="eastAsia"/>
              </w:rPr>
              <w:t>22.42</w:t>
            </w:r>
          </w:p>
        </w:tc>
        <w:tc>
          <w:tcPr>
            <w:tcW w:w="722" w:type="pct"/>
            <w:vAlign w:val="center"/>
          </w:tcPr>
          <w:p w:rsidR="00535331" w:rsidRDefault="00D431DD">
            <w:pPr>
              <w:pStyle w:val="--"/>
            </w:pPr>
            <w:r>
              <w:rPr>
                <w:rFonts w:hint="eastAsia"/>
              </w:rPr>
              <w:t>2.242</w:t>
            </w:r>
          </w:p>
        </w:tc>
      </w:tr>
      <w:tr w:rsidR="00535331">
        <w:tc>
          <w:tcPr>
            <w:tcW w:w="4277" w:type="pct"/>
            <w:gridSpan w:val="4"/>
            <w:vAlign w:val="center"/>
          </w:tcPr>
          <w:p w:rsidR="00535331" w:rsidRDefault="00D431DD">
            <w:pPr>
              <w:pStyle w:val="--"/>
            </w:pPr>
            <w:r>
              <w:t>项目</w:t>
            </w:r>
            <w:r>
              <w:t>Q</w:t>
            </w:r>
            <w:r>
              <w:t>值</w:t>
            </w:r>
            <w:r>
              <w:t>∑</w:t>
            </w:r>
          </w:p>
        </w:tc>
        <w:tc>
          <w:tcPr>
            <w:tcW w:w="722" w:type="pct"/>
            <w:vAlign w:val="center"/>
          </w:tcPr>
          <w:p w:rsidR="00535331" w:rsidRDefault="00D431DD">
            <w:pPr>
              <w:pStyle w:val="--"/>
            </w:pPr>
            <w:r>
              <w:rPr>
                <w:rFonts w:hint="eastAsia"/>
              </w:rPr>
              <w:t>2.242</w:t>
            </w:r>
          </w:p>
        </w:tc>
      </w:tr>
    </w:tbl>
    <w:p w:rsidR="00535331" w:rsidRDefault="00D431DD">
      <w:pPr>
        <w:pStyle w:val="3"/>
      </w:pPr>
      <w:bookmarkStart w:id="605" w:name="_Toc16808"/>
      <w:bookmarkStart w:id="606" w:name="_Toc17476"/>
      <w:bookmarkStart w:id="607" w:name="_Toc28131"/>
      <w:bookmarkStart w:id="608" w:name="_Toc13549"/>
      <w:r>
        <w:rPr>
          <w:rFonts w:hint="eastAsia"/>
        </w:rPr>
        <w:t>7.2.2</w:t>
      </w:r>
      <w:r>
        <w:t>风险物质技术说明书</w:t>
      </w:r>
      <w:bookmarkEnd w:id="605"/>
      <w:bookmarkEnd w:id="606"/>
    </w:p>
    <w:p w:rsidR="00535331" w:rsidRDefault="00D431DD" w:rsidP="0016614D">
      <w:pPr>
        <w:pStyle w:val="---"/>
        <w:ind w:firstLine="480"/>
      </w:pPr>
      <w:r>
        <w:t>根据上述风险物质识别结果，本项目涉及的危险物质为</w:t>
      </w:r>
      <w:r>
        <w:rPr>
          <w:rFonts w:hint="eastAsia"/>
        </w:rPr>
        <w:t>天然气</w:t>
      </w:r>
      <w:r>
        <w:t>，其技术说明书见</w:t>
      </w:r>
      <w:r>
        <w:rPr>
          <w:rFonts w:hint="eastAsia"/>
        </w:rPr>
        <w:t>下</w:t>
      </w:r>
      <w:r>
        <w:t>表</w:t>
      </w:r>
      <w:r>
        <w:rPr>
          <w:rFonts w:hint="eastAsia"/>
        </w:rPr>
        <w:t>。</w:t>
      </w:r>
    </w:p>
    <w:p w:rsidR="00535331" w:rsidRDefault="00D431DD" w:rsidP="0016614D">
      <w:pPr>
        <w:pStyle w:val="--1"/>
        <w:ind w:firstLine="482"/>
      </w:pPr>
      <w:r>
        <w:t>表</w:t>
      </w:r>
      <w:r>
        <w:rPr>
          <w:rFonts w:hint="eastAsia"/>
        </w:rPr>
        <w:t>7.2-2</w:t>
      </w:r>
      <w:r>
        <w:t xml:space="preserve">     </w:t>
      </w:r>
      <w:r>
        <w:t>液化天然气（</w:t>
      </w:r>
      <w:r>
        <w:t>LNG</w:t>
      </w:r>
      <w:r>
        <w:t>）特性表</w:t>
      </w:r>
    </w:p>
    <w:tbl>
      <w:tblPr>
        <w:tblW w:w="4998"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71"/>
        <w:gridCol w:w="2568"/>
        <w:gridCol w:w="928"/>
        <w:gridCol w:w="693"/>
        <w:gridCol w:w="2536"/>
        <w:gridCol w:w="537"/>
        <w:gridCol w:w="1795"/>
      </w:tblGrid>
      <w:tr w:rsidR="00535331">
        <w:trPr>
          <w:cantSplit/>
          <w:trHeight w:val="340"/>
        </w:trPr>
        <w:tc>
          <w:tcPr>
            <w:tcW w:w="296" w:type="pct"/>
            <w:vMerge w:val="restart"/>
            <w:tcBorders>
              <w:tl2br w:val="nil"/>
              <w:tr2bl w:val="nil"/>
            </w:tcBorders>
            <w:vAlign w:val="center"/>
          </w:tcPr>
          <w:p w:rsidR="00535331" w:rsidRDefault="00D431DD">
            <w:pPr>
              <w:pStyle w:val="--"/>
            </w:pPr>
            <w:r>
              <w:t>标识</w:t>
            </w:r>
          </w:p>
        </w:tc>
        <w:tc>
          <w:tcPr>
            <w:tcW w:w="2175" w:type="pct"/>
            <w:gridSpan w:val="3"/>
            <w:tcBorders>
              <w:tl2br w:val="nil"/>
              <w:tr2bl w:val="nil"/>
            </w:tcBorders>
            <w:tcMar>
              <w:top w:w="0" w:type="dxa"/>
              <w:left w:w="0" w:type="dxa"/>
              <w:bottom w:w="0" w:type="dxa"/>
              <w:right w:w="0" w:type="dxa"/>
            </w:tcMar>
            <w:vAlign w:val="center"/>
          </w:tcPr>
          <w:p w:rsidR="00535331" w:rsidRDefault="00D431DD">
            <w:pPr>
              <w:pStyle w:val="--"/>
            </w:pPr>
            <w:r>
              <w:t>中文名：甲烷</w:t>
            </w:r>
            <w:r>
              <w:t xml:space="preserve">    </w:t>
            </w:r>
            <w:r>
              <w:t>分子式：</w:t>
            </w:r>
            <w:r>
              <w:t>CH4</w:t>
            </w:r>
          </w:p>
        </w:tc>
        <w:tc>
          <w:tcPr>
            <w:tcW w:w="1596" w:type="pct"/>
            <w:gridSpan w:val="2"/>
            <w:tcBorders>
              <w:tl2br w:val="nil"/>
              <w:tr2bl w:val="nil"/>
            </w:tcBorders>
            <w:tcMar>
              <w:top w:w="0" w:type="dxa"/>
              <w:left w:w="0" w:type="dxa"/>
              <w:bottom w:w="0" w:type="dxa"/>
              <w:right w:w="0" w:type="dxa"/>
            </w:tcMar>
            <w:vAlign w:val="center"/>
          </w:tcPr>
          <w:p w:rsidR="00535331" w:rsidRDefault="00D431DD">
            <w:pPr>
              <w:pStyle w:val="--"/>
            </w:pPr>
            <w:r>
              <w:t>英文名：</w:t>
            </w:r>
            <w:r>
              <w:t>methane</w:t>
            </w:r>
          </w:p>
        </w:tc>
        <w:tc>
          <w:tcPr>
            <w:tcW w:w="931" w:type="pct"/>
            <w:tcBorders>
              <w:tl2br w:val="nil"/>
              <w:tr2bl w:val="nil"/>
            </w:tcBorders>
            <w:tcMar>
              <w:top w:w="0" w:type="dxa"/>
              <w:left w:w="0" w:type="dxa"/>
              <w:bottom w:w="0" w:type="dxa"/>
              <w:right w:w="0" w:type="dxa"/>
            </w:tcMar>
            <w:vAlign w:val="center"/>
          </w:tcPr>
          <w:p w:rsidR="00535331" w:rsidRDefault="00535331">
            <w:pPr>
              <w:pStyle w:val="--"/>
            </w:pPr>
          </w:p>
        </w:tc>
      </w:tr>
      <w:tr w:rsidR="00535331">
        <w:trPr>
          <w:cantSplit/>
          <w:trHeight w:val="340"/>
        </w:trPr>
        <w:tc>
          <w:tcPr>
            <w:tcW w:w="296" w:type="pct"/>
            <w:vMerge/>
            <w:tcBorders>
              <w:tl2br w:val="nil"/>
              <w:tr2bl w:val="nil"/>
            </w:tcBorders>
            <w:vAlign w:val="center"/>
          </w:tcPr>
          <w:p w:rsidR="00535331" w:rsidRDefault="00535331">
            <w:pPr>
              <w:pStyle w:val="--"/>
            </w:pPr>
          </w:p>
        </w:tc>
        <w:tc>
          <w:tcPr>
            <w:tcW w:w="2175" w:type="pct"/>
            <w:gridSpan w:val="3"/>
            <w:tcBorders>
              <w:tl2br w:val="nil"/>
              <w:tr2bl w:val="nil"/>
            </w:tcBorders>
            <w:tcMar>
              <w:top w:w="0" w:type="dxa"/>
              <w:left w:w="0" w:type="dxa"/>
              <w:bottom w:w="0" w:type="dxa"/>
              <w:right w:w="0" w:type="dxa"/>
            </w:tcMar>
            <w:vAlign w:val="center"/>
          </w:tcPr>
          <w:p w:rsidR="00535331" w:rsidRDefault="00D431DD">
            <w:pPr>
              <w:pStyle w:val="--"/>
            </w:pPr>
            <w:r>
              <w:t>危险性类别：第</w:t>
            </w:r>
            <w:r>
              <w:t>2.1</w:t>
            </w:r>
            <w:r>
              <w:t>类</w:t>
            </w:r>
            <w:r>
              <w:t xml:space="preserve">  </w:t>
            </w:r>
            <w:r>
              <w:t>易燃气体</w:t>
            </w:r>
          </w:p>
        </w:tc>
        <w:tc>
          <w:tcPr>
            <w:tcW w:w="1596" w:type="pct"/>
            <w:gridSpan w:val="2"/>
            <w:tcBorders>
              <w:tl2br w:val="nil"/>
              <w:tr2bl w:val="nil"/>
            </w:tcBorders>
            <w:tcMar>
              <w:top w:w="0" w:type="dxa"/>
              <w:left w:w="0" w:type="dxa"/>
              <w:bottom w:w="0" w:type="dxa"/>
              <w:right w:w="0" w:type="dxa"/>
            </w:tcMar>
            <w:vAlign w:val="center"/>
          </w:tcPr>
          <w:p w:rsidR="00535331" w:rsidRDefault="00D431DD">
            <w:pPr>
              <w:pStyle w:val="--"/>
            </w:pPr>
            <w:r>
              <w:t>危险货物包装标志：</w:t>
            </w:r>
            <w:r>
              <w:t>4</w:t>
            </w:r>
          </w:p>
        </w:tc>
        <w:tc>
          <w:tcPr>
            <w:tcW w:w="931" w:type="pct"/>
            <w:tcBorders>
              <w:tl2br w:val="nil"/>
              <w:tr2bl w:val="nil"/>
            </w:tcBorders>
            <w:tcMar>
              <w:top w:w="0" w:type="dxa"/>
              <w:left w:w="0" w:type="dxa"/>
              <w:bottom w:w="0" w:type="dxa"/>
              <w:right w:w="0" w:type="dxa"/>
            </w:tcMar>
            <w:vAlign w:val="center"/>
          </w:tcPr>
          <w:p w:rsidR="00535331" w:rsidRDefault="00D431DD">
            <w:pPr>
              <w:pStyle w:val="--"/>
            </w:pPr>
            <w:r>
              <w:t>UN</w:t>
            </w:r>
            <w:r>
              <w:t>编号：</w:t>
            </w:r>
            <w:r>
              <w:t>1971</w:t>
            </w:r>
          </w:p>
        </w:tc>
      </w:tr>
      <w:tr w:rsidR="00535331">
        <w:trPr>
          <w:cantSplit/>
          <w:trHeight w:val="340"/>
        </w:trPr>
        <w:tc>
          <w:tcPr>
            <w:tcW w:w="296" w:type="pct"/>
            <w:vMerge/>
            <w:tcBorders>
              <w:tl2br w:val="nil"/>
              <w:tr2bl w:val="nil"/>
            </w:tcBorders>
            <w:vAlign w:val="center"/>
          </w:tcPr>
          <w:p w:rsidR="00535331" w:rsidRDefault="00535331">
            <w:pPr>
              <w:pStyle w:val="--"/>
            </w:pPr>
          </w:p>
        </w:tc>
        <w:tc>
          <w:tcPr>
            <w:tcW w:w="2175" w:type="pct"/>
            <w:gridSpan w:val="3"/>
            <w:tcBorders>
              <w:tl2br w:val="nil"/>
              <w:tr2bl w:val="nil"/>
            </w:tcBorders>
            <w:tcMar>
              <w:top w:w="0" w:type="dxa"/>
              <w:left w:w="0" w:type="dxa"/>
              <w:bottom w:w="0" w:type="dxa"/>
              <w:right w:w="0" w:type="dxa"/>
            </w:tcMar>
            <w:vAlign w:val="center"/>
          </w:tcPr>
          <w:p w:rsidR="00535331" w:rsidRDefault="00D431DD">
            <w:pPr>
              <w:pStyle w:val="--"/>
            </w:pPr>
            <w:r>
              <w:t>危险货物编号：</w:t>
            </w:r>
            <w:r>
              <w:t>21008</w:t>
            </w:r>
          </w:p>
        </w:tc>
        <w:tc>
          <w:tcPr>
            <w:tcW w:w="1596" w:type="pct"/>
            <w:gridSpan w:val="2"/>
            <w:tcBorders>
              <w:tl2br w:val="nil"/>
              <w:tr2bl w:val="nil"/>
            </w:tcBorders>
            <w:tcMar>
              <w:top w:w="0" w:type="dxa"/>
              <w:left w:w="0" w:type="dxa"/>
              <w:bottom w:w="0" w:type="dxa"/>
              <w:right w:w="0" w:type="dxa"/>
            </w:tcMar>
            <w:vAlign w:val="center"/>
          </w:tcPr>
          <w:p w:rsidR="00535331" w:rsidRDefault="00D431DD">
            <w:pPr>
              <w:pStyle w:val="--"/>
            </w:pPr>
            <w:r>
              <w:t>RTECS</w:t>
            </w:r>
            <w:r>
              <w:t>号：</w:t>
            </w:r>
            <w:r>
              <w:t>PA1490000</w:t>
            </w:r>
          </w:p>
        </w:tc>
        <w:tc>
          <w:tcPr>
            <w:tcW w:w="931" w:type="pct"/>
            <w:tcBorders>
              <w:tl2br w:val="nil"/>
              <w:tr2bl w:val="nil"/>
            </w:tcBorders>
            <w:tcMar>
              <w:top w:w="0" w:type="dxa"/>
              <w:left w:w="0" w:type="dxa"/>
              <w:bottom w:w="0" w:type="dxa"/>
              <w:right w:w="0" w:type="dxa"/>
            </w:tcMar>
            <w:vAlign w:val="center"/>
          </w:tcPr>
          <w:p w:rsidR="00535331" w:rsidRDefault="00D431DD">
            <w:pPr>
              <w:pStyle w:val="--"/>
            </w:pPr>
            <w:r>
              <w:t>CAS</w:t>
            </w:r>
            <w:r>
              <w:t>号：</w:t>
            </w:r>
            <w:r>
              <w:t>74-82-8</w:t>
            </w:r>
          </w:p>
        </w:tc>
      </w:tr>
      <w:tr w:rsidR="00535331">
        <w:trPr>
          <w:cantSplit/>
          <w:trHeight w:val="340"/>
        </w:trPr>
        <w:tc>
          <w:tcPr>
            <w:tcW w:w="296" w:type="pct"/>
            <w:vMerge w:val="restart"/>
            <w:tcBorders>
              <w:tl2br w:val="nil"/>
              <w:tr2bl w:val="nil"/>
            </w:tcBorders>
            <w:tcMar>
              <w:top w:w="0" w:type="dxa"/>
              <w:left w:w="0" w:type="dxa"/>
              <w:bottom w:w="0" w:type="dxa"/>
              <w:right w:w="0" w:type="dxa"/>
            </w:tcMar>
            <w:vAlign w:val="center"/>
          </w:tcPr>
          <w:p w:rsidR="00535331" w:rsidRDefault="00D431DD">
            <w:pPr>
              <w:pStyle w:val="--"/>
            </w:pPr>
            <w:r>
              <w:t>理化特性</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外观与性状：无色无臭气体</w:t>
            </w:r>
          </w:p>
        </w:tc>
      </w:tr>
      <w:tr w:rsidR="00535331">
        <w:trPr>
          <w:cantSplit/>
          <w:trHeight w:val="340"/>
        </w:trPr>
        <w:tc>
          <w:tcPr>
            <w:tcW w:w="296" w:type="pct"/>
            <w:vMerge/>
            <w:tcBorders>
              <w:tl2br w:val="nil"/>
              <w:tr2bl w:val="nil"/>
            </w:tcBorders>
            <w:vAlign w:val="center"/>
          </w:tcPr>
          <w:p w:rsidR="00535331" w:rsidRDefault="00535331">
            <w:pPr>
              <w:pStyle w:val="--"/>
            </w:pP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溶点</w:t>
            </w:r>
            <w:r>
              <w:t>/℃</w:t>
            </w:r>
            <w:r>
              <w:t>：</w:t>
            </w:r>
            <w:r>
              <w:t xml:space="preserve"> -182</w:t>
            </w:r>
            <w:r>
              <w:t>．</w:t>
            </w:r>
            <w:r>
              <w:t xml:space="preserve">5               </w:t>
            </w:r>
            <w:r>
              <w:t>沸点</w:t>
            </w:r>
            <w:r>
              <w:t>/℃</w:t>
            </w:r>
            <w:r>
              <w:t>：</w:t>
            </w:r>
            <w:r>
              <w:t>-161</w:t>
            </w:r>
            <w:r>
              <w:t>．</w:t>
            </w:r>
            <w:r>
              <w:t>5</w:t>
            </w:r>
          </w:p>
        </w:tc>
      </w:tr>
      <w:tr w:rsidR="00535331">
        <w:trPr>
          <w:cantSplit/>
          <w:trHeight w:val="340"/>
        </w:trPr>
        <w:tc>
          <w:tcPr>
            <w:tcW w:w="296" w:type="pct"/>
            <w:vMerge/>
            <w:tcBorders>
              <w:tl2br w:val="nil"/>
              <w:tr2bl w:val="nil"/>
            </w:tcBorders>
            <w:vAlign w:val="center"/>
          </w:tcPr>
          <w:p w:rsidR="00535331" w:rsidRDefault="00535331">
            <w:pPr>
              <w:pStyle w:val="--"/>
            </w:pP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溶解性：微溶于水，溶于乙醇、乙醚。</w:t>
            </w:r>
          </w:p>
        </w:tc>
      </w:tr>
      <w:tr w:rsidR="00535331">
        <w:trPr>
          <w:cantSplit/>
          <w:trHeight w:val="340"/>
        </w:trPr>
        <w:tc>
          <w:tcPr>
            <w:tcW w:w="296" w:type="pct"/>
            <w:vMerge/>
            <w:tcBorders>
              <w:tl2br w:val="nil"/>
              <w:tr2bl w:val="nil"/>
            </w:tcBorders>
            <w:vAlign w:val="center"/>
          </w:tcPr>
          <w:p w:rsidR="00535331" w:rsidRDefault="00535331">
            <w:pPr>
              <w:pStyle w:val="--"/>
            </w:pPr>
          </w:p>
        </w:tc>
        <w:tc>
          <w:tcPr>
            <w:tcW w:w="1815" w:type="pct"/>
            <w:gridSpan w:val="2"/>
            <w:tcBorders>
              <w:tl2br w:val="nil"/>
              <w:tr2bl w:val="nil"/>
            </w:tcBorders>
            <w:tcMar>
              <w:top w:w="0" w:type="dxa"/>
              <w:left w:w="0" w:type="dxa"/>
              <w:bottom w:w="0" w:type="dxa"/>
              <w:right w:w="0" w:type="dxa"/>
            </w:tcMar>
            <w:vAlign w:val="center"/>
          </w:tcPr>
          <w:p w:rsidR="00535331" w:rsidRDefault="00D431DD">
            <w:pPr>
              <w:pStyle w:val="--"/>
            </w:pPr>
            <w:r>
              <w:t>侵入途径：吸入</w:t>
            </w:r>
          </w:p>
        </w:tc>
        <w:tc>
          <w:tcPr>
            <w:tcW w:w="2888" w:type="pct"/>
            <w:gridSpan w:val="4"/>
            <w:tcBorders>
              <w:tl2br w:val="nil"/>
              <w:tr2bl w:val="nil"/>
            </w:tcBorders>
            <w:tcMar>
              <w:top w:w="0" w:type="dxa"/>
              <w:left w:w="0" w:type="dxa"/>
              <w:bottom w:w="0" w:type="dxa"/>
              <w:right w:w="0" w:type="dxa"/>
            </w:tcMar>
            <w:vAlign w:val="center"/>
          </w:tcPr>
          <w:p w:rsidR="00535331" w:rsidRDefault="00D431DD">
            <w:pPr>
              <w:pStyle w:val="--"/>
            </w:pPr>
            <w:r>
              <w:t>相对密度</w:t>
            </w:r>
            <w:r>
              <w:t>(</w:t>
            </w:r>
            <w:r>
              <w:t>空气</w:t>
            </w:r>
            <w:r>
              <w:t>=1)</w:t>
            </w:r>
            <w:r>
              <w:t>：</w:t>
            </w:r>
            <w:r>
              <w:t>0.55</w:t>
            </w:r>
          </w:p>
        </w:tc>
      </w:tr>
      <w:tr w:rsidR="00535331">
        <w:trPr>
          <w:cantSplit/>
          <w:trHeight w:val="340"/>
        </w:trPr>
        <w:tc>
          <w:tcPr>
            <w:tcW w:w="296" w:type="pct"/>
            <w:vMerge w:val="restart"/>
            <w:tcBorders>
              <w:tl2br w:val="nil"/>
              <w:tr2bl w:val="nil"/>
            </w:tcBorders>
            <w:tcMar>
              <w:top w:w="0" w:type="dxa"/>
              <w:left w:w="0" w:type="dxa"/>
              <w:bottom w:w="0" w:type="dxa"/>
              <w:right w:w="0" w:type="dxa"/>
            </w:tcMar>
            <w:vAlign w:val="center"/>
          </w:tcPr>
          <w:p w:rsidR="00535331" w:rsidRDefault="00D431DD">
            <w:pPr>
              <w:pStyle w:val="--"/>
            </w:pPr>
            <w:r>
              <w:t>燃烧爆炸危险</w:t>
            </w:r>
            <w:r>
              <w:lastRenderedPageBreak/>
              <w:t>性</w:t>
            </w:r>
          </w:p>
        </w:tc>
        <w:tc>
          <w:tcPr>
            <w:tcW w:w="1333" w:type="pct"/>
            <w:tcBorders>
              <w:tl2br w:val="nil"/>
              <w:tr2bl w:val="nil"/>
            </w:tcBorders>
            <w:tcMar>
              <w:top w:w="0" w:type="dxa"/>
              <w:left w:w="0" w:type="dxa"/>
              <w:bottom w:w="0" w:type="dxa"/>
              <w:right w:w="0" w:type="dxa"/>
            </w:tcMar>
            <w:vAlign w:val="center"/>
          </w:tcPr>
          <w:p w:rsidR="00535331" w:rsidRDefault="00D431DD">
            <w:pPr>
              <w:pStyle w:val="--"/>
            </w:pPr>
            <w:r>
              <w:lastRenderedPageBreak/>
              <w:t>燃烧性：易燃</w:t>
            </w:r>
          </w:p>
        </w:tc>
        <w:tc>
          <w:tcPr>
            <w:tcW w:w="2159" w:type="pct"/>
            <w:gridSpan w:val="3"/>
            <w:tcBorders>
              <w:tl2br w:val="nil"/>
              <w:tr2bl w:val="nil"/>
            </w:tcBorders>
            <w:tcMar>
              <w:top w:w="0" w:type="dxa"/>
              <w:left w:w="0" w:type="dxa"/>
              <w:bottom w:w="0" w:type="dxa"/>
              <w:right w:w="0" w:type="dxa"/>
            </w:tcMar>
            <w:vAlign w:val="center"/>
          </w:tcPr>
          <w:p w:rsidR="00535331" w:rsidRDefault="00D431DD">
            <w:pPr>
              <w:pStyle w:val="--"/>
            </w:pPr>
            <w:r>
              <w:t>燃烧分解产物：</w:t>
            </w:r>
            <w:r>
              <w:t xml:space="preserve"> </w:t>
            </w:r>
            <w:r>
              <w:t>一氧化碳、二氧化碳。</w:t>
            </w:r>
          </w:p>
        </w:tc>
        <w:tc>
          <w:tcPr>
            <w:tcW w:w="1210" w:type="pct"/>
            <w:gridSpan w:val="2"/>
            <w:tcBorders>
              <w:tl2br w:val="nil"/>
              <w:tr2bl w:val="nil"/>
            </w:tcBorders>
            <w:tcMar>
              <w:top w:w="0" w:type="dxa"/>
              <w:left w:w="0" w:type="dxa"/>
              <w:bottom w:w="0" w:type="dxa"/>
              <w:right w:w="0" w:type="dxa"/>
            </w:tcMar>
            <w:vAlign w:val="center"/>
          </w:tcPr>
          <w:p w:rsidR="00535331" w:rsidRDefault="00D431DD">
            <w:pPr>
              <w:pStyle w:val="--"/>
            </w:pPr>
            <w:r>
              <w:t>聚合危害</w:t>
            </w:r>
            <w:r>
              <w:t xml:space="preserve"> </w:t>
            </w:r>
            <w:r>
              <w:t>不能出现</w:t>
            </w:r>
          </w:p>
        </w:tc>
      </w:tr>
      <w:tr w:rsidR="00535331">
        <w:trPr>
          <w:cantSplit/>
          <w:trHeight w:val="340"/>
        </w:trPr>
        <w:tc>
          <w:tcPr>
            <w:tcW w:w="296" w:type="pct"/>
            <w:vMerge/>
            <w:tcBorders>
              <w:tl2br w:val="nil"/>
              <w:tr2bl w:val="nil"/>
            </w:tcBorders>
            <w:vAlign w:val="center"/>
          </w:tcPr>
          <w:p w:rsidR="00535331" w:rsidRDefault="00535331">
            <w:pPr>
              <w:pStyle w:val="--"/>
            </w:pPr>
          </w:p>
        </w:tc>
        <w:tc>
          <w:tcPr>
            <w:tcW w:w="1333" w:type="pct"/>
            <w:tcBorders>
              <w:tl2br w:val="nil"/>
              <w:tr2bl w:val="nil"/>
            </w:tcBorders>
            <w:tcMar>
              <w:top w:w="0" w:type="dxa"/>
              <w:left w:w="0" w:type="dxa"/>
              <w:bottom w:w="0" w:type="dxa"/>
              <w:right w:w="0" w:type="dxa"/>
            </w:tcMar>
            <w:vAlign w:val="center"/>
          </w:tcPr>
          <w:p w:rsidR="00535331" w:rsidRDefault="00D431DD">
            <w:pPr>
              <w:pStyle w:val="--"/>
            </w:pPr>
            <w:r>
              <w:t>闪点</w:t>
            </w:r>
            <w:r>
              <w:t>/℃</w:t>
            </w:r>
            <w:r>
              <w:t>：</w:t>
            </w:r>
            <w:r>
              <w:t xml:space="preserve"> -188</w:t>
            </w:r>
          </w:p>
        </w:tc>
        <w:tc>
          <w:tcPr>
            <w:tcW w:w="2159" w:type="pct"/>
            <w:gridSpan w:val="3"/>
            <w:tcBorders>
              <w:tl2br w:val="nil"/>
              <w:tr2bl w:val="nil"/>
            </w:tcBorders>
            <w:tcMar>
              <w:top w:w="0" w:type="dxa"/>
              <w:left w:w="0" w:type="dxa"/>
              <w:bottom w:w="0" w:type="dxa"/>
              <w:right w:w="0" w:type="dxa"/>
            </w:tcMar>
            <w:vAlign w:val="center"/>
          </w:tcPr>
          <w:p w:rsidR="00535331" w:rsidRDefault="00D431DD">
            <w:pPr>
              <w:pStyle w:val="--"/>
            </w:pPr>
            <w:r>
              <w:t>自燃温度</w:t>
            </w:r>
            <w:r>
              <w:t>(℃)</w:t>
            </w:r>
            <w:r>
              <w:t>：</w:t>
            </w:r>
            <w:r>
              <w:t>538</w:t>
            </w:r>
          </w:p>
        </w:tc>
        <w:tc>
          <w:tcPr>
            <w:tcW w:w="1210" w:type="pct"/>
            <w:gridSpan w:val="2"/>
            <w:tcBorders>
              <w:tl2br w:val="nil"/>
              <w:tr2bl w:val="nil"/>
            </w:tcBorders>
            <w:tcMar>
              <w:top w:w="0" w:type="dxa"/>
              <w:left w:w="0" w:type="dxa"/>
              <w:bottom w:w="0" w:type="dxa"/>
              <w:right w:w="0" w:type="dxa"/>
            </w:tcMar>
            <w:vAlign w:val="center"/>
          </w:tcPr>
          <w:p w:rsidR="00535331" w:rsidRDefault="00D431DD">
            <w:pPr>
              <w:pStyle w:val="--"/>
            </w:pPr>
            <w:r>
              <w:t>爆炸上限</w:t>
            </w:r>
            <w:r>
              <w:t>(V%)</w:t>
            </w:r>
            <w:r>
              <w:t>：</w:t>
            </w:r>
            <w:r>
              <w:t>15</w:t>
            </w:r>
          </w:p>
        </w:tc>
      </w:tr>
      <w:tr w:rsidR="00535331">
        <w:trPr>
          <w:cantSplit/>
          <w:trHeight w:val="340"/>
        </w:trPr>
        <w:tc>
          <w:tcPr>
            <w:tcW w:w="296" w:type="pct"/>
            <w:vMerge/>
            <w:tcBorders>
              <w:tl2br w:val="nil"/>
              <w:tr2bl w:val="nil"/>
            </w:tcBorders>
            <w:vAlign w:val="center"/>
          </w:tcPr>
          <w:p w:rsidR="00535331" w:rsidRDefault="00535331">
            <w:pPr>
              <w:pStyle w:val="--"/>
            </w:pPr>
          </w:p>
        </w:tc>
        <w:tc>
          <w:tcPr>
            <w:tcW w:w="1333" w:type="pct"/>
            <w:tcBorders>
              <w:tl2br w:val="nil"/>
              <w:tr2bl w:val="nil"/>
            </w:tcBorders>
            <w:tcMar>
              <w:top w:w="0" w:type="dxa"/>
              <w:left w:w="0" w:type="dxa"/>
              <w:bottom w:w="0" w:type="dxa"/>
              <w:right w:w="0" w:type="dxa"/>
            </w:tcMar>
            <w:vAlign w:val="center"/>
          </w:tcPr>
          <w:p w:rsidR="00535331" w:rsidRDefault="00D431DD">
            <w:pPr>
              <w:pStyle w:val="--"/>
            </w:pPr>
            <w:r>
              <w:t>稳定性：稳定</w:t>
            </w:r>
          </w:p>
        </w:tc>
        <w:tc>
          <w:tcPr>
            <w:tcW w:w="2159" w:type="pct"/>
            <w:gridSpan w:val="3"/>
            <w:tcBorders>
              <w:tl2br w:val="nil"/>
              <w:tr2bl w:val="nil"/>
            </w:tcBorders>
            <w:tcMar>
              <w:top w:w="0" w:type="dxa"/>
              <w:left w:w="0" w:type="dxa"/>
              <w:bottom w:w="0" w:type="dxa"/>
              <w:right w:w="0" w:type="dxa"/>
            </w:tcMar>
            <w:vAlign w:val="center"/>
          </w:tcPr>
          <w:p w:rsidR="00535331" w:rsidRDefault="00D431DD">
            <w:pPr>
              <w:pStyle w:val="--"/>
            </w:pPr>
            <w:r>
              <w:t>禁忌物：强氧化剂、氟、氯。</w:t>
            </w:r>
          </w:p>
        </w:tc>
        <w:tc>
          <w:tcPr>
            <w:tcW w:w="1210" w:type="pct"/>
            <w:gridSpan w:val="2"/>
            <w:tcBorders>
              <w:tl2br w:val="nil"/>
              <w:tr2bl w:val="nil"/>
            </w:tcBorders>
            <w:tcMar>
              <w:top w:w="0" w:type="dxa"/>
              <w:left w:w="0" w:type="dxa"/>
              <w:bottom w:w="0" w:type="dxa"/>
              <w:right w:w="0" w:type="dxa"/>
            </w:tcMar>
            <w:vAlign w:val="center"/>
          </w:tcPr>
          <w:p w:rsidR="00535331" w:rsidRDefault="00D431DD">
            <w:pPr>
              <w:pStyle w:val="--"/>
            </w:pPr>
            <w:r>
              <w:t>爆炸下限</w:t>
            </w:r>
            <w:r>
              <w:t>(V%):5.3</w:t>
            </w:r>
          </w:p>
        </w:tc>
      </w:tr>
      <w:tr w:rsidR="00535331">
        <w:trPr>
          <w:cantSplit/>
          <w:trHeight w:val="340"/>
        </w:trPr>
        <w:tc>
          <w:tcPr>
            <w:tcW w:w="296" w:type="pct"/>
            <w:vMerge/>
            <w:tcBorders>
              <w:tl2br w:val="nil"/>
              <w:tr2bl w:val="nil"/>
            </w:tcBorders>
            <w:vAlign w:val="center"/>
          </w:tcPr>
          <w:p w:rsidR="00535331" w:rsidRDefault="00535331">
            <w:pPr>
              <w:pStyle w:val="--"/>
            </w:pPr>
          </w:p>
        </w:tc>
        <w:tc>
          <w:tcPr>
            <w:tcW w:w="1333" w:type="pct"/>
            <w:tcBorders>
              <w:tl2br w:val="nil"/>
              <w:tr2bl w:val="nil"/>
            </w:tcBorders>
            <w:tcMar>
              <w:top w:w="0" w:type="dxa"/>
              <w:left w:w="0" w:type="dxa"/>
              <w:bottom w:w="0" w:type="dxa"/>
              <w:right w:w="0" w:type="dxa"/>
            </w:tcMar>
            <w:vAlign w:val="center"/>
          </w:tcPr>
          <w:p w:rsidR="00535331" w:rsidRDefault="00D431DD">
            <w:pPr>
              <w:pStyle w:val="--"/>
            </w:pPr>
            <w:r>
              <w:t>临界温度</w:t>
            </w:r>
            <w:r>
              <w:t>(℃)</w:t>
            </w:r>
            <w:r>
              <w:t>：</w:t>
            </w:r>
            <w:r>
              <w:t>-82.6</w:t>
            </w:r>
          </w:p>
        </w:tc>
        <w:tc>
          <w:tcPr>
            <w:tcW w:w="2159" w:type="pct"/>
            <w:gridSpan w:val="3"/>
            <w:tcBorders>
              <w:tl2br w:val="nil"/>
              <w:tr2bl w:val="nil"/>
            </w:tcBorders>
            <w:tcMar>
              <w:top w:w="0" w:type="dxa"/>
              <w:left w:w="0" w:type="dxa"/>
              <w:bottom w:w="0" w:type="dxa"/>
              <w:right w:w="0" w:type="dxa"/>
            </w:tcMar>
            <w:vAlign w:val="center"/>
          </w:tcPr>
          <w:p w:rsidR="00535331" w:rsidRDefault="00D431DD">
            <w:pPr>
              <w:pStyle w:val="--"/>
            </w:pPr>
            <w:r>
              <w:t>临界压力</w:t>
            </w:r>
            <w:r>
              <w:t>(MPa)</w:t>
            </w:r>
            <w:r>
              <w:t>：</w:t>
            </w:r>
            <w:r>
              <w:t>4.59</w:t>
            </w:r>
          </w:p>
        </w:tc>
        <w:tc>
          <w:tcPr>
            <w:tcW w:w="1210" w:type="pct"/>
            <w:gridSpan w:val="2"/>
            <w:tcBorders>
              <w:tl2br w:val="nil"/>
              <w:tr2bl w:val="nil"/>
            </w:tcBorders>
            <w:tcMar>
              <w:top w:w="0" w:type="dxa"/>
              <w:left w:w="0" w:type="dxa"/>
              <w:bottom w:w="0" w:type="dxa"/>
              <w:right w:w="0" w:type="dxa"/>
            </w:tcMar>
            <w:vAlign w:val="center"/>
          </w:tcPr>
          <w:p w:rsidR="00535331" w:rsidRDefault="00D431DD">
            <w:pPr>
              <w:pStyle w:val="--"/>
            </w:pPr>
            <w:r>
              <w:t>燃烧热</w:t>
            </w:r>
            <w:r>
              <w:t xml:space="preserve">(kj/mol) </w:t>
            </w:r>
            <w:r>
              <w:t>：</w:t>
            </w:r>
            <w:r>
              <w:t>889.5</w:t>
            </w:r>
          </w:p>
        </w:tc>
      </w:tr>
      <w:tr w:rsidR="00535331">
        <w:trPr>
          <w:cantSplit/>
          <w:trHeight w:val="340"/>
        </w:trPr>
        <w:tc>
          <w:tcPr>
            <w:tcW w:w="296" w:type="pct"/>
            <w:vMerge/>
            <w:tcBorders>
              <w:tl2br w:val="nil"/>
              <w:tr2bl w:val="nil"/>
            </w:tcBorders>
            <w:vAlign w:val="center"/>
          </w:tcPr>
          <w:p w:rsidR="00535331" w:rsidRDefault="00535331">
            <w:pPr>
              <w:pStyle w:val="--"/>
            </w:pP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危险特性：与空气混合能形成爆炸性混合物，</w:t>
            </w:r>
            <w:proofErr w:type="gramStart"/>
            <w:r>
              <w:t>遇点火源</w:t>
            </w:r>
            <w:proofErr w:type="gramEnd"/>
            <w:r>
              <w:t>、高热能引起燃烧爆炸。与氟、氯等能发生剧烈的化学反应。若遇高热，容器内压增大，有开裂和爆炸的危险。</w:t>
            </w:r>
          </w:p>
        </w:tc>
      </w:tr>
      <w:tr w:rsidR="00535331">
        <w:trPr>
          <w:cantSplit/>
          <w:trHeight w:val="340"/>
        </w:trPr>
        <w:tc>
          <w:tcPr>
            <w:tcW w:w="296" w:type="pct"/>
            <w:vMerge/>
            <w:tcBorders>
              <w:tl2br w:val="nil"/>
              <w:tr2bl w:val="nil"/>
            </w:tcBorders>
            <w:vAlign w:val="center"/>
          </w:tcPr>
          <w:p w:rsidR="00535331" w:rsidRDefault="00535331">
            <w:pPr>
              <w:pStyle w:val="--"/>
            </w:pP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灭火方法：切断气源。若不能立即切断气源，则不允许熄灭正在燃烧的气体。喷水冷却容器，可能的话将容器从火场移至空旷处。雾状水、泡沫、二氧化碳。</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健康危害</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空气中甲烷浓度过高，能使人窒息。当空气中甲烷达</w:t>
            </w:r>
            <w:r>
              <w:t>25</w:t>
            </w:r>
            <w:r>
              <w:t>～</w:t>
            </w:r>
            <w:r>
              <w:t>30</w:t>
            </w:r>
            <w:r>
              <w:t>％时，可引起头痛、头晕、乏力、注意力不集中、呼吸和心跳加速、精细动作障碍等，甚至因缺氧而窒息、昏迷。</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急救</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w:t>
            </w:r>
            <w:r>
              <w:t>吸入</w:t>
            </w:r>
            <w:r>
              <w:t>]</w:t>
            </w:r>
            <w:r>
              <w:t>：迅速脱离现场至空气新鲜处。注意保暖，呼吸困难时给输氧。呼吸及心跳停止者立即进行人工呼吸和心脏按压术。就医。</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防护</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w:t>
            </w:r>
            <w:r>
              <w:t>工程控制</w:t>
            </w:r>
            <w:r>
              <w:t>]</w:t>
            </w:r>
            <w:r>
              <w:t>：生产过程密闭，全面通风。</w:t>
            </w:r>
          </w:p>
          <w:p w:rsidR="00535331" w:rsidRDefault="00D431DD">
            <w:pPr>
              <w:pStyle w:val="--"/>
            </w:pPr>
            <w:r>
              <w:t>[</w:t>
            </w:r>
            <w:r>
              <w:t>呼吸系统防护</w:t>
            </w:r>
            <w:r>
              <w:t>]</w:t>
            </w:r>
            <w:r>
              <w:t>：高浓度环境中，</w:t>
            </w:r>
            <w:r>
              <w:rPr>
                <w:rFonts w:hint="eastAsia"/>
              </w:rPr>
              <w:t>佩戴</w:t>
            </w:r>
            <w:r>
              <w:t>供气式呼吸器。</w:t>
            </w:r>
          </w:p>
          <w:p w:rsidR="00535331" w:rsidRDefault="00D431DD">
            <w:pPr>
              <w:pStyle w:val="--"/>
            </w:pPr>
            <w:r>
              <w:t>[</w:t>
            </w:r>
            <w:r>
              <w:t>眼睛防护</w:t>
            </w:r>
            <w:r>
              <w:t>]</w:t>
            </w:r>
            <w:r>
              <w:t>：一般不需特殊防护，高浓度接触时可戴安全防护眼镜。</w:t>
            </w:r>
          </w:p>
          <w:p w:rsidR="00535331" w:rsidRDefault="00D431DD">
            <w:pPr>
              <w:pStyle w:val="--"/>
            </w:pPr>
            <w:r>
              <w:t>[</w:t>
            </w:r>
            <w:r>
              <w:t>防护服</w:t>
            </w:r>
            <w:r>
              <w:t>]</w:t>
            </w:r>
            <w:r>
              <w:t>：穿工作服。</w:t>
            </w:r>
          </w:p>
          <w:p w:rsidR="00535331" w:rsidRDefault="00D431DD">
            <w:pPr>
              <w:pStyle w:val="--"/>
            </w:pPr>
            <w:r>
              <w:t>[</w:t>
            </w:r>
            <w:r>
              <w:t>手防护</w:t>
            </w:r>
            <w:r>
              <w:t>]</w:t>
            </w:r>
            <w:r>
              <w:t>：一般不需特殊防护，高浓度接触时可戴防护手套。</w:t>
            </w:r>
          </w:p>
          <w:p w:rsidR="00535331" w:rsidRDefault="00D431DD">
            <w:pPr>
              <w:pStyle w:val="--"/>
            </w:pPr>
            <w:r>
              <w:t>[</w:t>
            </w:r>
            <w:r>
              <w:t>皮肤接触</w:t>
            </w:r>
            <w:r>
              <w:t xml:space="preserve">] </w:t>
            </w:r>
            <w:r>
              <w:t>：若有冻伤，就医治疗。</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泄漏处理</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迅速撤离泄漏污染区人员至上风处，并隔离直至气体散尽，切断火源。建议应急处理人员戴自给式呼吸器，穿一般消防防护服。切断气源，</w:t>
            </w:r>
            <w:proofErr w:type="gramStart"/>
            <w:r>
              <w:t>喷雾状水稀释</w:t>
            </w:r>
            <w:proofErr w:type="gramEnd"/>
            <w:r>
              <w:t>、溶解，抽排</w:t>
            </w:r>
            <w:r>
              <w:t>(</w:t>
            </w:r>
            <w:r>
              <w:t>室内</w:t>
            </w:r>
            <w:r>
              <w:t>)</w:t>
            </w:r>
            <w:r>
              <w:t>或强力通风</w:t>
            </w:r>
            <w:r>
              <w:t>(</w:t>
            </w:r>
            <w:r>
              <w:t>室外</w:t>
            </w:r>
            <w:r>
              <w:t>)</w:t>
            </w:r>
            <w:r>
              <w:t>。如有可能，将漏出气用排风机送至空旷地方或装设适当喷头烧掉。也可以将漏气的容器移至空旷处，注意通风。漏气容器不能再用，且要经过技术处理以清除可能剩下的气体。</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储存要求</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易燃气体。储存于阴凉、通风库房内。</w:t>
            </w:r>
            <w:proofErr w:type="gramStart"/>
            <w:r>
              <w:t>库温不宜</w:t>
            </w:r>
            <w:proofErr w:type="gramEnd"/>
            <w:r>
              <w:t>超过</w:t>
            </w:r>
            <w:r>
              <w:t>30℃</w:t>
            </w:r>
            <w:r>
              <w:t>。远离火种</w:t>
            </w:r>
            <w:r>
              <w:t>、热源。防止阳光直射。应与氧气、压缩空气、卤素</w:t>
            </w:r>
            <w:r>
              <w:t>(</w:t>
            </w:r>
            <w:r>
              <w:t>氟、氯、溴</w:t>
            </w:r>
            <w:r>
              <w:t>)</w:t>
            </w:r>
            <w:r>
              <w:t>等分开存放。切忌</w:t>
            </w:r>
            <w:proofErr w:type="gramStart"/>
            <w:r>
              <w:t>混储混</w:t>
            </w:r>
            <w:proofErr w:type="gramEnd"/>
            <w:r>
              <w:t>运。储存间内的照明、通风等设施应采用防爆型，开关设在仓外。配备相应品种和数量的消防器材。罐储时要有防火防爆技术措施。露天贮罐夏季要有降温措施。禁止使用易产生火花的机械设备和工具。验收时要注意品名，注意验瓶日期，先进仓的先发用。搬运时轻装轻卸，防止钢瓶及附件破损。</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毒理学资料</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急性毒性：</w:t>
            </w:r>
            <w:r>
              <w:t>87%</w:t>
            </w:r>
            <w:r>
              <w:t>浓度使小鼠窒息，</w:t>
            </w:r>
            <w:r>
              <w:t>90%</w:t>
            </w:r>
            <w:r>
              <w:t>时致呼吸停止。只在</w:t>
            </w:r>
            <w:proofErr w:type="gramStart"/>
            <w:r>
              <w:t>极</w:t>
            </w:r>
            <w:proofErr w:type="gramEnd"/>
            <w:r>
              <w:t>高浓度时为单纯性窒息剂。</w:t>
            </w:r>
          </w:p>
          <w:p w:rsidR="00535331" w:rsidRDefault="00D431DD">
            <w:pPr>
              <w:pStyle w:val="--"/>
            </w:pPr>
            <w:r>
              <w:t>LD50</w:t>
            </w:r>
            <w:r>
              <w:t>：</w:t>
            </w:r>
            <w:r>
              <w:t xml:space="preserve"> LC50</w:t>
            </w:r>
            <w:r>
              <w:t>：小鼠吸入</w:t>
            </w:r>
            <w:r>
              <w:t xml:space="preserve">LC50(mg/m3): </w:t>
            </w:r>
            <w:r>
              <w:t>50pph/2h</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生态学资料</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该物质对环境可能有危害，对鱼类和水体要给予特别注意。还应特别注意对地表水、土壤、大气和饮用水的污染。</w:t>
            </w:r>
          </w:p>
        </w:tc>
      </w:tr>
      <w:tr w:rsidR="00535331">
        <w:trPr>
          <w:cantSplit/>
          <w:trHeight w:val="340"/>
        </w:trPr>
        <w:tc>
          <w:tcPr>
            <w:tcW w:w="296" w:type="pct"/>
            <w:tcBorders>
              <w:tl2br w:val="nil"/>
              <w:tr2bl w:val="nil"/>
            </w:tcBorders>
            <w:tcMar>
              <w:top w:w="0" w:type="dxa"/>
              <w:left w:w="0" w:type="dxa"/>
              <w:bottom w:w="0" w:type="dxa"/>
              <w:right w:w="0" w:type="dxa"/>
            </w:tcMar>
            <w:vAlign w:val="center"/>
          </w:tcPr>
          <w:p w:rsidR="00535331" w:rsidRDefault="00D431DD">
            <w:pPr>
              <w:pStyle w:val="--"/>
            </w:pPr>
            <w:r>
              <w:t>其他</w:t>
            </w:r>
          </w:p>
        </w:tc>
        <w:tc>
          <w:tcPr>
            <w:tcW w:w="4703" w:type="pct"/>
            <w:gridSpan w:val="6"/>
            <w:tcBorders>
              <w:tl2br w:val="nil"/>
              <w:tr2bl w:val="nil"/>
            </w:tcBorders>
            <w:tcMar>
              <w:top w:w="0" w:type="dxa"/>
              <w:left w:w="0" w:type="dxa"/>
              <w:bottom w:w="0" w:type="dxa"/>
              <w:right w:w="0" w:type="dxa"/>
            </w:tcMar>
            <w:vAlign w:val="center"/>
          </w:tcPr>
          <w:p w:rsidR="00535331" w:rsidRDefault="00D431DD">
            <w:pPr>
              <w:pStyle w:val="--"/>
            </w:pPr>
            <w:r>
              <w:t>工作现场严禁吸烟。避免长期反复接触。进入罐或其它高浓度区作业，</w:t>
            </w:r>
            <w:proofErr w:type="gramStart"/>
            <w:r>
              <w:t>须有人</w:t>
            </w:r>
            <w:proofErr w:type="gramEnd"/>
            <w:r>
              <w:t>监护。</w:t>
            </w:r>
          </w:p>
        </w:tc>
      </w:tr>
    </w:tbl>
    <w:p w:rsidR="00535331" w:rsidRDefault="00D431DD">
      <w:pPr>
        <w:pStyle w:val="3"/>
      </w:pPr>
      <w:bookmarkStart w:id="609" w:name="_Toc2369"/>
      <w:bookmarkStart w:id="610" w:name="_Toc16359"/>
      <w:bookmarkStart w:id="611" w:name="_Toc7672"/>
      <w:r>
        <w:rPr>
          <w:rFonts w:hint="eastAsia"/>
        </w:rPr>
        <w:t>7</w:t>
      </w:r>
      <w:r>
        <w:t>.2.</w:t>
      </w:r>
      <w:r>
        <w:rPr>
          <w:rFonts w:hint="eastAsia"/>
        </w:rPr>
        <w:t>3</w:t>
      </w:r>
      <w:r>
        <w:t>环境敏感目标调查</w:t>
      </w:r>
      <w:bookmarkEnd w:id="607"/>
      <w:bookmarkEnd w:id="608"/>
      <w:bookmarkEnd w:id="609"/>
      <w:bookmarkEnd w:id="610"/>
      <w:bookmarkEnd w:id="611"/>
    </w:p>
    <w:p w:rsidR="00535331" w:rsidRDefault="00D431DD">
      <w:pPr>
        <w:pStyle w:val="---"/>
        <w:ind w:firstLine="480"/>
      </w:pPr>
      <w:r>
        <w:t>按照《建设项目环境风险评价技术导则》（</w:t>
      </w:r>
      <w:r>
        <w:t>HJ169-2018</w:t>
      </w:r>
      <w:r>
        <w:t>）附录</w:t>
      </w:r>
      <w:r>
        <w:t>D</w:t>
      </w:r>
      <w:r>
        <w:t>环境敏感程度（</w:t>
      </w:r>
      <w:r>
        <w:t>E</w:t>
      </w:r>
      <w:r>
        <w:t>）分级原则中要求调查</w:t>
      </w:r>
      <w:r>
        <w:t>5km</w:t>
      </w:r>
      <w:r>
        <w:t>范围内居住区、医疗卫生、文化教育、科研、行政办公等机构人口总数以及</w:t>
      </w:r>
      <w:r>
        <w:t>500m</w:t>
      </w:r>
      <w:r>
        <w:t>范围内人口总数</w:t>
      </w:r>
      <w:r>
        <w:rPr>
          <w:rFonts w:hint="eastAsia"/>
        </w:rPr>
        <w:t>。</w:t>
      </w:r>
    </w:p>
    <w:p w:rsidR="00535331" w:rsidRDefault="00D431DD">
      <w:pPr>
        <w:pStyle w:val="---"/>
        <w:ind w:firstLine="480"/>
      </w:pPr>
      <w:r>
        <w:t>项目周围的环境敏感目标如下表所示</w:t>
      </w:r>
      <w:r>
        <w:rPr>
          <w:rFonts w:hint="eastAsia"/>
        </w:rPr>
        <w:t>：</w:t>
      </w:r>
    </w:p>
    <w:p w:rsidR="00535331" w:rsidRDefault="00535331" w:rsidP="0016614D">
      <w:pPr>
        <w:pStyle w:val="--1"/>
        <w:ind w:firstLine="482"/>
      </w:pPr>
    </w:p>
    <w:p w:rsidR="00535331" w:rsidRDefault="00535331" w:rsidP="0016614D">
      <w:pPr>
        <w:pStyle w:val="--1"/>
        <w:ind w:firstLine="482"/>
      </w:pPr>
    </w:p>
    <w:p w:rsidR="00535331" w:rsidRDefault="00535331" w:rsidP="0016614D">
      <w:pPr>
        <w:pStyle w:val="--1"/>
        <w:ind w:firstLine="482"/>
      </w:pPr>
    </w:p>
    <w:p w:rsidR="00535331" w:rsidRDefault="00535331" w:rsidP="0016614D">
      <w:pPr>
        <w:pStyle w:val="--1"/>
        <w:ind w:firstLine="482"/>
      </w:pPr>
    </w:p>
    <w:p w:rsidR="00535331" w:rsidRDefault="00535331" w:rsidP="0016614D">
      <w:pPr>
        <w:pStyle w:val="--1"/>
        <w:ind w:firstLine="482"/>
      </w:pPr>
    </w:p>
    <w:p w:rsidR="00535331" w:rsidRDefault="00D431DD" w:rsidP="0016614D">
      <w:pPr>
        <w:pStyle w:val="--1"/>
        <w:ind w:firstLine="482"/>
      </w:pPr>
      <w:r>
        <w:lastRenderedPageBreak/>
        <w:t>表</w:t>
      </w:r>
      <w:r>
        <w:rPr>
          <w:rFonts w:hint="eastAsia"/>
        </w:rPr>
        <w:t>7</w:t>
      </w:r>
      <w:r>
        <w:t>.2-</w:t>
      </w:r>
      <w:r>
        <w:rPr>
          <w:rFonts w:hint="eastAsia"/>
        </w:rPr>
        <w:t>3</w:t>
      </w:r>
      <w:r>
        <w:t xml:space="preserve">   </w:t>
      </w:r>
      <w:r>
        <w:t xml:space="preserve"> </w:t>
      </w:r>
      <w:r>
        <w:t>项目周围的环境敏感目标</w:t>
      </w:r>
    </w:p>
    <w:tbl>
      <w:tblPr>
        <w:tblW w:w="4998" w:type="pct"/>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54"/>
        <w:gridCol w:w="2779"/>
        <w:gridCol w:w="3238"/>
        <w:gridCol w:w="2449"/>
      </w:tblGrid>
      <w:tr w:rsidR="00535331">
        <w:trPr>
          <w:trHeight w:val="391"/>
          <w:tblHeader/>
        </w:trPr>
        <w:tc>
          <w:tcPr>
            <w:tcW w:w="554" w:type="pct"/>
            <w:tcBorders>
              <w:tl2br w:val="nil"/>
              <w:tr2bl w:val="nil"/>
            </w:tcBorders>
            <w:vAlign w:val="center"/>
          </w:tcPr>
          <w:p w:rsidR="00535331" w:rsidRDefault="00D431DD">
            <w:pPr>
              <w:pStyle w:val="af5"/>
            </w:pPr>
            <w:bookmarkStart w:id="612" w:name="_Toc21271"/>
            <w:r>
              <w:t>序号</w:t>
            </w:r>
          </w:p>
        </w:tc>
        <w:tc>
          <w:tcPr>
            <w:tcW w:w="1459" w:type="pct"/>
            <w:tcBorders>
              <w:tl2br w:val="nil"/>
              <w:tr2bl w:val="nil"/>
            </w:tcBorders>
            <w:vAlign w:val="center"/>
          </w:tcPr>
          <w:p w:rsidR="00535331" w:rsidRDefault="00D431DD">
            <w:pPr>
              <w:pStyle w:val="af5"/>
            </w:pPr>
            <w:r>
              <w:t>敏感目标名称</w:t>
            </w:r>
          </w:p>
        </w:tc>
        <w:tc>
          <w:tcPr>
            <w:tcW w:w="1700" w:type="pct"/>
            <w:tcBorders>
              <w:tl2br w:val="nil"/>
              <w:tr2bl w:val="nil"/>
            </w:tcBorders>
            <w:vAlign w:val="center"/>
          </w:tcPr>
          <w:p w:rsidR="00535331" w:rsidRDefault="00D431DD">
            <w:pPr>
              <w:pStyle w:val="af5"/>
            </w:pPr>
            <w:r>
              <w:t>方位，距离</w:t>
            </w:r>
          </w:p>
        </w:tc>
        <w:tc>
          <w:tcPr>
            <w:tcW w:w="1285" w:type="pct"/>
            <w:tcBorders>
              <w:tl2br w:val="nil"/>
              <w:tr2bl w:val="nil"/>
            </w:tcBorders>
            <w:vAlign w:val="center"/>
          </w:tcPr>
          <w:p w:rsidR="00535331" w:rsidRDefault="00D431DD">
            <w:pPr>
              <w:pStyle w:val="af5"/>
            </w:pPr>
            <w:r>
              <w:t>人口数（人）</w:t>
            </w:r>
          </w:p>
        </w:tc>
      </w:tr>
      <w:tr w:rsidR="00535331">
        <w:trPr>
          <w:trHeight w:val="365"/>
        </w:trPr>
        <w:tc>
          <w:tcPr>
            <w:tcW w:w="554" w:type="pct"/>
            <w:tcBorders>
              <w:tl2br w:val="nil"/>
              <w:tr2bl w:val="nil"/>
            </w:tcBorders>
            <w:vAlign w:val="center"/>
          </w:tcPr>
          <w:p w:rsidR="00535331" w:rsidRDefault="00D431DD">
            <w:pPr>
              <w:pStyle w:val="af5"/>
            </w:pPr>
            <w:r>
              <w:t>1</w:t>
            </w:r>
          </w:p>
        </w:tc>
        <w:tc>
          <w:tcPr>
            <w:tcW w:w="1459" w:type="pct"/>
            <w:tcBorders>
              <w:tl2br w:val="nil"/>
              <w:tr2bl w:val="nil"/>
            </w:tcBorders>
            <w:vAlign w:val="center"/>
          </w:tcPr>
          <w:p w:rsidR="00535331" w:rsidRDefault="00D431DD">
            <w:pPr>
              <w:pStyle w:val="af5"/>
            </w:pPr>
            <w:r>
              <w:t>北移民</w:t>
            </w:r>
          </w:p>
        </w:tc>
        <w:tc>
          <w:tcPr>
            <w:tcW w:w="1700" w:type="pct"/>
            <w:tcBorders>
              <w:tl2br w:val="nil"/>
              <w:tr2bl w:val="nil"/>
            </w:tcBorders>
            <w:vAlign w:val="center"/>
          </w:tcPr>
          <w:p w:rsidR="00535331" w:rsidRDefault="00D431DD">
            <w:pPr>
              <w:pStyle w:val="af5"/>
            </w:pPr>
            <w:r>
              <w:t>N</w:t>
            </w:r>
            <w:r>
              <w:t>，</w:t>
            </w:r>
            <w:r>
              <w:t>2.235km</w:t>
            </w:r>
          </w:p>
        </w:tc>
        <w:tc>
          <w:tcPr>
            <w:tcW w:w="1285" w:type="pct"/>
            <w:tcBorders>
              <w:tl2br w:val="nil"/>
              <w:tr2bl w:val="nil"/>
            </w:tcBorders>
            <w:vAlign w:val="center"/>
          </w:tcPr>
          <w:p w:rsidR="00535331" w:rsidRDefault="00D431DD">
            <w:pPr>
              <w:pStyle w:val="af5"/>
            </w:pPr>
            <w:r>
              <w:t>1764</w:t>
            </w:r>
          </w:p>
        </w:tc>
      </w:tr>
      <w:tr w:rsidR="00535331">
        <w:trPr>
          <w:trHeight w:val="365"/>
        </w:trPr>
        <w:tc>
          <w:tcPr>
            <w:tcW w:w="554" w:type="pct"/>
            <w:tcBorders>
              <w:tl2br w:val="nil"/>
              <w:tr2bl w:val="nil"/>
            </w:tcBorders>
            <w:vAlign w:val="center"/>
          </w:tcPr>
          <w:p w:rsidR="00535331" w:rsidRDefault="00D431DD">
            <w:pPr>
              <w:pStyle w:val="af5"/>
            </w:pPr>
            <w:r>
              <w:t>2</w:t>
            </w:r>
          </w:p>
        </w:tc>
        <w:tc>
          <w:tcPr>
            <w:tcW w:w="1459" w:type="pct"/>
            <w:tcBorders>
              <w:tl2br w:val="nil"/>
              <w:tr2bl w:val="nil"/>
            </w:tcBorders>
            <w:vAlign w:val="center"/>
          </w:tcPr>
          <w:p w:rsidR="00535331" w:rsidRDefault="00D431DD">
            <w:pPr>
              <w:pStyle w:val="af5"/>
            </w:pPr>
            <w:proofErr w:type="gramStart"/>
            <w:r>
              <w:t>仰志村</w:t>
            </w:r>
            <w:proofErr w:type="gramEnd"/>
          </w:p>
        </w:tc>
        <w:tc>
          <w:tcPr>
            <w:tcW w:w="1700" w:type="pct"/>
            <w:tcBorders>
              <w:tl2br w:val="nil"/>
              <w:tr2bl w:val="nil"/>
            </w:tcBorders>
            <w:vAlign w:val="center"/>
          </w:tcPr>
          <w:p w:rsidR="00535331" w:rsidRDefault="00D431DD">
            <w:pPr>
              <w:pStyle w:val="af5"/>
            </w:pPr>
            <w:r>
              <w:t>E</w:t>
            </w:r>
            <w:r>
              <w:t>，</w:t>
            </w:r>
            <w:r>
              <w:t>0.942km</w:t>
            </w:r>
          </w:p>
        </w:tc>
        <w:tc>
          <w:tcPr>
            <w:tcW w:w="1285" w:type="pct"/>
            <w:tcBorders>
              <w:tl2br w:val="nil"/>
              <w:tr2bl w:val="nil"/>
            </w:tcBorders>
            <w:vAlign w:val="center"/>
          </w:tcPr>
          <w:p w:rsidR="00535331" w:rsidRDefault="00D431DD">
            <w:pPr>
              <w:pStyle w:val="af5"/>
            </w:pPr>
            <w:r>
              <w:t>562</w:t>
            </w:r>
          </w:p>
        </w:tc>
      </w:tr>
      <w:tr w:rsidR="00535331">
        <w:trPr>
          <w:trHeight w:val="365"/>
        </w:trPr>
        <w:tc>
          <w:tcPr>
            <w:tcW w:w="554" w:type="pct"/>
            <w:tcBorders>
              <w:tl2br w:val="nil"/>
              <w:tr2bl w:val="nil"/>
            </w:tcBorders>
            <w:vAlign w:val="center"/>
          </w:tcPr>
          <w:p w:rsidR="00535331" w:rsidRDefault="00D431DD">
            <w:pPr>
              <w:pStyle w:val="af5"/>
            </w:pPr>
            <w:r>
              <w:t>3</w:t>
            </w:r>
          </w:p>
        </w:tc>
        <w:tc>
          <w:tcPr>
            <w:tcW w:w="1459" w:type="pct"/>
            <w:tcBorders>
              <w:tl2br w:val="nil"/>
              <w:tr2bl w:val="nil"/>
            </w:tcBorders>
            <w:vAlign w:val="center"/>
          </w:tcPr>
          <w:p w:rsidR="00535331" w:rsidRDefault="00D431DD">
            <w:pPr>
              <w:pStyle w:val="af5"/>
            </w:pPr>
            <w:r>
              <w:t>张连喜</w:t>
            </w:r>
            <w:proofErr w:type="gramStart"/>
            <w:r>
              <w:t>圪旦</w:t>
            </w:r>
            <w:proofErr w:type="gramEnd"/>
          </w:p>
        </w:tc>
        <w:tc>
          <w:tcPr>
            <w:tcW w:w="1700" w:type="pct"/>
            <w:tcBorders>
              <w:tl2br w:val="nil"/>
              <w:tr2bl w:val="nil"/>
            </w:tcBorders>
            <w:vAlign w:val="center"/>
          </w:tcPr>
          <w:p w:rsidR="00535331" w:rsidRDefault="00D431DD">
            <w:pPr>
              <w:pStyle w:val="af5"/>
            </w:pPr>
            <w:r>
              <w:t>S</w:t>
            </w:r>
            <w:r>
              <w:t>，</w:t>
            </w:r>
            <w:r>
              <w:t>1.283km</w:t>
            </w:r>
          </w:p>
        </w:tc>
        <w:tc>
          <w:tcPr>
            <w:tcW w:w="1285" w:type="pct"/>
            <w:tcBorders>
              <w:tl2br w:val="nil"/>
              <w:tr2bl w:val="nil"/>
            </w:tcBorders>
            <w:vAlign w:val="center"/>
          </w:tcPr>
          <w:p w:rsidR="00535331" w:rsidRDefault="00D431DD">
            <w:pPr>
              <w:pStyle w:val="af5"/>
            </w:pPr>
            <w:r>
              <w:t>425</w:t>
            </w:r>
          </w:p>
        </w:tc>
      </w:tr>
      <w:tr w:rsidR="00535331">
        <w:trPr>
          <w:trHeight w:val="365"/>
        </w:trPr>
        <w:tc>
          <w:tcPr>
            <w:tcW w:w="554" w:type="pct"/>
            <w:tcBorders>
              <w:tl2br w:val="nil"/>
              <w:tr2bl w:val="nil"/>
            </w:tcBorders>
            <w:vAlign w:val="center"/>
          </w:tcPr>
          <w:p w:rsidR="00535331" w:rsidRDefault="00D431DD">
            <w:pPr>
              <w:pStyle w:val="af5"/>
            </w:pPr>
            <w:r>
              <w:t>4</w:t>
            </w:r>
          </w:p>
        </w:tc>
        <w:tc>
          <w:tcPr>
            <w:tcW w:w="1459" w:type="pct"/>
            <w:tcBorders>
              <w:tl2br w:val="nil"/>
              <w:tr2bl w:val="nil"/>
            </w:tcBorders>
            <w:vAlign w:val="center"/>
          </w:tcPr>
          <w:p w:rsidR="00535331" w:rsidRDefault="00D431DD">
            <w:pPr>
              <w:pStyle w:val="af5"/>
            </w:pPr>
            <w:proofErr w:type="gramStart"/>
            <w:r>
              <w:t>曹贵</w:t>
            </w:r>
            <w:proofErr w:type="gramEnd"/>
          </w:p>
        </w:tc>
        <w:tc>
          <w:tcPr>
            <w:tcW w:w="1700" w:type="pct"/>
            <w:tcBorders>
              <w:tl2br w:val="nil"/>
              <w:tr2bl w:val="nil"/>
            </w:tcBorders>
            <w:vAlign w:val="center"/>
          </w:tcPr>
          <w:p w:rsidR="00535331" w:rsidRDefault="00D431DD">
            <w:pPr>
              <w:pStyle w:val="af5"/>
            </w:pPr>
            <w:r>
              <w:t>W</w:t>
            </w:r>
            <w:r>
              <w:t>，</w:t>
            </w:r>
            <w:r>
              <w:t>1.245km</w:t>
            </w:r>
          </w:p>
        </w:tc>
        <w:tc>
          <w:tcPr>
            <w:tcW w:w="1285" w:type="pct"/>
            <w:tcBorders>
              <w:tl2br w:val="nil"/>
              <w:tr2bl w:val="nil"/>
            </w:tcBorders>
            <w:vAlign w:val="center"/>
          </w:tcPr>
          <w:p w:rsidR="00535331" w:rsidRDefault="00D431DD">
            <w:pPr>
              <w:pStyle w:val="af5"/>
            </w:pPr>
            <w:r>
              <w:t>672</w:t>
            </w:r>
          </w:p>
        </w:tc>
      </w:tr>
      <w:tr w:rsidR="00535331">
        <w:trPr>
          <w:trHeight w:val="365"/>
        </w:trPr>
        <w:tc>
          <w:tcPr>
            <w:tcW w:w="554" w:type="pct"/>
            <w:tcBorders>
              <w:tl2br w:val="nil"/>
              <w:tr2bl w:val="nil"/>
            </w:tcBorders>
            <w:vAlign w:val="center"/>
          </w:tcPr>
          <w:p w:rsidR="00535331" w:rsidRDefault="00D431DD">
            <w:pPr>
              <w:pStyle w:val="af5"/>
            </w:pPr>
            <w:r>
              <w:t>5</w:t>
            </w:r>
          </w:p>
        </w:tc>
        <w:tc>
          <w:tcPr>
            <w:tcW w:w="1459" w:type="pct"/>
            <w:tcBorders>
              <w:tl2br w:val="nil"/>
              <w:tr2bl w:val="nil"/>
            </w:tcBorders>
            <w:vAlign w:val="center"/>
          </w:tcPr>
          <w:p w:rsidR="00535331" w:rsidRDefault="00D431DD">
            <w:pPr>
              <w:pStyle w:val="af5"/>
            </w:pPr>
            <w:r>
              <w:t>侉子</w:t>
            </w:r>
            <w:proofErr w:type="gramStart"/>
            <w:r>
              <w:t>圪旦</w:t>
            </w:r>
            <w:proofErr w:type="gramEnd"/>
          </w:p>
        </w:tc>
        <w:tc>
          <w:tcPr>
            <w:tcW w:w="1700" w:type="pct"/>
            <w:tcBorders>
              <w:tl2br w:val="nil"/>
              <w:tr2bl w:val="nil"/>
            </w:tcBorders>
            <w:vAlign w:val="center"/>
          </w:tcPr>
          <w:p w:rsidR="00535331" w:rsidRDefault="00D431DD">
            <w:pPr>
              <w:pStyle w:val="af5"/>
            </w:pPr>
            <w:r>
              <w:t>N</w:t>
            </w:r>
            <w:r>
              <w:t>，</w:t>
            </w:r>
            <w:r>
              <w:t>2.138km</w:t>
            </w:r>
          </w:p>
        </w:tc>
        <w:tc>
          <w:tcPr>
            <w:tcW w:w="1285" w:type="pct"/>
            <w:tcBorders>
              <w:tl2br w:val="nil"/>
              <w:tr2bl w:val="nil"/>
            </w:tcBorders>
            <w:vAlign w:val="center"/>
          </w:tcPr>
          <w:p w:rsidR="00535331" w:rsidRDefault="00D431DD">
            <w:pPr>
              <w:pStyle w:val="af5"/>
            </w:pPr>
            <w:r>
              <w:t>572</w:t>
            </w:r>
          </w:p>
        </w:tc>
      </w:tr>
      <w:tr w:rsidR="00535331">
        <w:trPr>
          <w:trHeight w:val="365"/>
        </w:trPr>
        <w:tc>
          <w:tcPr>
            <w:tcW w:w="554" w:type="pct"/>
            <w:tcBorders>
              <w:tl2br w:val="nil"/>
              <w:tr2bl w:val="nil"/>
            </w:tcBorders>
            <w:vAlign w:val="center"/>
          </w:tcPr>
          <w:p w:rsidR="00535331" w:rsidRDefault="00D431DD">
            <w:pPr>
              <w:pStyle w:val="af5"/>
            </w:pPr>
            <w:r>
              <w:t>6</w:t>
            </w:r>
          </w:p>
        </w:tc>
        <w:tc>
          <w:tcPr>
            <w:tcW w:w="1459" w:type="pct"/>
            <w:tcBorders>
              <w:tl2br w:val="nil"/>
              <w:tr2bl w:val="nil"/>
            </w:tcBorders>
            <w:vAlign w:val="center"/>
          </w:tcPr>
          <w:p w:rsidR="00535331" w:rsidRDefault="00D431DD">
            <w:pPr>
              <w:pStyle w:val="af5"/>
            </w:pPr>
            <w:r>
              <w:t>光胜村</w:t>
            </w:r>
          </w:p>
        </w:tc>
        <w:tc>
          <w:tcPr>
            <w:tcW w:w="1700" w:type="pct"/>
            <w:tcBorders>
              <w:tl2br w:val="nil"/>
              <w:tr2bl w:val="nil"/>
            </w:tcBorders>
            <w:vAlign w:val="center"/>
          </w:tcPr>
          <w:p w:rsidR="00535331" w:rsidRDefault="00D431DD">
            <w:pPr>
              <w:pStyle w:val="af5"/>
            </w:pPr>
            <w:r>
              <w:t>E</w:t>
            </w:r>
            <w:r>
              <w:t>，</w:t>
            </w:r>
            <w:r>
              <w:t>1.75km</w:t>
            </w:r>
          </w:p>
        </w:tc>
        <w:tc>
          <w:tcPr>
            <w:tcW w:w="1285" w:type="pct"/>
            <w:tcBorders>
              <w:tl2br w:val="nil"/>
              <w:tr2bl w:val="nil"/>
            </w:tcBorders>
            <w:vAlign w:val="center"/>
          </w:tcPr>
          <w:p w:rsidR="00535331" w:rsidRDefault="00D431DD">
            <w:pPr>
              <w:pStyle w:val="af5"/>
            </w:pPr>
            <w:r>
              <w:t>326</w:t>
            </w:r>
          </w:p>
        </w:tc>
      </w:tr>
      <w:tr w:rsidR="00535331">
        <w:trPr>
          <w:trHeight w:val="365"/>
        </w:trPr>
        <w:tc>
          <w:tcPr>
            <w:tcW w:w="554" w:type="pct"/>
            <w:tcBorders>
              <w:tl2br w:val="nil"/>
              <w:tr2bl w:val="nil"/>
            </w:tcBorders>
            <w:vAlign w:val="center"/>
          </w:tcPr>
          <w:p w:rsidR="00535331" w:rsidRDefault="00D431DD">
            <w:pPr>
              <w:pStyle w:val="af5"/>
            </w:pPr>
            <w:r>
              <w:t>7</w:t>
            </w:r>
          </w:p>
        </w:tc>
        <w:tc>
          <w:tcPr>
            <w:tcW w:w="1459" w:type="pct"/>
            <w:tcBorders>
              <w:tl2br w:val="nil"/>
              <w:tr2bl w:val="nil"/>
            </w:tcBorders>
            <w:vAlign w:val="center"/>
          </w:tcPr>
          <w:p w:rsidR="00535331" w:rsidRDefault="00D431DD">
            <w:pPr>
              <w:pStyle w:val="af5"/>
            </w:pPr>
            <w:r>
              <w:t>广胜村</w:t>
            </w:r>
          </w:p>
        </w:tc>
        <w:tc>
          <w:tcPr>
            <w:tcW w:w="1700" w:type="pct"/>
            <w:tcBorders>
              <w:tl2br w:val="nil"/>
              <w:tr2bl w:val="nil"/>
            </w:tcBorders>
            <w:vAlign w:val="center"/>
          </w:tcPr>
          <w:p w:rsidR="00535331" w:rsidRDefault="00D431DD">
            <w:pPr>
              <w:pStyle w:val="af5"/>
            </w:pPr>
            <w:r>
              <w:t>E</w:t>
            </w:r>
            <w:r>
              <w:t>，</w:t>
            </w:r>
            <w:r>
              <w:t>2.126km</w:t>
            </w:r>
          </w:p>
        </w:tc>
        <w:tc>
          <w:tcPr>
            <w:tcW w:w="1285" w:type="pct"/>
            <w:tcBorders>
              <w:tl2br w:val="nil"/>
              <w:tr2bl w:val="nil"/>
            </w:tcBorders>
            <w:vAlign w:val="center"/>
          </w:tcPr>
          <w:p w:rsidR="00535331" w:rsidRDefault="00D431DD">
            <w:pPr>
              <w:pStyle w:val="af5"/>
            </w:pPr>
            <w:r>
              <w:t>582</w:t>
            </w:r>
          </w:p>
        </w:tc>
      </w:tr>
      <w:tr w:rsidR="00535331">
        <w:trPr>
          <w:trHeight w:val="365"/>
        </w:trPr>
        <w:tc>
          <w:tcPr>
            <w:tcW w:w="554" w:type="pct"/>
            <w:tcBorders>
              <w:tl2br w:val="nil"/>
              <w:tr2bl w:val="nil"/>
            </w:tcBorders>
            <w:vAlign w:val="center"/>
          </w:tcPr>
          <w:p w:rsidR="00535331" w:rsidRDefault="00D431DD">
            <w:pPr>
              <w:pStyle w:val="af5"/>
            </w:pPr>
            <w:r>
              <w:t>8</w:t>
            </w:r>
          </w:p>
        </w:tc>
        <w:tc>
          <w:tcPr>
            <w:tcW w:w="1459" w:type="pct"/>
            <w:tcBorders>
              <w:tl2br w:val="nil"/>
              <w:tr2bl w:val="nil"/>
            </w:tcBorders>
            <w:vAlign w:val="center"/>
          </w:tcPr>
          <w:p w:rsidR="00535331" w:rsidRDefault="00D431DD">
            <w:pPr>
              <w:pStyle w:val="af5"/>
            </w:pPr>
            <w:proofErr w:type="gramStart"/>
            <w:r>
              <w:t>蛮格素</w:t>
            </w:r>
            <w:proofErr w:type="gramEnd"/>
          </w:p>
        </w:tc>
        <w:tc>
          <w:tcPr>
            <w:tcW w:w="1700" w:type="pct"/>
            <w:tcBorders>
              <w:tl2br w:val="nil"/>
              <w:tr2bl w:val="nil"/>
            </w:tcBorders>
            <w:vAlign w:val="center"/>
          </w:tcPr>
          <w:p w:rsidR="00535331" w:rsidRDefault="00D431DD">
            <w:pPr>
              <w:pStyle w:val="af5"/>
            </w:pPr>
            <w:r>
              <w:t>ES</w:t>
            </w:r>
            <w:r>
              <w:t>，</w:t>
            </w:r>
            <w:r>
              <w:t>2.566km</w:t>
            </w:r>
          </w:p>
        </w:tc>
        <w:tc>
          <w:tcPr>
            <w:tcW w:w="1285" w:type="pct"/>
            <w:tcBorders>
              <w:tl2br w:val="nil"/>
              <w:tr2bl w:val="nil"/>
            </w:tcBorders>
            <w:vAlign w:val="center"/>
          </w:tcPr>
          <w:p w:rsidR="00535331" w:rsidRDefault="00D431DD">
            <w:pPr>
              <w:pStyle w:val="af5"/>
            </w:pPr>
            <w:r>
              <w:t>417</w:t>
            </w:r>
          </w:p>
        </w:tc>
      </w:tr>
    </w:tbl>
    <w:p w:rsidR="00535331" w:rsidRDefault="00D431DD">
      <w:pPr>
        <w:pStyle w:val="20"/>
      </w:pPr>
      <w:bookmarkStart w:id="613" w:name="_Toc1804"/>
      <w:bookmarkStart w:id="614" w:name="_Toc10858"/>
      <w:bookmarkStart w:id="615" w:name="_Toc6327"/>
      <w:bookmarkStart w:id="616" w:name="_Toc16423"/>
      <w:r>
        <w:rPr>
          <w:rFonts w:hint="eastAsia"/>
        </w:rPr>
        <w:t>7</w:t>
      </w:r>
      <w:r>
        <w:rPr>
          <w:rFonts w:hint="eastAsia"/>
        </w:rPr>
        <w:t>.3</w:t>
      </w:r>
      <w:r>
        <w:t>评价等级划分及评价范围</w:t>
      </w:r>
      <w:bookmarkEnd w:id="612"/>
      <w:bookmarkEnd w:id="613"/>
      <w:bookmarkEnd w:id="614"/>
      <w:bookmarkEnd w:id="615"/>
      <w:bookmarkEnd w:id="616"/>
    </w:p>
    <w:p w:rsidR="00535331" w:rsidRDefault="00D431DD">
      <w:pPr>
        <w:pStyle w:val="3"/>
      </w:pPr>
      <w:bookmarkStart w:id="617" w:name="_Toc22273"/>
      <w:bookmarkStart w:id="618" w:name="_Toc13451"/>
      <w:r>
        <w:rPr>
          <w:rFonts w:hint="eastAsia"/>
        </w:rPr>
        <w:t>7</w:t>
      </w:r>
      <w:r>
        <w:rPr>
          <w:rFonts w:hint="eastAsia"/>
        </w:rPr>
        <w:t>.3.1</w:t>
      </w:r>
      <w:bookmarkEnd w:id="617"/>
      <w:r>
        <w:t>环境风险潜势划分</w:t>
      </w:r>
      <w:bookmarkEnd w:id="618"/>
    </w:p>
    <w:p w:rsidR="00535331" w:rsidRDefault="00D431DD">
      <w:pPr>
        <w:pStyle w:val="4"/>
      </w:pPr>
      <w:r>
        <w:rPr>
          <w:rFonts w:hint="eastAsia"/>
        </w:rPr>
        <w:t>7.3.1.1</w:t>
      </w:r>
      <w:r>
        <w:t>危险物质及工艺系统危险性（</w:t>
      </w:r>
      <w:r>
        <w:t>P</w:t>
      </w:r>
      <w:r>
        <w:t>）分级</w:t>
      </w:r>
    </w:p>
    <w:p w:rsidR="00535331" w:rsidRDefault="00D431DD" w:rsidP="0016614D">
      <w:pPr>
        <w:pStyle w:val="---"/>
        <w:ind w:firstLine="480"/>
      </w:pPr>
      <w:r>
        <w:rPr>
          <w:rFonts w:hint="eastAsia"/>
        </w:rPr>
        <w:t>1</w:t>
      </w:r>
      <w:r>
        <w:rPr>
          <w:rFonts w:hint="eastAsia"/>
        </w:rPr>
        <w:t>、</w:t>
      </w:r>
      <w:r>
        <w:t>危险物质及工艺系统危险性（</w:t>
      </w:r>
      <w:r>
        <w:t>P</w:t>
      </w:r>
      <w:r>
        <w:t>）的分级确定</w:t>
      </w:r>
    </w:p>
    <w:p w:rsidR="00535331" w:rsidRDefault="00D431DD" w:rsidP="0016614D">
      <w:pPr>
        <w:pStyle w:val="---"/>
        <w:ind w:firstLine="480"/>
      </w:pPr>
      <w:r>
        <w:t>分析本项目生产、使用、储存过程中涉及的有毒有害、易燃易爆物质，参照《建设项目环境风险评价技术导则》（</w:t>
      </w:r>
      <w:r>
        <w:t>HJ169-2018</w:t>
      </w:r>
      <w:r>
        <w:t>）附录</w:t>
      </w:r>
      <w:r>
        <w:t>B</w:t>
      </w:r>
      <w:r>
        <w:t>确定危险物质的临界量。定量分析危险物质数量与临界量的比值（</w:t>
      </w:r>
      <w:r>
        <w:t>Q</w:t>
      </w:r>
      <w:r>
        <w:t>）和所属行业及生产工艺特点（</w:t>
      </w:r>
      <w:r>
        <w:t>M</w:t>
      </w:r>
      <w:r>
        <w:t>），按照附录</w:t>
      </w:r>
      <w:r>
        <w:t>C</w:t>
      </w:r>
      <w:r>
        <w:t>对危险物质及工艺系统危险性（</w:t>
      </w:r>
      <w:r>
        <w:t>P</w:t>
      </w:r>
      <w:r>
        <w:t>）等级进行判断。</w:t>
      </w:r>
    </w:p>
    <w:p w:rsidR="00535331" w:rsidRDefault="00D431DD" w:rsidP="0016614D">
      <w:pPr>
        <w:pStyle w:val="---"/>
        <w:ind w:firstLine="480"/>
      </w:pPr>
      <w:r>
        <w:rPr>
          <w:rFonts w:hint="eastAsia"/>
        </w:rPr>
        <w:t>（</w:t>
      </w:r>
      <w:r>
        <w:rPr>
          <w:rFonts w:hint="eastAsia"/>
        </w:rPr>
        <w:t>1</w:t>
      </w:r>
      <w:r>
        <w:rPr>
          <w:rFonts w:hint="eastAsia"/>
        </w:rPr>
        <w:t>）</w:t>
      </w:r>
      <w:r>
        <w:t>危险物质数量与临界量的比值（</w:t>
      </w:r>
      <w:r>
        <w:t>Q</w:t>
      </w:r>
      <w:r>
        <w:t>）</w:t>
      </w:r>
    </w:p>
    <w:p w:rsidR="00535331" w:rsidRDefault="00D431DD">
      <w:pPr>
        <w:pStyle w:val="---"/>
        <w:ind w:firstLine="480"/>
      </w:pPr>
      <w:r>
        <w:t>根据《建设项目环境风险评价技术导则》（</w:t>
      </w:r>
      <w:r>
        <w:t>HJ169-2018</w:t>
      </w:r>
      <w:r>
        <w:t>），计算所涉及的每种危险物质在</w:t>
      </w:r>
      <w:r>
        <w:rPr>
          <w:rFonts w:hint="eastAsia"/>
        </w:rPr>
        <w:t>场</w:t>
      </w:r>
      <w:r>
        <w:t>界内的最大存在总量与</w:t>
      </w:r>
      <w:r>
        <w:t>其对应临界量的比值</w:t>
      </w:r>
      <w:r>
        <w:t>Q</w:t>
      </w:r>
      <w:r>
        <w:t>。</w:t>
      </w:r>
    </w:p>
    <w:p w:rsidR="00535331" w:rsidRDefault="00D431DD">
      <w:pPr>
        <w:pStyle w:val="---"/>
        <w:ind w:firstLine="480"/>
      </w:pPr>
      <w:r>
        <w:t>当只涉及一种危险物质时，计算该物质的总量与其临界量比值，即为</w:t>
      </w:r>
      <w:r>
        <w:t>Q</w:t>
      </w:r>
      <w:r>
        <w:t>；当存在多种危险物质时，则按下式计算物质总量与其临界量比值（</w:t>
      </w:r>
      <w:r>
        <w:t>Q</w:t>
      </w:r>
      <w:r>
        <w:t>）：</w:t>
      </w:r>
    </w:p>
    <w:p w:rsidR="00535331" w:rsidRDefault="00D431DD">
      <w:pPr>
        <w:ind w:firstLine="480"/>
        <w:jc w:val="center"/>
        <w:rPr>
          <w:rFonts w:ascii="Times New Roman" w:hAnsi="Times New Roman"/>
          <w:szCs w:val="24"/>
        </w:rPr>
      </w:pPr>
      <w:r>
        <w:rPr>
          <w:rFonts w:ascii="Times New Roman" w:hAnsi="Times New Roman"/>
          <w:noProof/>
          <w:szCs w:val="24"/>
        </w:rPr>
        <w:drawing>
          <wp:inline distT="0" distB="0" distL="114300" distR="114300">
            <wp:extent cx="1260475" cy="370205"/>
            <wp:effectExtent l="0" t="0" r="15875" b="1079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6"/>
                    <a:stretch>
                      <a:fillRect/>
                    </a:stretch>
                  </pic:blipFill>
                  <pic:spPr>
                    <a:xfrm>
                      <a:off x="0" y="0"/>
                      <a:ext cx="1260475" cy="370205"/>
                    </a:xfrm>
                    <a:prstGeom prst="rect">
                      <a:avLst/>
                    </a:prstGeom>
                    <a:noFill/>
                    <a:ln>
                      <a:noFill/>
                    </a:ln>
                  </pic:spPr>
                </pic:pic>
              </a:graphicData>
            </a:graphic>
          </wp:inline>
        </w:drawing>
      </w:r>
    </w:p>
    <w:p w:rsidR="00535331" w:rsidRDefault="00D431DD">
      <w:pPr>
        <w:pStyle w:val="---"/>
        <w:ind w:firstLine="480"/>
      </w:pPr>
      <w:r>
        <w:t>式中：</w:t>
      </w:r>
      <w:r>
        <w:t>q1</w:t>
      </w:r>
      <w:r>
        <w:t>，</w:t>
      </w:r>
      <w:r>
        <w:t xml:space="preserve"> q2</w:t>
      </w:r>
      <w:r>
        <w:t>，</w:t>
      </w:r>
      <w:r>
        <w:t xml:space="preserve"> ...</w:t>
      </w:r>
      <w:r>
        <w:t>，</w:t>
      </w:r>
      <w:r>
        <w:t xml:space="preserve"> qn——</w:t>
      </w:r>
      <w:r>
        <w:t>每种危险物质的最大存在总量，</w:t>
      </w:r>
      <w:r>
        <w:t>t</w:t>
      </w:r>
      <w:r>
        <w:t>；</w:t>
      </w:r>
    </w:p>
    <w:p w:rsidR="00535331" w:rsidRDefault="00D431DD">
      <w:pPr>
        <w:pStyle w:val="---"/>
        <w:ind w:leftChars="300" w:left="630" w:firstLine="480"/>
      </w:pPr>
      <w:r>
        <w:t>Q1, Q2</w:t>
      </w:r>
      <w:proofErr w:type="gramStart"/>
      <w:r>
        <w:t>, ...,</w:t>
      </w:r>
      <w:proofErr w:type="gramEnd"/>
      <w:r>
        <w:t xml:space="preserve"> Qn——</w:t>
      </w:r>
      <w:r>
        <w:t>每种危险物质的临界量，</w:t>
      </w:r>
      <w:r>
        <w:t>t</w:t>
      </w:r>
      <w:r>
        <w:t>。</w:t>
      </w:r>
    </w:p>
    <w:p w:rsidR="00535331" w:rsidRDefault="00D431DD">
      <w:pPr>
        <w:pStyle w:val="---"/>
        <w:ind w:leftChars="300" w:left="630" w:firstLine="480"/>
      </w:pPr>
      <w:r>
        <w:t>当</w:t>
      </w:r>
      <w:r>
        <w:t>Q</w:t>
      </w:r>
      <w:r>
        <w:t>＜</w:t>
      </w:r>
      <w:r>
        <w:t xml:space="preserve">1 </w:t>
      </w:r>
      <w:r>
        <w:t>时，该项目环境风险潜势为</w:t>
      </w:r>
      <w:r>
        <w:t>Ⅰ</w:t>
      </w:r>
      <w:r>
        <w:t>。</w:t>
      </w:r>
    </w:p>
    <w:p w:rsidR="00535331" w:rsidRDefault="00D431DD">
      <w:pPr>
        <w:pStyle w:val="---"/>
        <w:ind w:leftChars="300" w:left="630" w:firstLine="480"/>
      </w:pPr>
      <w:r>
        <w:t>当</w:t>
      </w:r>
      <w:r>
        <w:t xml:space="preserve">Q≥1 </w:t>
      </w:r>
      <w:r>
        <w:t>时，将</w:t>
      </w:r>
      <w:r>
        <w:t>Q</w:t>
      </w:r>
      <w:r>
        <w:t>值划分为：（</w:t>
      </w:r>
      <w:r>
        <w:t>1</w:t>
      </w:r>
      <w:r>
        <w:t>）</w:t>
      </w:r>
      <w:r>
        <w:t>1≤Q</w:t>
      </w:r>
      <w:r>
        <w:t>＜</w:t>
      </w:r>
      <w:r>
        <w:t>10</w:t>
      </w:r>
      <w:r>
        <w:t>；（</w:t>
      </w:r>
      <w:r>
        <w:t>2</w:t>
      </w:r>
      <w:r>
        <w:t>）</w:t>
      </w:r>
      <w:r>
        <w:t>10≤Q</w:t>
      </w:r>
      <w:r>
        <w:t>＜</w:t>
      </w:r>
      <w:r>
        <w:t>100</w:t>
      </w:r>
      <w:r>
        <w:t>；（</w:t>
      </w:r>
      <w:r>
        <w:t>3</w:t>
      </w:r>
      <w:r>
        <w:t>）</w:t>
      </w:r>
      <w:r>
        <w:t>Q≥100</w:t>
      </w:r>
      <w:r>
        <w:t>。</w:t>
      </w:r>
    </w:p>
    <w:p w:rsidR="00535331" w:rsidRDefault="00D431DD">
      <w:pPr>
        <w:pStyle w:val="---"/>
        <w:ind w:firstLine="480"/>
      </w:pPr>
      <w:r>
        <w:t>本项目涉及</w:t>
      </w:r>
      <w:r>
        <w:rPr>
          <w:rFonts w:hint="eastAsia"/>
        </w:rPr>
        <w:t>的</w:t>
      </w:r>
      <w:r>
        <w:t>消毒剂主</w:t>
      </w:r>
      <w:r>
        <w:t>要为</w:t>
      </w:r>
      <w:r>
        <w:rPr>
          <w:rFonts w:hint="eastAsia"/>
        </w:rPr>
        <w:t>碘伏，</w:t>
      </w:r>
      <w:r>
        <w:rPr>
          <w:rFonts w:hint="eastAsia"/>
        </w:rPr>
        <w:t>供热采用天然气热风机，厂区设施，</w:t>
      </w:r>
      <w:r>
        <w:rPr>
          <w:rFonts w:hint="eastAsia"/>
        </w:rPr>
        <w:t>5</w:t>
      </w:r>
      <w:r>
        <w:rPr>
          <w:rFonts w:hint="eastAsia"/>
        </w:rPr>
        <w:t>0m</w:t>
      </w:r>
      <w:r>
        <w:rPr>
          <w:rFonts w:hint="eastAsia"/>
          <w:vertAlign w:val="superscript"/>
        </w:rPr>
        <w:t>3</w:t>
      </w:r>
      <w:r>
        <w:rPr>
          <w:rFonts w:hint="eastAsia"/>
        </w:rPr>
        <w:t>天然气（</w:t>
      </w:r>
      <w:r>
        <w:rPr>
          <w:rFonts w:hint="eastAsia"/>
        </w:rPr>
        <w:t>LNG</w:t>
      </w:r>
      <w:r>
        <w:rPr>
          <w:rFonts w:hint="eastAsia"/>
        </w:rPr>
        <w:t>）储罐</w:t>
      </w:r>
      <w:r>
        <w:rPr>
          <w:rFonts w:hint="eastAsia"/>
        </w:rPr>
        <w:t>，</w:t>
      </w:r>
      <w:r>
        <w:t>参照</w:t>
      </w:r>
      <w:r>
        <w:rPr>
          <w:rFonts w:hint="eastAsia"/>
        </w:rPr>
        <w:t>L</w:t>
      </w:r>
      <w:r>
        <w:t>NG</w:t>
      </w:r>
      <w:r>
        <w:t>转化为标准状态下同质量天然气体积比</w:t>
      </w:r>
      <w:r>
        <w:t>1:</w:t>
      </w:r>
      <w:r>
        <w:rPr>
          <w:rFonts w:hint="eastAsia"/>
        </w:rPr>
        <w:t>625</w:t>
      </w:r>
      <w:r>
        <w:t>考虑，天然气质量</w:t>
      </w:r>
      <w:r>
        <w:lastRenderedPageBreak/>
        <w:t>为</w:t>
      </w:r>
      <w:r>
        <w:t>0.7174Kg/Nm</w:t>
      </w:r>
      <w:r>
        <w:rPr>
          <w:vertAlign w:val="superscript"/>
        </w:rPr>
        <w:t>3</w:t>
      </w:r>
      <w:r>
        <w:t>，则项目最大</w:t>
      </w:r>
      <w:r>
        <w:rPr>
          <w:rFonts w:hint="eastAsia"/>
        </w:rPr>
        <w:t>存在</w:t>
      </w:r>
      <w:r>
        <w:t>量为</w:t>
      </w:r>
      <w:r>
        <w:rPr>
          <w:rFonts w:hint="eastAsia"/>
        </w:rPr>
        <w:t>22.42</w:t>
      </w:r>
      <w:r>
        <w:t>t</w:t>
      </w:r>
      <w:r>
        <w:t>。</w:t>
      </w:r>
    </w:p>
    <w:p w:rsidR="00535331" w:rsidRDefault="00D431DD" w:rsidP="0016614D">
      <w:pPr>
        <w:pStyle w:val="---"/>
        <w:ind w:firstLine="480"/>
      </w:pPr>
      <w:r>
        <w:t>可见，本项目</w:t>
      </w:r>
      <w:r>
        <w:t>Q=</w:t>
      </w:r>
      <w:r>
        <w:rPr>
          <w:rFonts w:hint="eastAsia"/>
        </w:rPr>
        <w:t>2.242</w:t>
      </w:r>
      <w:r>
        <w:t>，</w:t>
      </w:r>
      <w:r>
        <w:rPr>
          <w:rFonts w:hint="eastAsia"/>
        </w:rPr>
        <w:t>因此本项目</w:t>
      </w:r>
      <w:r>
        <w:rPr>
          <w:rFonts w:hint="eastAsia"/>
        </w:rPr>
        <w:t>1</w:t>
      </w:r>
      <w:r>
        <w:t>≤Q&lt;10</w:t>
      </w:r>
      <w:r>
        <w:t>。</w:t>
      </w:r>
    </w:p>
    <w:p w:rsidR="00535331" w:rsidRDefault="00D431DD" w:rsidP="0016614D">
      <w:pPr>
        <w:pStyle w:val="---"/>
        <w:ind w:firstLine="480"/>
      </w:pPr>
      <w:r>
        <w:rPr>
          <w:rFonts w:hint="eastAsia"/>
        </w:rPr>
        <w:t>（</w:t>
      </w:r>
      <w:r>
        <w:rPr>
          <w:rFonts w:hint="eastAsia"/>
        </w:rPr>
        <w:t>2</w:t>
      </w:r>
      <w:r>
        <w:rPr>
          <w:rFonts w:hint="eastAsia"/>
        </w:rPr>
        <w:t>）</w:t>
      </w:r>
      <w:r>
        <w:t>行业及生产工艺（</w:t>
      </w:r>
      <w:r>
        <w:t>M</w:t>
      </w:r>
      <w:r>
        <w:t>）</w:t>
      </w:r>
    </w:p>
    <w:p w:rsidR="00535331" w:rsidRDefault="00D431DD" w:rsidP="0016614D">
      <w:pPr>
        <w:pStyle w:val="---"/>
        <w:ind w:firstLine="480"/>
      </w:pPr>
      <w:r>
        <w:t>分析本项目所属行业及生产工艺特点，按照</w:t>
      </w:r>
      <w:r>
        <w:rPr>
          <w:rFonts w:hint="eastAsia"/>
        </w:rPr>
        <w:t>下</w:t>
      </w:r>
      <w:r>
        <w:t>表评估生产工艺情况。具有多套工艺单元的项目，对每套生产工艺分别评分并求和。将</w:t>
      </w:r>
      <w:r>
        <w:t>M</w:t>
      </w:r>
      <w:r>
        <w:t>划分为（</w:t>
      </w:r>
      <w:r>
        <w:t>1</w:t>
      </w:r>
      <w:r>
        <w:t>）</w:t>
      </w:r>
      <w:r>
        <w:t>M&gt;20</w:t>
      </w:r>
      <w:r>
        <w:t>；（</w:t>
      </w:r>
      <w:r>
        <w:t>2</w:t>
      </w:r>
      <w:r>
        <w:t>）</w:t>
      </w:r>
      <w:r>
        <w:t>10&lt;W≤20</w:t>
      </w:r>
      <w:r>
        <w:t>；（</w:t>
      </w:r>
      <w:r>
        <w:t>3</w:t>
      </w:r>
      <w:r>
        <w:t>）</w:t>
      </w:r>
      <w:r>
        <w:t>5&lt;W≤10</w:t>
      </w:r>
      <w:r>
        <w:t>（</w:t>
      </w:r>
      <w:r>
        <w:t>4</w:t>
      </w:r>
      <w:r>
        <w:t>）</w:t>
      </w:r>
      <w:r>
        <w:t>M=5</w:t>
      </w:r>
      <w:r>
        <w:t>，分别以</w:t>
      </w:r>
      <w:r>
        <w:t>M1</w:t>
      </w:r>
      <w:r>
        <w:t>、</w:t>
      </w:r>
      <w:r>
        <w:t>M2</w:t>
      </w:r>
      <w:r>
        <w:t>、</w:t>
      </w:r>
      <w:r>
        <w:t>M3</w:t>
      </w:r>
      <w:r>
        <w:t>、</w:t>
      </w:r>
      <w:r>
        <w:t>M4</w:t>
      </w:r>
      <w:r>
        <w:t>表示。</w:t>
      </w:r>
    </w:p>
    <w:p w:rsidR="00535331" w:rsidRDefault="00D431DD" w:rsidP="0016614D">
      <w:pPr>
        <w:pStyle w:val="--1"/>
        <w:ind w:firstLine="482"/>
      </w:pPr>
      <w:r>
        <w:t>表</w:t>
      </w:r>
      <w:r>
        <w:rPr>
          <w:rFonts w:hint="eastAsia"/>
        </w:rPr>
        <w:t>7.3-1</w:t>
      </w:r>
      <w:r>
        <w:t xml:space="preserve">    </w:t>
      </w:r>
      <w:r>
        <w:t>行业及生产工艺（</w:t>
      </w:r>
      <w:r>
        <w:t>M</w:t>
      </w:r>
      <w:r>
        <w:t>）</w:t>
      </w:r>
    </w:p>
    <w:tbl>
      <w:tblPr>
        <w:tblStyle w:val="13"/>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288"/>
        <w:gridCol w:w="7038"/>
        <w:gridCol w:w="1414"/>
      </w:tblGrid>
      <w:tr w:rsidR="00535331">
        <w:trPr>
          <w:trHeight w:val="340"/>
          <w:jc w:val="center"/>
        </w:trPr>
        <w:tc>
          <w:tcPr>
            <w:tcW w:w="661" w:type="pct"/>
            <w:tcBorders>
              <w:tl2br w:val="nil"/>
              <w:tr2bl w:val="nil"/>
            </w:tcBorders>
            <w:vAlign w:val="center"/>
          </w:tcPr>
          <w:p w:rsidR="00535331" w:rsidRDefault="00D431DD">
            <w:pPr>
              <w:pStyle w:val="--"/>
            </w:pPr>
            <w:r>
              <w:t>行业</w:t>
            </w:r>
          </w:p>
        </w:tc>
        <w:tc>
          <w:tcPr>
            <w:tcW w:w="3613" w:type="pct"/>
            <w:tcBorders>
              <w:tl2br w:val="nil"/>
              <w:tr2bl w:val="nil"/>
            </w:tcBorders>
            <w:vAlign w:val="center"/>
          </w:tcPr>
          <w:p w:rsidR="00535331" w:rsidRDefault="00D431DD">
            <w:pPr>
              <w:pStyle w:val="--"/>
            </w:pPr>
            <w:r>
              <w:t>评估依据</w:t>
            </w:r>
          </w:p>
        </w:tc>
        <w:tc>
          <w:tcPr>
            <w:tcW w:w="724" w:type="pct"/>
            <w:tcBorders>
              <w:tl2br w:val="nil"/>
              <w:tr2bl w:val="nil"/>
            </w:tcBorders>
            <w:vAlign w:val="center"/>
          </w:tcPr>
          <w:p w:rsidR="00535331" w:rsidRDefault="00D431DD">
            <w:pPr>
              <w:pStyle w:val="--"/>
            </w:pPr>
            <w:r>
              <w:t>分值</w:t>
            </w:r>
          </w:p>
        </w:tc>
      </w:tr>
      <w:tr w:rsidR="00535331">
        <w:trPr>
          <w:trHeight w:val="340"/>
          <w:jc w:val="center"/>
        </w:trPr>
        <w:tc>
          <w:tcPr>
            <w:tcW w:w="661" w:type="pct"/>
            <w:vMerge w:val="restart"/>
            <w:tcBorders>
              <w:tl2br w:val="nil"/>
              <w:tr2bl w:val="nil"/>
            </w:tcBorders>
            <w:vAlign w:val="center"/>
          </w:tcPr>
          <w:p w:rsidR="00535331" w:rsidRDefault="00D431DD">
            <w:pPr>
              <w:pStyle w:val="--"/>
            </w:pPr>
            <w:r>
              <w:t>石化、化工、医药、轻工、化纤、有色冶炼等</w:t>
            </w:r>
          </w:p>
        </w:tc>
        <w:tc>
          <w:tcPr>
            <w:tcW w:w="3613" w:type="pct"/>
            <w:tcBorders>
              <w:tl2br w:val="nil"/>
              <w:tr2bl w:val="nil"/>
            </w:tcBorders>
            <w:vAlign w:val="center"/>
          </w:tcPr>
          <w:p w:rsidR="00535331" w:rsidRDefault="00D431DD">
            <w:pPr>
              <w:pStyle w:val="--"/>
            </w:pPr>
            <w:r>
              <w:t>涉及光气及光气化工艺、电解工艺（氯碱）、氯化工艺、硝化工艺、合成氨工艺、裂解（裂化）工艺、氟化工艺、加氢工艺、重氮化工艺、氧化工艺、过氧化工艺、胺基化工艺、磺化工艺、聚合工艺、烷基化工艺、新型煤化工工艺、电石生产工艺、偶氮化工艺</w:t>
            </w:r>
          </w:p>
        </w:tc>
        <w:tc>
          <w:tcPr>
            <w:tcW w:w="724" w:type="pct"/>
            <w:tcBorders>
              <w:tl2br w:val="nil"/>
              <w:tr2bl w:val="nil"/>
            </w:tcBorders>
            <w:vAlign w:val="center"/>
          </w:tcPr>
          <w:p w:rsidR="00535331" w:rsidRDefault="00D431DD">
            <w:pPr>
              <w:pStyle w:val="--"/>
            </w:pPr>
            <w:r>
              <w:t>10/</w:t>
            </w:r>
            <w:r>
              <w:t>套</w:t>
            </w:r>
          </w:p>
        </w:tc>
      </w:tr>
      <w:tr w:rsidR="00535331">
        <w:trPr>
          <w:trHeight w:val="340"/>
          <w:jc w:val="center"/>
        </w:trPr>
        <w:tc>
          <w:tcPr>
            <w:tcW w:w="661" w:type="pct"/>
            <w:vMerge/>
            <w:tcBorders>
              <w:tl2br w:val="nil"/>
              <w:tr2bl w:val="nil"/>
            </w:tcBorders>
            <w:vAlign w:val="center"/>
          </w:tcPr>
          <w:p w:rsidR="00535331" w:rsidRDefault="00535331">
            <w:pPr>
              <w:pStyle w:val="--"/>
            </w:pPr>
          </w:p>
        </w:tc>
        <w:tc>
          <w:tcPr>
            <w:tcW w:w="3613" w:type="pct"/>
            <w:tcBorders>
              <w:tl2br w:val="nil"/>
              <w:tr2bl w:val="nil"/>
            </w:tcBorders>
            <w:vAlign w:val="center"/>
          </w:tcPr>
          <w:p w:rsidR="00535331" w:rsidRDefault="00D431DD">
            <w:pPr>
              <w:pStyle w:val="--"/>
            </w:pPr>
            <w:r>
              <w:t>无机酸制酸工艺、焦化工艺</w:t>
            </w:r>
          </w:p>
        </w:tc>
        <w:tc>
          <w:tcPr>
            <w:tcW w:w="724" w:type="pct"/>
            <w:tcBorders>
              <w:tl2br w:val="nil"/>
              <w:tr2bl w:val="nil"/>
            </w:tcBorders>
            <w:vAlign w:val="center"/>
          </w:tcPr>
          <w:p w:rsidR="00535331" w:rsidRDefault="00D431DD">
            <w:pPr>
              <w:pStyle w:val="--"/>
            </w:pPr>
            <w:r>
              <w:t>5/</w:t>
            </w:r>
            <w:r>
              <w:t>套</w:t>
            </w:r>
          </w:p>
        </w:tc>
      </w:tr>
      <w:tr w:rsidR="00535331">
        <w:trPr>
          <w:trHeight w:val="340"/>
          <w:jc w:val="center"/>
        </w:trPr>
        <w:tc>
          <w:tcPr>
            <w:tcW w:w="661" w:type="pct"/>
            <w:vMerge/>
            <w:tcBorders>
              <w:tl2br w:val="nil"/>
              <w:tr2bl w:val="nil"/>
            </w:tcBorders>
            <w:vAlign w:val="center"/>
          </w:tcPr>
          <w:p w:rsidR="00535331" w:rsidRDefault="00535331">
            <w:pPr>
              <w:pStyle w:val="--"/>
            </w:pPr>
          </w:p>
        </w:tc>
        <w:tc>
          <w:tcPr>
            <w:tcW w:w="3613" w:type="pct"/>
            <w:tcBorders>
              <w:tl2br w:val="nil"/>
              <w:tr2bl w:val="nil"/>
            </w:tcBorders>
            <w:vAlign w:val="center"/>
          </w:tcPr>
          <w:p w:rsidR="00535331" w:rsidRDefault="00D431DD">
            <w:pPr>
              <w:pStyle w:val="--"/>
            </w:pPr>
            <w:r>
              <w:t>其他高温或高压、且涉及危险物质的工艺过程</w:t>
            </w:r>
            <w:r>
              <w:t>a</w:t>
            </w:r>
            <w:r>
              <w:t>、危险物质贮存罐区</w:t>
            </w:r>
          </w:p>
        </w:tc>
        <w:tc>
          <w:tcPr>
            <w:tcW w:w="724" w:type="pct"/>
            <w:tcBorders>
              <w:tl2br w:val="nil"/>
              <w:tr2bl w:val="nil"/>
            </w:tcBorders>
            <w:vAlign w:val="center"/>
          </w:tcPr>
          <w:p w:rsidR="00535331" w:rsidRDefault="00D431DD">
            <w:pPr>
              <w:pStyle w:val="--"/>
            </w:pPr>
            <w:r>
              <w:t>5/</w:t>
            </w:r>
            <w:r>
              <w:t>套（罐区）</w:t>
            </w:r>
          </w:p>
        </w:tc>
      </w:tr>
      <w:tr w:rsidR="00535331">
        <w:trPr>
          <w:trHeight w:val="340"/>
          <w:jc w:val="center"/>
        </w:trPr>
        <w:tc>
          <w:tcPr>
            <w:tcW w:w="661" w:type="pct"/>
            <w:tcBorders>
              <w:tl2br w:val="nil"/>
              <w:tr2bl w:val="nil"/>
            </w:tcBorders>
            <w:vAlign w:val="center"/>
          </w:tcPr>
          <w:p w:rsidR="00535331" w:rsidRDefault="00D431DD">
            <w:pPr>
              <w:pStyle w:val="--"/>
            </w:pPr>
            <w:r>
              <w:t>管道、港口</w:t>
            </w:r>
            <w:r>
              <w:t>/</w:t>
            </w:r>
            <w:r>
              <w:t>码头等</w:t>
            </w:r>
          </w:p>
        </w:tc>
        <w:tc>
          <w:tcPr>
            <w:tcW w:w="3613" w:type="pct"/>
            <w:tcBorders>
              <w:tl2br w:val="nil"/>
              <w:tr2bl w:val="nil"/>
            </w:tcBorders>
            <w:vAlign w:val="center"/>
          </w:tcPr>
          <w:p w:rsidR="00535331" w:rsidRDefault="00D431DD">
            <w:pPr>
              <w:pStyle w:val="--"/>
            </w:pPr>
            <w:r>
              <w:t>涉及危险物质管道运输项目、港口</w:t>
            </w:r>
            <w:r>
              <w:t>/</w:t>
            </w:r>
            <w:r>
              <w:t>码头等</w:t>
            </w:r>
          </w:p>
        </w:tc>
        <w:tc>
          <w:tcPr>
            <w:tcW w:w="724" w:type="pct"/>
            <w:tcBorders>
              <w:tl2br w:val="nil"/>
              <w:tr2bl w:val="nil"/>
            </w:tcBorders>
            <w:vAlign w:val="center"/>
          </w:tcPr>
          <w:p w:rsidR="00535331" w:rsidRDefault="00D431DD">
            <w:pPr>
              <w:pStyle w:val="--"/>
            </w:pPr>
            <w:r>
              <w:t>10</w:t>
            </w:r>
          </w:p>
        </w:tc>
      </w:tr>
      <w:tr w:rsidR="00535331">
        <w:trPr>
          <w:trHeight w:val="340"/>
          <w:jc w:val="center"/>
        </w:trPr>
        <w:tc>
          <w:tcPr>
            <w:tcW w:w="661" w:type="pct"/>
            <w:tcBorders>
              <w:tl2br w:val="nil"/>
              <w:tr2bl w:val="nil"/>
            </w:tcBorders>
            <w:vAlign w:val="center"/>
          </w:tcPr>
          <w:p w:rsidR="00535331" w:rsidRDefault="00D431DD">
            <w:pPr>
              <w:pStyle w:val="--"/>
            </w:pPr>
            <w:r>
              <w:t>石油天然气</w:t>
            </w:r>
          </w:p>
        </w:tc>
        <w:tc>
          <w:tcPr>
            <w:tcW w:w="3613" w:type="pct"/>
            <w:tcBorders>
              <w:tl2br w:val="nil"/>
              <w:tr2bl w:val="nil"/>
            </w:tcBorders>
            <w:vAlign w:val="center"/>
          </w:tcPr>
          <w:p w:rsidR="00535331" w:rsidRDefault="00D431DD">
            <w:pPr>
              <w:pStyle w:val="--"/>
            </w:pPr>
            <w:r>
              <w:t>石油、天然气、页岩气开采（含净化），气库（不含加气站的气库），油库（不含加油站的油库）、油气管线</w:t>
            </w:r>
            <w:r>
              <w:t>b</w:t>
            </w:r>
            <w:r>
              <w:t>（不含城镇燃气管线）</w:t>
            </w:r>
          </w:p>
        </w:tc>
        <w:tc>
          <w:tcPr>
            <w:tcW w:w="724" w:type="pct"/>
            <w:tcBorders>
              <w:tl2br w:val="nil"/>
              <w:tr2bl w:val="nil"/>
            </w:tcBorders>
            <w:vAlign w:val="center"/>
          </w:tcPr>
          <w:p w:rsidR="00535331" w:rsidRDefault="00D431DD">
            <w:pPr>
              <w:pStyle w:val="--"/>
            </w:pPr>
            <w:r>
              <w:t>10</w:t>
            </w:r>
          </w:p>
        </w:tc>
      </w:tr>
      <w:tr w:rsidR="00535331">
        <w:trPr>
          <w:trHeight w:val="340"/>
          <w:jc w:val="center"/>
        </w:trPr>
        <w:tc>
          <w:tcPr>
            <w:tcW w:w="661" w:type="pct"/>
            <w:tcBorders>
              <w:tl2br w:val="nil"/>
              <w:tr2bl w:val="nil"/>
            </w:tcBorders>
            <w:vAlign w:val="center"/>
          </w:tcPr>
          <w:p w:rsidR="00535331" w:rsidRDefault="00D431DD">
            <w:pPr>
              <w:pStyle w:val="--"/>
            </w:pPr>
            <w:r>
              <w:t>其他</w:t>
            </w:r>
          </w:p>
        </w:tc>
        <w:tc>
          <w:tcPr>
            <w:tcW w:w="3613" w:type="pct"/>
            <w:tcBorders>
              <w:tl2br w:val="nil"/>
              <w:tr2bl w:val="nil"/>
            </w:tcBorders>
            <w:vAlign w:val="center"/>
          </w:tcPr>
          <w:p w:rsidR="00535331" w:rsidRDefault="00D431DD">
            <w:pPr>
              <w:pStyle w:val="--"/>
            </w:pPr>
            <w:r>
              <w:t>涉及危险物质使用、贮存的项目</w:t>
            </w:r>
          </w:p>
        </w:tc>
        <w:tc>
          <w:tcPr>
            <w:tcW w:w="724" w:type="pct"/>
            <w:tcBorders>
              <w:tl2br w:val="nil"/>
              <w:tr2bl w:val="nil"/>
            </w:tcBorders>
            <w:vAlign w:val="center"/>
          </w:tcPr>
          <w:p w:rsidR="00535331" w:rsidRDefault="00D431DD">
            <w:pPr>
              <w:pStyle w:val="--"/>
            </w:pPr>
            <w:r>
              <w:t>5</w:t>
            </w:r>
          </w:p>
        </w:tc>
      </w:tr>
      <w:tr w:rsidR="00535331">
        <w:trPr>
          <w:trHeight w:val="340"/>
          <w:jc w:val="center"/>
        </w:trPr>
        <w:tc>
          <w:tcPr>
            <w:tcW w:w="5000" w:type="pct"/>
            <w:gridSpan w:val="3"/>
            <w:tcBorders>
              <w:tl2br w:val="nil"/>
              <w:tr2bl w:val="nil"/>
            </w:tcBorders>
            <w:vAlign w:val="center"/>
          </w:tcPr>
          <w:p w:rsidR="00535331" w:rsidRDefault="00D431DD">
            <w:pPr>
              <w:pStyle w:val="--"/>
            </w:pPr>
            <w:r>
              <w:t>a</w:t>
            </w:r>
            <w:r>
              <w:t>高温指工艺温度</w:t>
            </w:r>
            <w:r>
              <w:t>≥300℃</w:t>
            </w:r>
            <w:r>
              <w:t>，高压指压力容器的设计压力（</w:t>
            </w:r>
            <w:r>
              <w:t>P</w:t>
            </w:r>
            <w:r>
              <w:t>）</w:t>
            </w:r>
            <w:r>
              <w:t>≥10.0MPa</w:t>
            </w:r>
            <w:r>
              <w:t>；</w:t>
            </w:r>
          </w:p>
          <w:p w:rsidR="00535331" w:rsidRDefault="00D431DD">
            <w:pPr>
              <w:pStyle w:val="--"/>
            </w:pPr>
            <w:r>
              <w:t>b</w:t>
            </w:r>
            <w:r>
              <w:t>长输管道运输项目应按站场、管线分段进行评价。</w:t>
            </w:r>
          </w:p>
        </w:tc>
      </w:tr>
    </w:tbl>
    <w:p w:rsidR="00535331" w:rsidRDefault="00D431DD" w:rsidP="0016614D">
      <w:pPr>
        <w:pStyle w:val="---"/>
        <w:ind w:firstLine="480"/>
      </w:pPr>
      <w:r>
        <w:t>本项目</w:t>
      </w:r>
      <w:r>
        <w:rPr>
          <w:rFonts w:hint="eastAsia"/>
        </w:rPr>
        <w:t>为畜禽养殖类，仅</w:t>
      </w:r>
      <w:r>
        <w:t>涉及危险物质使用、贮存，由上表可知，</w:t>
      </w:r>
      <w:r>
        <w:t>M=5</w:t>
      </w:r>
      <w:r>
        <w:t>，以</w:t>
      </w:r>
      <w:r>
        <w:t>M4</w:t>
      </w:r>
      <w:r>
        <w:t>表示。</w:t>
      </w:r>
    </w:p>
    <w:p w:rsidR="00535331" w:rsidRDefault="00D431DD" w:rsidP="0016614D">
      <w:pPr>
        <w:pStyle w:val="---"/>
        <w:ind w:firstLine="480"/>
      </w:pPr>
      <w:r>
        <w:t>根据危险物质数量与临界量比值（</w:t>
      </w:r>
      <w:r>
        <w:t>Q</w:t>
      </w:r>
      <w:r>
        <w:t>）和行业及生产工艺（</w:t>
      </w:r>
      <w:r>
        <w:t>M</w:t>
      </w:r>
      <w:r>
        <w:t>），按照</w:t>
      </w:r>
      <w:r>
        <w:rPr>
          <w:rFonts w:hint="eastAsia"/>
        </w:rPr>
        <w:t>下</w:t>
      </w:r>
      <w:r>
        <w:t>表确定危险物质及工艺系统危险性等级（</w:t>
      </w:r>
      <w:r>
        <w:t>P</w:t>
      </w:r>
      <w:r>
        <w:t>），分别以</w:t>
      </w:r>
      <w:r>
        <w:t>P1</w:t>
      </w:r>
      <w:r>
        <w:t>、</w:t>
      </w:r>
      <w:r>
        <w:t>P2</w:t>
      </w:r>
      <w:r>
        <w:t>、</w:t>
      </w:r>
      <w:r>
        <w:t>P3</w:t>
      </w:r>
      <w:r>
        <w:t>、</w:t>
      </w:r>
      <w:r>
        <w:t>P4</w:t>
      </w:r>
      <w:r>
        <w:t>表示。</w:t>
      </w:r>
    </w:p>
    <w:p w:rsidR="00535331" w:rsidRDefault="00D431DD" w:rsidP="0016614D">
      <w:pPr>
        <w:pStyle w:val="--1"/>
        <w:ind w:firstLine="482"/>
      </w:pPr>
      <w:r>
        <w:t>表</w:t>
      </w:r>
      <w:r>
        <w:rPr>
          <w:rFonts w:hint="eastAsia"/>
        </w:rPr>
        <w:t>7.3-2</w:t>
      </w:r>
      <w:r>
        <w:t xml:space="preserve">    </w:t>
      </w:r>
      <w:r>
        <w:t>危险物质及工艺系统危险性等级判断（</w:t>
      </w:r>
      <w:r>
        <w:t>P</w:t>
      </w:r>
      <w:r>
        <w:t>）</w:t>
      </w:r>
    </w:p>
    <w:tbl>
      <w:tblPr>
        <w:tblStyle w:val="af"/>
        <w:tblW w:w="5000" w:type="pct"/>
        <w:jc w:val="center"/>
        <w:tblBorders>
          <w:left w:val="none" w:sz="0" w:space="0" w:color="auto"/>
          <w:right w:val="none" w:sz="0" w:space="0" w:color="auto"/>
        </w:tblBorders>
        <w:tblLook w:val="04A0" w:firstRow="1" w:lastRow="0" w:firstColumn="1" w:lastColumn="0" w:noHBand="0" w:noVBand="1"/>
      </w:tblPr>
      <w:tblGrid>
        <w:gridCol w:w="2263"/>
        <w:gridCol w:w="1748"/>
        <w:gridCol w:w="1900"/>
        <w:gridCol w:w="1899"/>
        <w:gridCol w:w="1930"/>
      </w:tblGrid>
      <w:tr w:rsidR="00535331">
        <w:trPr>
          <w:trHeight w:val="23"/>
          <w:jc w:val="center"/>
        </w:trPr>
        <w:tc>
          <w:tcPr>
            <w:tcW w:w="1161" w:type="pct"/>
            <w:vMerge w:val="restart"/>
            <w:tcBorders>
              <w:top w:val="single" w:sz="12" w:space="0" w:color="auto"/>
            </w:tcBorders>
            <w:vAlign w:val="center"/>
          </w:tcPr>
          <w:p w:rsidR="00535331" w:rsidRDefault="00D431DD">
            <w:pPr>
              <w:pStyle w:val="--"/>
            </w:pPr>
            <w:r>
              <w:t>危险物质数量与临界量比值（</w:t>
            </w:r>
            <w:r>
              <w:t>Q</w:t>
            </w:r>
            <w:r>
              <w:t>）</w:t>
            </w:r>
          </w:p>
        </w:tc>
        <w:tc>
          <w:tcPr>
            <w:tcW w:w="3838" w:type="pct"/>
            <w:gridSpan w:val="4"/>
            <w:tcBorders>
              <w:top w:val="single" w:sz="12" w:space="0" w:color="auto"/>
            </w:tcBorders>
            <w:vAlign w:val="center"/>
          </w:tcPr>
          <w:p w:rsidR="00535331" w:rsidRDefault="00D431DD">
            <w:pPr>
              <w:pStyle w:val="--"/>
            </w:pPr>
            <w:r>
              <w:t>行业及生产工艺（</w:t>
            </w:r>
            <w:r>
              <w:t>M</w:t>
            </w:r>
            <w:r>
              <w:t>）</w:t>
            </w:r>
          </w:p>
        </w:tc>
      </w:tr>
      <w:tr w:rsidR="00535331">
        <w:trPr>
          <w:trHeight w:val="23"/>
          <w:jc w:val="center"/>
        </w:trPr>
        <w:tc>
          <w:tcPr>
            <w:tcW w:w="1161" w:type="pct"/>
            <w:vMerge/>
            <w:vAlign w:val="center"/>
          </w:tcPr>
          <w:p w:rsidR="00535331" w:rsidRDefault="00535331">
            <w:pPr>
              <w:pStyle w:val="--"/>
            </w:pPr>
          </w:p>
        </w:tc>
        <w:tc>
          <w:tcPr>
            <w:tcW w:w="897" w:type="pct"/>
            <w:vAlign w:val="center"/>
          </w:tcPr>
          <w:p w:rsidR="00535331" w:rsidRDefault="00D431DD">
            <w:pPr>
              <w:pStyle w:val="--"/>
            </w:pPr>
            <w:r>
              <w:t>M1</w:t>
            </w:r>
          </w:p>
        </w:tc>
        <w:tc>
          <w:tcPr>
            <w:tcW w:w="975" w:type="pct"/>
            <w:vAlign w:val="center"/>
          </w:tcPr>
          <w:p w:rsidR="00535331" w:rsidRDefault="00D431DD">
            <w:pPr>
              <w:pStyle w:val="--"/>
            </w:pPr>
            <w:r>
              <w:t>M2</w:t>
            </w:r>
          </w:p>
        </w:tc>
        <w:tc>
          <w:tcPr>
            <w:tcW w:w="975" w:type="pct"/>
            <w:vAlign w:val="center"/>
          </w:tcPr>
          <w:p w:rsidR="00535331" w:rsidRDefault="00D431DD">
            <w:pPr>
              <w:pStyle w:val="--"/>
            </w:pPr>
            <w:r>
              <w:t>M3</w:t>
            </w:r>
          </w:p>
        </w:tc>
        <w:tc>
          <w:tcPr>
            <w:tcW w:w="990" w:type="pct"/>
            <w:vAlign w:val="center"/>
          </w:tcPr>
          <w:p w:rsidR="00535331" w:rsidRDefault="00D431DD">
            <w:pPr>
              <w:pStyle w:val="--"/>
            </w:pPr>
            <w:r>
              <w:t>M4</w:t>
            </w:r>
          </w:p>
        </w:tc>
      </w:tr>
      <w:tr w:rsidR="00535331">
        <w:trPr>
          <w:trHeight w:val="23"/>
          <w:jc w:val="center"/>
        </w:trPr>
        <w:tc>
          <w:tcPr>
            <w:tcW w:w="1161" w:type="pct"/>
            <w:vAlign w:val="center"/>
          </w:tcPr>
          <w:p w:rsidR="00535331" w:rsidRDefault="00D431DD">
            <w:pPr>
              <w:pStyle w:val="--"/>
            </w:pPr>
            <w:r>
              <w:t>Q≥100</w:t>
            </w:r>
          </w:p>
        </w:tc>
        <w:tc>
          <w:tcPr>
            <w:tcW w:w="897" w:type="pct"/>
            <w:vAlign w:val="center"/>
          </w:tcPr>
          <w:p w:rsidR="00535331" w:rsidRDefault="00D431DD">
            <w:pPr>
              <w:pStyle w:val="--"/>
            </w:pPr>
            <w:r>
              <w:t>P1</w:t>
            </w:r>
          </w:p>
        </w:tc>
        <w:tc>
          <w:tcPr>
            <w:tcW w:w="975" w:type="pct"/>
            <w:vAlign w:val="center"/>
          </w:tcPr>
          <w:p w:rsidR="00535331" w:rsidRDefault="00D431DD">
            <w:pPr>
              <w:pStyle w:val="--"/>
            </w:pPr>
            <w:r>
              <w:t>P1</w:t>
            </w:r>
          </w:p>
        </w:tc>
        <w:tc>
          <w:tcPr>
            <w:tcW w:w="975" w:type="pct"/>
            <w:vAlign w:val="center"/>
          </w:tcPr>
          <w:p w:rsidR="00535331" w:rsidRDefault="00D431DD">
            <w:pPr>
              <w:pStyle w:val="--"/>
            </w:pPr>
            <w:r>
              <w:t>P2</w:t>
            </w:r>
          </w:p>
        </w:tc>
        <w:tc>
          <w:tcPr>
            <w:tcW w:w="990" w:type="pct"/>
            <w:vAlign w:val="center"/>
          </w:tcPr>
          <w:p w:rsidR="00535331" w:rsidRDefault="00D431DD">
            <w:pPr>
              <w:pStyle w:val="--"/>
            </w:pPr>
            <w:r>
              <w:t>P3</w:t>
            </w:r>
          </w:p>
        </w:tc>
      </w:tr>
      <w:tr w:rsidR="00535331">
        <w:trPr>
          <w:trHeight w:val="23"/>
          <w:jc w:val="center"/>
        </w:trPr>
        <w:tc>
          <w:tcPr>
            <w:tcW w:w="1161" w:type="pct"/>
            <w:vAlign w:val="center"/>
          </w:tcPr>
          <w:p w:rsidR="00535331" w:rsidRDefault="00D431DD">
            <w:pPr>
              <w:pStyle w:val="--"/>
            </w:pPr>
            <w:r>
              <w:t>10≤Q&lt;100</w:t>
            </w:r>
          </w:p>
        </w:tc>
        <w:tc>
          <w:tcPr>
            <w:tcW w:w="897" w:type="pct"/>
            <w:vAlign w:val="center"/>
          </w:tcPr>
          <w:p w:rsidR="00535331" w:rsidRDefault="00D431DD">
            <w:pPr>
              <w:pStyle w:val="--"/>
            </w:pPr>
            <w:r>
              <w:t>P1</w:t>
            </w:r>
          </w:p>
        </w:tc>
        <w:tc>
          <w:tcPr>
            <w:tcW w:w="975" w:type="pct"/>
            <w:vAlign w:val="center"/>
          </w:tcPr>
          <w:p w:rsidR="00535331" w:rsidRDefault="00D431DD">
            <w:pPr>
              <w:pStyle w:val="--"/>
            </w:pPr>
            <w:r>
              <w:t>P2</w:t>
            </w:r>
          </w:p>
        </w:tc>
        <w:tc>
          <w:tcPr>
            <w:tcW w:w="975" w:type="pct"/>
            <w:vAlign w:val="center"/>
          </w:tcPr>
          <w:p w:rsidR="00535331" w:rsidRDefault="00D431DD">
            <w:pPr>
              <w:pStyle w:val="--"/>
            </w:pPr>
            <w:r>
              <w:t>P3</w:t>
            </w:r>
          </w:p>
        </w:tc>
        <w:tc>
          <w:tcPr>
            <w:tcW w:w="990" w:type="pct"/>
            <w:vAlign w:val="center"/>
          </w:tcPr>
          <w:p w:rsidR="00535331" w:rsidRDefault="00D431DD">
            <w:pPr>
              <w:pStyle w:val="--"/>
            </w:pPr>
            <w:r>
              <w:t>P4</w:t>
            </w:r>
          </w:p>
        </w:tc>
      </w:tr>
      <w:tr w:rsidR="00535331">
        <w:trPr>
          <w:trHeight w:val="23"/>
          <w:jc w:val="center"/>
        </w:trPr>
        <w:tc>
          <w:tcPr>
            <w:tcW w:w="1161" w:type="pct"/>
            <w:tcBorders>
              <w:bottom w:val="single" w:sz="12" w:space="0" w:color="auto"/>
            </w:tcBorders>
            <w:vAlign w:val="center"/>
          </w:tcPr>
          <w:p w:rsidR="00535331" w:rsidRDefault="00D431DD">
            <w:pPr>
              <w:pStyle w:val="--"/>
            </w:pPr>
            <w:r>
              <w:t>1≤Q&lt;10</w:t>
            </w:r>
          </w:p>
        </w:tc>
        <w:tc>
          <w:tcPr>
            <w:tcW w:w="897" w:type="pct"/>
            <w:tcBorders>
              <w:bottom w:val="single" w:sz="12" w:space="0" w:color="auto"/>
            </w:tcBorders>
            <w:vAlign w:val="center"/>
          </w:tcPr>
          <w:p w:rsidR="00535331" w:rsidRDefault="00D431DD">
            <w:pPr>
              <w:pStyle w:val="--"/>
            </w:pPr>
            <w:r>
              <w:t>P2</w:t>
            </w:r>
          </w:p>
        </w:tc>
        <w:tc>
          <w:tcPr>
            <w:tcW w:w="975" w:type="pct"/>
            <w:tcBorders>
              <w:bottom w:val="single" w:sz="12" w:space="0" w:color="auto"/>
            </w:tcBorders>
            <w:vAlign w:val="center"/>
          </w:tcPr>
          <w:p w:rsidR="00535331" w:rsidRDefault="00D431DD">
            <w:pPr>
              <w:pStyle w:val="--"/>
            </w:pPr>
            <w:r>
              <w:t>P3</w:t>
            </w:r>
          </w:p>
        </w:tc>
        <w:tc>
          <w:tcPr>
            <w:tcW w:w="975" w:type="pct"/>
            <w:tcBorders>
              <w:bottom w:val="single" w:sz="12" w:space="0" w:color="auto"/>
            </w:tcBorders>
            <w:vAlign w:val="center"/>
          </w:tcPr>
          <w:p w:rsidR="00535331" w:rsidRDefault="00D431DD">
            <w:pPr>
              <w:pStyle w:val="--"/>
            </w:pPr>
            <w:r>
              <w:t>P4</w:t>
            </w:r>
          </w:p>
        </w:tc>
        <w:tc>
          <w:tcPr>
            <w:tcW w:w="990" w:type="pct"/>
            <w:tcBorders>
              <w:bottom w:val="single" w:sz="12" w:space="0" w:color="auto"/>
            </w:tcBorders>
            <w:vAlign w:val="center"/>
          </w:tcPr>
          <w:p w:rsidR="00535331" w:rsidRDefault="00D431DD">
            <w:pPr>
              <w:pStyle w:val="--"/>
            </w:pPr>
            <w:r>
              <w:t>P4</w:t>
            </w:r>
          </w:p>
        </w:tc>
      </w:tr>
    </w:tbl>
    <w:p w:rsidR="00535331" w:rsidRDefault="00D431DD" w:rsidP="0016614D">
      <w:pPr>
        <w:pStyle w:val="---"/>
        <w:ind w:firstLine="480"/>
      </w:pPr>
      <w:r>
        <w:t>本项目危险物质数量与临界量比值（</w:t>
      </w:r>
      <w:r>
        <w:t>Q</w:t>
      </w:r>
      <w:r>
        <w:t>）为</w:t>
      </w:r>
      <w:r>
        <w:rPr>
          <w:rFonts w:hint="eastAsia"/>
        </w:rPr>
        <w:t>2.242</w:t>
      </w:r>
      <w:r>
        <w:t>，由上表可知，本项目危险物质及工艺系统危险性等级为</w:t>
      </w:r>
      <w:r>
        <w:t>P4</w:t>
      </w:r>
      <w:r>
        <w:t>。</w:t>
      </w:r>
    </w:p>
    <w:p w:rsidR="00535331" w:rsidRDefault="00D431DD" w:rsidP="0016614D">
      <w:pPr>
        <w:pStyle w:val="---"/>
        <w:ind w:firstLine="480"/>
      </w:pPr>
      <w:r>
        <w:rPr>
          <w:rFonts w:hint="eastAsia"/>
        </w:rPr>
        <w:t>2</w:t>
      </w:r>
      <w:r>
        <w:rPr>
          <w:rFonts w:hint="eastAsia"/>
        </w:rPr>
        <w:t>、</w:t>
      </w:r>
      <w:r>
        <w:t>环境敏感程度（</w:t>
      </w:r>
      <w:r>
        <w:t>E</w:t>
      </w:r>
      <w:r>
        <w:t>）的分级确定</w:t>
      </w:r>
    </w:p>
    <w:p w:rsidR="00535331" w:rsidRDefault="00D431DD" w:rsidP="0016614D">
      <w:pPr>
        <w:pStyle w:val="---"/>
        <w:ind w:firstLine="480"/>
      </w:pPr>
      <w:r>
        <w:t>分析本项目危险物质在事故情形下的环境影响途径，如大气、地表水、地下水等，按照《建设项目环境风险评价技术导则》（</w:t>
      </w:r>
      <w:r>
        <w:t>HJ169-2018</w:t>
      </w:r>
      <w:r>
        <w:t>）附录</w:t>
      </w:r>
      <w:r>
        <w:t>D</w:t>
      </w:r>
      <w:r>
        <w:t>对建设项目各要素环境敏感</w:t>
      </w:r>
      <w:r>
        <w:lastRenderedPageBreak/>
        <w:t>程度（</w:t>
      </w:r>
      <w:r>
        <w:t>E</w:t>
      </w:r>
      <w:r>
        <w:t>）等级进行判断。</w:t>
      </w:r>
    </w:p>
    <w:p w:rsidR="00535331" w:rsidRDefault="00D431DD" w:rsidP="0016614D">
      <w:pPr>
        <w:pStyle w:val="---"/>
        <w:ind w:firstLine="480"/>
      </w:pPr>
      <w:r>
        <w:rPr>
          <w:rFonts w:hint="eastAsia"/>
        </w:rPr>
        <w:t>（</w:t>
      </w:r>
      <w:r>
        <w:rPr>
          <w:rFonts w:hint="eastAsia"/>
        </w:rPr>
        <w:t>1</w:t>
      </w:r>
      <w:r>
        <w:rPr>
          <w:rFonts w:hint="eastAsia"/>
        </w:rPr>
        <w:t>）</w:t>
      </w:r>
      <w:r>
        <w:t>大气环境</w:t>
      </w:r>
    </w:p>
    <w:p w:rsidR="00535331" w:rsidRDefault="00D431DD" w:rsidP="0016614D">
      <w:pPr>
        <w:pStyle w:val="---"/>
        <w:ind w:firstLine="480"/>
      </w:pPr>
      <w:r>
        <w:t>依据环境敏感目标环境敏感性及人口密度划分环境风险受体的敏感性，共分为三种类型，</w:t>
      </w:r>
      <w:r>
        <w:t>E1</w:t>
      </w:r>
      <w:r>
        <w:t>为环境高度敏感区，</w:t>
      </w:r>
      <w:r>
        <w:t>E2</w:t>
      </w:r>
      <w:r>
        <w:t>为环境中度敏感区，</w:t>
      </w:r>
      <w:r>
        <w:t>E3</w:t>
      </w:r>
      <w:r>
        <w:t>为环境低度敏感区，分级原则见</w:t>
      </w:r>
      <w:r>
        <w:rPr>
          <w:rFonts w:hint="eastAsia"/>
        </w:rPr>
        <w:t>下</w:t>
      </w:r>
      <w:r>
        <w:t>表。</w:t>
      </w:r>
    </w:p>
    <w:p w:rsidR="00535331" w:rsidRDefault="00D431DD" w:rsidP="0016614D">
      <w:pPr>
        <w:pStyle w:val="--1"/>
        <w:ind w:firstLine="482"/>
      </w:pPr>
      <w:r>
        <w:t>表</w:t>
      </w:r>
      <w:r>
        <w:rPr>
          <w:rFonts w:hint="eastAsia"/>
        </w:rPr>
        <w:t xml:space="preserve">7.3-3 </w:t>
      </w:r>
      <w:r>
        <w:t xml:space="preserve">   </w:t>
      </w:r>
      <w:r>
        <w:t>大气环境敏感程度分级</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28"/>
        <w:gridCol w:w="8612"/>
      </w:tblGrid>
      <w:tr w:rsidR="00535331">
        <w:trPr>
          <w:trHeight w:val="340"/>
          <w:jc w:val="center"/>
        </w:trPr>
        <w:tc>
          <w:tcPr>
            <w:tcW w:w="579" w:type="pct"/>
            <w:tcBorders>
              <w:tl2br w:val="nil"/>
              <w:tr2bl w:val="nil"/>
            </w:tcBorders>
            <w:vAlign w:val="center"/>
          </w:tcPr>
          <w:p w:rsidR="00535331" w:rsidRDefault="00D431DD">
            <w:pPr>
              <w:pStyle w:val="--"/>
            </w:pPr>
            <w:r>
              <w:t>分级</w:t>
            </w:r>
          </w:p>
        </w:tc>
        <w:tc>
          <w:tcPr>
            <w:tcW w:w="4420" w:type="pct"/>
            <w:tcBorders>
              <w:tl2br w:val="nil"/>
              <w:tr2bl w:val="nil"/>
            </w:tcBorders>
            <w:vAlign w:val="center"/>
          </w:tcPr>
          <w:p w:rsidR="00535331" w:rsidRDefault="00D431DD">
            <w:pPr>
              <w:pStyle w:val="--"/>
            </w:pPr>
            <w:r>
              <w:t>大气环境敏感性</w:t>
            </w:r>
          </w:p>
        </w:tc>
      </w:tr>
      <w:tr w:rsidR="00535331">
        <w:trPr>
          <w:trHeight w:val="340"/>
          <w:jc w:val="center"/>
        </w:trPr>
        <w:tc>
          <w:tcPr>
            <w:tcW w:w="579" w:type="pct"/>
            <w:tcBorders>
              <w:tl2br w:val="nil"/>
              <w:tr2bl w:val="nil"/>
            </w:tcBorders>
            <w:vAlign w:val="center"/>
          </w:tcPr>
          <w:p w:rsidR="00535331" w:rsidRDefault="00D431DD">
            <w:pPr>
              <w:pStyle w:val="--"/>
            </w:pPr>
            <w:r>
              <w:t>E1</w:t>
            </w:r>
          </w:p>
        </w:tc>
        <w:tc>
          <w:tcPr>
            <w:tcW w:w="4420" w:type="pct"/>
            <w:tcBorders>
              <w:tl2br w:val="nil"/>
              <w:tr2bl w:val="nil"/>
            </w:tcBorders>
            <w:vAlign w:val="center"/>
          </w:tcPr>
          <w:p w:rsidR="00535331" w:rsidRDefault="00D431DD">
            <w:pPr>
              <w:pStyle w:val="--"/>
            </w:pPr>
            <w:r>
              <w:t>周边</w:t>
            </w:r>
            <w:r>
              <w:t>5km</w:t>
            </w:r>
            <w:r>
              <w:t>范围内居住区、医疗卫生、文化教育、科研、行政办公等机构人口总数大于</w:t>
            </w:r>
            <w:r>
              <w:t>5</w:t>
            </w:r>
            <w:r>
              <w:t>万人，或其他需要特殊保护区域；或周边</w:t>
            </w:r>
            <w:r>
              <w:t>500m</w:t>
            </w:r>
            <w:r>
              <w:t>范围内人口总数大于</w:t>
            </w:r>
            <w:r>
              <w:t>1000</w:t>
            </w:r>
            <w:r>
              <w:t>人；油气、化学品输送管线管段周边</w:t>
            </w:r>
            <w:r>
              <w:t>200m</w:t>
            </w:r>
            <w:r>
              <w:t>范围内，每千米管段人口数大于</w:t>
            </w:r>
            <w:r>
              <w:t>200</w:t>
            </w:r>
            <w:r>
              <w:t>人</w:t>
            </w:r>
          </w:p>
        </w:tc>
      </w:tr>
      <w:tr w:rsidR="00535331">
        <w:trPr>
          <w:trHeight w:val="340"/>
          <w:jc w:val="center"/>
        </w:trPr>
        <w:tc>
          <w:tcPr>
            <w:tcW w:w="579" w:type="pct"/>
            <w:tcBorders>
              <w:tl2br w:val="nil"/>
              <w:tr2bl w:val="nil"/>
            </w:tcBorders>
            <w:vAlign w:val="center"/>
          </w:tcPr>
          <w:p w:rsidR="00535331" w:rsidRDefault="00D431DD">
            <w:pPr>
              <w:pStyle w:val="--"/>
            </w:pPr>
            <w:r>
              <w:t>E2</w:t>
            </w:r>
          </w:p>
        </w:tc>
        <w:tc>
          <w:tcPr>
            <w:tcW w:w="4420" w:type="pct"/>
            <w:tcBorders>
              <w:tl2br w:val="nil"/>
              <w:tr2bl w:val="nil"/>
            </w:tcBorders>
            <w:vAlign w:val="center"/>
          </w:tcPr>
          <w:p w:rsidR="00535331" w:rsidRDefault="00D431DD">
            <w:pPr>
              <w:pStyle w:val="--"/>
            </w:pPr>
            <w:r>
              <w:t>周边</w:t>
            </w:r>
            <w:r>
              <w:t>5km</w:t>
            </w:r>
            <w:r>
              <w:t>范围内居住区、医疗卫生、文化教育、科研、行政办公等机构人口总数大于</w:t>
            </w:r>
            <w:r>
              <w:t>1</w:t>
            </w:r>
            <w:r>
              <w:t>万人，小于</w:t>
            </w:r>
            <w:r>
              <w:t>5</w:t>
            </w:r>
            <w:r>
              <w:t>万人；或周边</w:t>
            </w:r>
            <w:r>
              <w:t>500m</w:t>
            </w:r>
            <w:r>
              <w:t>范围内人口总数大于</w:t>
            </w:r>
            <w:r>
              <w:t>500</w:t>
            </w:r>
            <w:r>
              <w:t>人，小于</w:t>
            </w:r>
            <w:r>
              <w:t>1000</w:t>
            </w:r>
            <w:r>
              <w:t>人；油气、化学品输送管线管段周边</w:t>
            </w:r>
            <w:r>
              <w:t>200m</w:t>
            </w:r>
            <w:r>
              <w:t>范围内，每千米管段人口数大于</w:t>
            </w:r>
            <w:r>
              <w:t>100</w:t>
            </w:r>
            <w:r>
              <w:t>人，小于</w:t>
            </w:r>
            <w:r>
              <w:t>200</w:t>
            </w:r>
            <w:r>
              <w:t>人</w:t>
            </w:r>
          </w:p>
        </w:tc>
      </w:tr>
      <w:tr w:rsidR="00535331">
        <w:trPr>
          <w:trHeight w:val="340"/>
          <w:jc w:val="center"/>
        </w:trPr>
        <w:tc>
          <w:tcPr>
            <w:tcW w:w="579" w:type="pct"/>
            <w:tcBorders>
              <w:tl2br w:val="nil"/>
              <w:tr2bl w:val="nil"/>
            </w:tcBorders>
            <w:vAlign w:val="center"/>
          </w:tcPr>
          <w:p w:rsidR="00535331" w:rsidRDefault="00D431DD">
            <w:pPr>
              <w:pStyle w:val="--"/>
            </w:pPr>
            <w:r>
              <w:t>E3</w:t>
            </w:r>
          </w:p>
        </w:tc>
        <w:tc>
          <w:tcPr>
            <w:tcW w:w="4420" w:type="pct"/>
            <w:tcBorders>
              <w:tl2br w:val="nil"/>
              <w:tr2bl w:val="nil"/>
            </w:tcBorders>
            <w:vAlign w:val="center"/>
          </w:tcPr>
          <w:p w:rsidR="00535331" w:rsidRDefault="00D431DD">
            <w:pPr>
              <w:pStyle w:val="--"/>
            </w:pPr>
            <w:r>
              <w:t>周边</w:t>
            </w:r>
            <w:r>
              <w:t>5km</w:t>
            </w:r>
            <w:r>
              <w:t>范围内居住区、医疗</w:t>
            </w:r>
            <w:r>
              <w:t>卫生、文化教育、科研、行政办公等机构人口总数小于</w:t>
            </w:r>
            <w:r>
              <w:t>1</w:t>
            </w:r>
            <w:r>
              <w:t>万人；或周边</w:t>
            </w:r>
            <w:r>
              <w:t>500m</w:t>
            </w:r>
            <w:r>
              <w:t>范围内人口总数小于</w:t>
            </w:r>
            <w:r>
              <w:t>500</w:t>
            </w:r>
            <w:r>
              <w:t>人；油气、化学品输送管线管段周边</w:t>
            </w:r>
            <w:r>
              <w:t>200m</w:t>
            </w:r>
            <w:r>
              <w:t>范围内，每千米管段人口数小于</w:t>
            </w:r>
            <w:r>
              <w:t>100</w:t>
            </w:r>
            <w:r>
              <w:t>人</w:t>
            </w:r>
          </w:p>
        </w:tc>
      </w:tr>
    </w:tbl>
    <w:p w:rsidR="00535331" w:rsidRDefault="00D431DD" w:rsidP="0016614D">
      <w:pPr>
        <w:pStyle w:val="---"/>
        <w:ind w:firstLine="480"/>
      </w:pPr>
      <w:r>
        <w:t>根据调查，本项目周边</w:t>
      </w:r>
      <w:r>
        <w:t>5km</w:t>
      </w:r>
      <w:r>
        <w:t>范围内居住区、医疗卫生、文化教育、科研、行政办公等机构人口总数小于</w:t>
      </w:r>
      <w:r>
        <w:t>1</w:t>
      </w:r>
      <w:r>
        <w:t>万人；或周边</w:t>
      </w:r>
      <w:r>
        <w:t>500m</w:t>
      </w:r>
      <w:r>
        <w:t>范围内人口总数小于</w:t>
      </w:r>
      <w:r>
        <w:t>500</w:t>
      </w:r>
      <w:r>
        <w:t>人，因此本项目大气环境为环境低度敏感区（</w:t>
      </w:r>
      <w:r>
        <w:t>E</w:t>
      </w:r>
      <w:r>
        <w:rPr>
          <w:rFonts w:hint="eastAsia"/>
        </w:rPr>
        <w:t>3</w:t>
      </w:r>
      <w:r>
        <w:t>）。</w:t>
      </w:r>
    </w:p>
    <w:p w:rsidR="00535331" w:rsidRDefault="00D431DD" w:rsidP="0016614D">
      <w:pPr>
        <w:pStyle w:val="---"/>
        <w:ind w:firstLine="480"/>
      </w:pPr>
      <w:r>
        <w:rPr>
          <w:rFonts w:hint="eastAsia"/>
        </w:rPr>
        <w:t>（</w:t>
      </w:r>
      <w:r>
        <w:rPr>
          <w:rFonts w:hint="eastAsia"/>
        </w:rPr>
        <w:t>2</w:t>
      </w:r>
      <w:r>
        <w:rPr>
          <w:rFonts w:hint="eastAsia"/>
        </w:rPr>
        <w:t>）</w:t>
      </w:r>
      <w:r>
        <w:t>地表水</w:t>
      </w:r>
    </w:p>
    <w:p w:rsidR="00535331" w:rsidRDefault="00D431DD" w:rsidP="0016614D">
      <w:pPr>
        <w:pStyle w:val="---"/>
        <w:ind w:firstLine="480"/>
        <w:rPr>
          <w:lang w:val="zh-CN"/>
        </w:rPr>
      </w:pPr>
      <w:r>
        <w:rPr>
          <w:lang w:val="zh-CN"/>
        </w:rPr>
        <w:t>依据事故情况下危险物质泄漏到水体的排放点受纳地表水体功能敏感性，与</w:t>
      </w:r>
      <w:proofErr w:type="gramStart"/>
      <w:r>
        <w:rPr>
          <w:lang w:val="zh-CN"/>
        </w:rPr>
        <w:t>下游环境</w:t>
      </w:r>
      <w:proofErr w:type="gramEnd"/>
      <w:r>
        <w:rPr>
          <w:lang w:val="zh-CN"/>
        </w:rPr>
        <w:t>敏感目标情况，共分为三种类型，</w:t>
      </w:r>
      <w:r>
        <w:rPr>
          <w:lang w:val="zh-CN"/>
        </w:rPr>
        <w:t>E1</w:t>
      </w:r>
      <w:r>
        <w:rPr>
          <w:lang w:val="zh-CN"/>
        </w:rPr>
        <w:t>为环境高度敏感区，</w:t>
      </w:r>
      <w:r>
        <w:rPr>
          <w:lang w:val="zh-CN"/>
        </w:rPr>
        <w:t>E2</w:t>
      </w:r>
      <w:r>
        <w:rPr>
          <w:lang w:val="zh-CN"/>
        </w:rPr>
        <w:t>为环境</w:t>
      </w:r>
      <w:r>
        <w:rPr>
          <w:lang w:val="zh-CN"/>
        </w:rPr>
        <w:t>中度敏感区，</w:t>
      </w:r>
      <w:r>
        <w:rPr>
          <w:lang w:val="zh-CN"/>
        </w:rPr>
        <w:t>E3</w:t>
      </w:r>
      <w:r>
        <w:rPr>
          <w:lang w:val="zh-CN"/>
        </w:rPr>
        <w:t>为环境低度敏感区，分级原则见</w:t>
      </w:r>
      <w:r>
        <w:rPr>
          <w:rFonts w:hint="eastAsia"/>
          <w:lang w:val="zh-CN"/>
        </w:rPr>
        <w:t>下</w:t>
      </w:r>
      <w:r>
        <w:rPr>
          <w:lang w:val="zh-CN"/>
        </w:rPr>
        <w:t>表。其中地表水功能敏感性分区和环境敏感目标分级分别见</w:t>
      </w:r>
      <w:r>
        <w:rPr>
          <w:rFonts w:hint="eastAsia"/>
          <w:lang w:val="zh-CN"/>
        </w:rPr>
        <w:t>下</w:t>
      </w:r>
      <w:r>
        <w:rPr>
          <w:lang w:val="zh-CN"/>
        </w:rPr>
        <w:t>表</w:t>
      </w:r>
      <w:r>
        <w:rPr>
          <w:rFonts w:hint="eastAsia"/>
          <w:lang w:val="zh-CN"/>
        </w:rPr>
        <w:t>。</w:t>
      </w:r>
    </w:p>
    <w:p w:rsidR="00535331" w:rsidRDefault="00D431DD" w:rsidP="0016614D">
      <w:pPr>
        <w:pStyle w:val="--1"/>
        <w:ind w:firstLine="482"/>
        <w:rPr>
          <w:bCs/>
          <w:szCs w:val="21"/>
        </w:rPr>
      </w:pPr>
      <w:r>
        <w:rPr>
          <w:bCs/>
          <w:szCs w:val="21"/>
          <w:lang w:val="zh-CN"/>
        </w:rPr>
        <w:t>表</w:t>
      </w:r>
      <w:r>
        <w:rPr>
          <w:rFonts w:hint="eastAsia"/>
          <w:bCs/>
          <w:szCs w:val="21"/>
        </w:rPr>
        <w:t xml:space="preserve">7.3-4 </w:t>
      </w:r>
      <w:r>
        <w:rPr>
          <w:bCs/>
          <w:szCs w:val="21"/>
        </w:rPr>
        <w:t xml:space="preserve">   </w:t>
      </w:r>
      <w:r>
        <w:rPr>
          <w:bCs/>
          <w:szCs w:val="21"/>
        </w:rPr>
        <w:t>地表水环境敏感分级</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434"/>
        <w:gridCol w:w="2434"/>
        <w:gridCol w:w="2433"/>
        <w:gridCol w:w="2439"/>
      </w:tblGrid>
      <w:tr w:rsidR="00535331">
        <w:trPr>
          <w:jc w:val="center"/>
        </w:trPr>
        <w:tc>
          <w:tcPr>
            <w:tcW w:w="1249" w:type="pct"/>
            <w:vMerge w:val="restart"/>
            <w:tcBorders>
              <w:tl2br w:val="nil"/>
              <w:tr2bl w:val="nil"/>
            </w:tcBorders>
            <w:vAlign w:val="center"/>
          </w:tcPr>
          <w:p w:rsidR="00535331" w:rsidRDefault="00D431DD">
            <w:pPr>
              <w:pStyle w:val="--"/>
            </w:pPr>
            <w:r>
              <w:rPr>
                <w:lang w:val="zh-CN"/>
              </w:rPr>
              <w:t>环境敏感目标</w:t>
            </w:r>
          </w:p>
        </w:tc>
        <w:tc>
          <w:tcPr>
            <w:tcW w:w="3750" w:type="pct"/>
            <w:gridSpan w:val="3"/>
            <w:tcBorders>
              <w:tl2br w:val="nil"/>
              <w:tr2bl w:val="nil"/>
            </w:tcBorders>
            <w:vAlign w:val="center"/>
          </w:tcPr>
          <w:p w:rsidR="00535331" w:rsidRDefault="00D431DD">
            <w:pPr>
              <w:pStyle w:val="--"/>
            </w:pPr>
            <w:r>
              <w:t>地表水功能敏感性</w:t>
            </w:r>
          </w:p>
        </w:tc>
      </w:tr>
      <w:tr w:rsidR="00535331">
        <w:trPr>
          <w:jc w:val="center"/>
        </w:trPr>
        <w:tc>
          <w:tcPr>
            <w:tcW w:w="1249" w:type="pct"/>
            <w:vMerge/>
            <w:tcBorders>
              <w:tl2br w:val="nil"/>
              <w:tr2bl w:val="nil"/>
            </w:tcBorders>
            <w:vAlign w:val="center"/>
          </w:tcPr>
          <w:p w:rsidR="00535331" w:rsidRDefault="00535331">
            <w:pPr>
              <w:pStyle w:val="--"/>
            </w:pPr>
          </w:p>
        </w:tc>
        <w:tc>
          <w:tcPr>
            <w:tcW w:w="1249" w:type="pct"/>
            <w:tcBorders>
              <w:tl2br w:val="nil"/>
              <w:tr2bl w:val="nil"/>
            </w:tcBorders>
            <w:vAlign w:val="center"/>
          </w:tcPr>
          <w:p w:rsidR="00535331" w:rsidRDefault="00D431DD">
            <w:pPr>
              <w:pStyle w:val="--"/>
            </w:pPr>
            <w:r>
              <w:t>F1</w:t>
            </w:r>
          </w:p>
        </w:tc>
        <w:tc>
          <w:tcPr>
            <w:tcW w:w="1249" w:type="pct"/>
            <w:tcBorders>
              <w:tl2br w:val="nil"/>
              <w:tr2bl w:val="nil"/>
            </w:tcBorders>
            <w:vAlign w:val="center"/>
          </w:tcPr>
          <w:p w:rsidR="00535331" w:rsidRDefault="00D431DD">
            <w:pPr>
              <w:pStyle w:val="--"/>
            </w:pPr>
            <w:r>
              <w:t>F2</w:t>
            </w:r>
          </w:p>
        </w:tc>
        <w:tc>
          <w:tcPr>
            <w:tcW w:w="1250" w:type="pct"/>
            <w:tcBorders>
              <w:tl2br w:val="nil"/>
              <w:tr2bl w:val="nil"/>
            </w:tcBorders>
            <w:vAlign w:val="center"/>
          </w:tcPr>
          <w:p w:rsidR="00535331" w:rsidRDefault="00D431DD">
            <w:pPr>
              <w:pStyle w:val="--"/>
            </w:pPr>
            <w:r>
              <w:t>F3</w:t>
            </w:r>
          </w:p>
        </w:tc>
      </w:tr>
      <w:tr w:rsidR="00535331">
        <w:trPr>
          <w:jc w:val="center"/>
        </w:trPr>
        <w:tc>
          <w:tcPr>
            <w:tcW w:w="1249" w:type="pct"/>
            <w:tcBorders>
              <w:tl2br w:val="nil"/>
              <w:tr2bl w:val="nil"/>
            </w:tcBorders>
            <w:vAlign w:val="center"/>
          </w:tcPr>
          <w:p w:rsidR="00535331" w:rsidRDefault="00D431DD">
            <w:pPr>
              <w:pStyle w:val="--"/>
            </w:pPr>
            <w:r>
              <w:t>S1</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E1</w:t>
            </w:r>
          </w:p>
        </w:tc>
        <w:tc>
          <w:tcPr>
            <w:tcW w:w="1250" w:type="pct"/>
            <w:tcBorders>
              <w:tl2br w:val="nil"/>
              <w:tr2bl w:val="nil"/>
            </w:tcBorders>
            <w:vAlign w:val="center"/>
          </w:tcPr>
          <w:p w:rsidR="00535331" w:rsidRDefault="00D431DD">
            <w:pPr>
              <w:pStyle w:val="--"/>
            </w:pPr>
            <w:r>
              <w:t>E2</w:t>
            </w:r>
          </w:p>
        </w:tc>
      </w:tr>
      <w:tr w:rsidR="00535331">
        <w:trPr>
          <w:jc w:val="center"/>
        </w:trPr>
        <w:tc>
          <w:tcPr>
            <w:tcW w:w="1249" w:type="pct"/>
            <w:tcBorders>
              <w:tl2br w:val="nil"/>
              <w:tr2bl w:val="nil"/>
            </w:tcBorders>
            <w:vAlign w:val="center"/>
          </w:tcPr>
          <w:p w:rsidR="00535331" w:rsidRDefault="00D431DD">
            <w:pPr>
              <w:pStyle w:val="--"/>
            </w:pPr>
            <w:r>
              <w:t>S2</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E2</w:t>
            </w:r>
          </w:p>
        </w:tc>
        <w:tc>
          <w:tcPr>
            <w:tcW w:w="1250" w:type="pct"/>
            <w:tcBorders>
              <w:tl2br w:val="nil"/>
              <w:tr2bl w:val="nil"/>
            </w:tcBorders>
            <w:vAlign w:val="center"/>
          </w:tcPr>
          <w:p w:rsidR="00535331" w:rsidRDefault="00D431DD">
            <w:pPr>
              <w:pStyle w:val="--"/>
            </w:pPr>
            <w:r>
              <w:t>E3</w:t>
            </w:r>
          </w:p>
        </w:tc>
      </w:tr>
      <w:tr w:rsidR="00535331">
        <w:trPr>
          <w:jc w:val="center"/>
        </w:trPr>
        <w:tc>
          <w:tcPr>
            <w:tcW w:w="1249" w:type="pct"/>
            <w:tcBorders>
              <w:tl2br w:val="nil"/>
              <w:tr2bl w:val="nil"/>
            </w:tcBorders>
            <w:vAlign w:val="center"/>
          </w:tcPr>
          <w:p w:rsidR="00535331" w:rsidRDefault="00D431DD">
            <w:pPr>
              <w:pStyle w:val="--"/>
            </w:pPr>
            <w:r>
              <w:t>S3</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E2</w:t>
            </w:r>
          </w:p>
        </w:tc>
        <w:tc>
          <w:tcPr>
            <w:tcW w:w="1250" w:type="pct"/>
            <w:tcBorders>
              <w:tl2br w:val="nil"/>
              <w:tr2bl w:val="nil"/>
            </w:tcBorders>
            <w:vAlign w:val="center"/>
          </w:tcPr>
          <w:p w:rsidR="00535331" w:rsidRDefault="00D431DD">
            <w:pPr>
              <w:pStyle w:val="--"/>
            </w:pPr>
            <w:r>
              <w:t>E3</w:t>
            </w:r>
          </w:p>
        </w:tc>
      </w:tr>
    </w:tbl>
    <w:p w:rsidR="00535331" w:rsidRDefault="00D431DD" w:rsidP="0016614D">
      <w:pPr>
        <w:pStyle w:val="--1"/>
        <w:ind w:firstLine="482"/>
        <w:rPr>
          <w:szCs w:val="21"/>
        </w:rPr>
      </w:pPr>
      <w:r>
        <w:rPr>
          <w:bCs/>
          <w:szCs w:val="21"/>
          <w:lang w:val="zh-CN"/>
        </w:rPr>
        <w:t>表</w:t>
      </w:r>
      <w:r>
        <w:rPr>
          <w:rFonts w:hint="eastAsia"/>
          <w:bCs/>
          <w:szCs w:val="21"/>
        </w:rPr>
        <w:t xml:space="preserve">7.3-5 </w:t>
      </w:r>
      <w:r>
        <w:rPr>
          <w:rFonts w:hint="eastAsia"/>
          <w:bCs/>
          <w:szCs w:val="21"/>
        </w:rPr>
        <w:t xml:space="preserve">    </w:t>
      </w:r>
      <w:r>
        <w:rPr>
          <w:rFonts w:eastAsia="Times New Roman"/>
          <w:bCs/>
          <w:szCs w:val="21"/>
          <w:lang w:val="zh-CN"/>
        </w:rPr>
        <w:t>地表水功能敏感性分区</w:t>
      </w:r>
    </w:p>
    <w:tbl>
      <w:tblPr>
        <w:tblStyle w:val="af"/>
        <w:tblW w:w="5000" w:type="pct"/>
        <w:tblBorders>
          <w:left w:val="none" w:sz="0" w:space="0" w:color="auto"/>
          <w:right w:val="none" w:sz="0" w:space="0" w:color="auto"/>
        </w:tblBorders>
        <w:tblLook w:val="04A0" w:firstRow="1" w:lastRow="0" w:firstColumn="1" w:lastColumn="0" w:noHBand="0" w:noVBand="1"/>
      </w:tblPr>
      <w:tblGrid>
        <w:gridCol w:w="2349"/>
        <w:gridCol w:w="7391"/>
      </w:tblGrid>
      <w:tr w:rsidR="00535331">
        <w:tc>
          <w:tcPr>
            <w:tcW w:w="1206" w:type="pct"/>
            <w:tcBorders>
              <w:top w:val="single" w:sz="12" w:space="0" w:color="auto"/>
            </w:tcBorders>
            <w:vAlign w:val="center"/>
          </w:tcPr>
          <w:p w:rsidR="00535331" w:rsidRDefault="00D431DD">
            <w:pPr>
              <w:pStyle w:val="--"/>
            </w:pPr>
            <w:r>
              <w:rPr>
                <w:lang w:val="zh-CN"/>
              </w:rPr>
              <w:t>敏感性</w:t>
            </w:r>
          </w:p>
        </w:tc>
        <w:tc>
          <w:tcPr>
            <w:tcW w:w="3793" w:type="pct"/>
            <w:tcBorders>
              <w:top w:val="single" w:sz="12" w:space="0" w:color="auto"/>
            </w:tcBorders>
            <w:vAlign w:val="center"/>
          </w:tcPr>
          <w:p w:rsidR="00535331" w:rsidRDefault="00D431DD">
            <w:pPr>
              <w:pStyle w:val="--"/>
            </w:pPr>
            <w:r>
              <w:rPr>
                <w:lang w:val="zh-CN"/>
              </w:rPr>
              <w:t>地表水环境敏感特征</w:t>
            </w:r>
          </w:p>
        </w:tc>
      </w:tr>
      <w:tr w:rsidR="00535331">
        <w:tc>
          <w:tcPr>
            <w:tcW w:w="1206" w:type="pct"/>
            <w:vAlign w:val="center"/>
          </w:tcPr>
          <w:p w:rsidR="00535331" w:rsidRDefault="00D431DD">
            <w:pPr>
              <w:pStyle w:val="--"/>
            </w:pPr>
            <w:r>
              <w:rPr>
                <w:lang w:val="zh-CN"/>
              </w:rPr>
              <w:t>敏感</w:t>
            </w:r>
            <w:r>
              <w:rPr>
                <w:lang w:val="zh-CN"/>
              </w:rPr>
              <w:t>F1</w:t>
            </w:r>
          </w:p>
        </w:tc>
        <w:tc>
          <w:tcPr>
            <w:tcW w:w="3793" w:type="pct"/>
            <w:vAlign w:val="center"/>
          </w:tcPr>
          <w:p w:rsidR="00535331" w:rsidRDefault="00D431DD">
            <w:pPr>
              <w:pStyle w:val="--"/>
            </w:pPr>
            <w:r>
              <w:rPr>
                <w:lang w:val="zh-CN"/>
              </w:rPr>
              <w:t>排放点进入地表水水域环境功能为</w:t>
            </w:r>
            <w:r>
              <w:rPr>
                <w:lang w:val="zh-CN"/>
              </w:rPr>
              <w:t>IⅡ</w:t>
            </w:r>
            <w:r>
              <w:rPr>
                <w:lang w:val="zh-CN"/>
              </w:rPr>
              <w:t>类及以上，或海水水质分类第一类；或以发生事故时，危险物质泄漏到水体的排放点算起，排放进入受纳河流最大流速时，</w:t>
            </w:r>
            <w:r>
              <w:rPr>
                <w:lang w:val="zh-CN"/>
              </w:rPr>
              <w:t>24h</w:t>
            </w:r>
            <w:r>
              <w:rPr>
                <w:lang w:val="zh-CN"/>
              </w:rPr>
              <w:t>流经</w:t>
            </w:r>
            <w:proofErr w:type="gramStart"/>
            <w:r>
              <w:rPr>
                <w:lang w:val="zh-CN"/>
              </w:rPr>
              <w:t>范围内涉跨国界</w:t>
            </w:r>
            <w:proofErr w:type="gramEnd"/>
            <w:r>
              <w:rPr>
                <w:lang w:val="zh-CN"/>
              </w:rPr>
              <w:t>的</w:t>
            </w:r>
          </w:p>
        </w:tc>
      </w:tr>
      <w:tr w:rsidR="00535331">
        <w:tc>
          <w:tcPr>
            <w:tcW w:w="1206" w:type="pct"/>
            <w:vAlign w:val="center"/>
          </w:tcPr>
          <w:p w:rsidR="00535331" w:rsidRDefault="00D431DD">
            <w:pPr>
              <w:pStyle w:val="--"/>
            </w:pPr>
            <w:r>
              <w:rPr>
                <w:lang w:val="zh-CN"/>
              </w:rPr>
              <w:t>较敏感</w:t>
            </w:r>
            <w:r>
              <w:rPr>
                <w:lang w:val="zh-CN"/>
              </w:rPr>
              <w:t>F2</w:t>
            </w:r>
          </w:p>
        </w:tc>
        <w:tc>
          <w:tcPr>
            <w:tcW w:w="3793" w:type="pct"/>
            <w:vAlign w:val="center"/>
          </w:tcPr>
          <w:p w:rsidR="00535331" w:rsidRDefault="00D431DD">
            <w:pPr>
              <w:pStyle w:val="--"/>
            </w:pPr>
            <w:r>
              <w:rPr>
                <w:lang w:val="zh-CN"/>
              </w:rPr>
              <w:t>排放点进入地表水水域环境功能为</w:t>
            </w:r>
            <w:r>
              <w:rPr>
                <w:lang w:val="zh-CN"/>
              </w:rPr>
              <w:t>Ⅲ</w:t>
            </w:r>
            <w:r>
              <w:rPr>
                <w:lang w:val="zh-CN"/>
              </w:rPr>
              <w:t>类，或海水水质分类第二类；或以发生事故时，危险物质泄漏到水体的排放点算起，排放进入受纳河流最大流速时，</w:t>
            </w:r>
            <w:r>
              <w:rPr>
                <w:lang w:val="zh-CN"/>
              </w:rPr>
              <w:t>24h</w:t>
            </w:r>
            <w:r>
              <w:rPr>
                <w:lang w:val="zh-CN"/>
              </w:rPr>
              <w:t>流经范围</w:t>
            </w:r>
            <w:proofErr w:type="gramStart"/>
            <w:r>
              <w:rPr>
                <w:lang w:val="zh-CN"/>
              </w:rPr>
              <w:t>内涉跨</w:t>
            </w:r>
            <w:proofErr w:type="gramEnd"/>
            <w:r>
              <w:rPr>
                <w:lang w:val="zh-CN"/>
              </w:rPr>
              <w:t>省界的</w:t>
            </w:r>
          </w:p>
        </w:tc>
      </w:tr>
      <w:tr w:rsidR="00535331">
        <w:tc>
          <w:tcPr>
            <w:tcW w:w="1206" w:type="pct"/>
            <w:tcBorders>
              <w:bottom w:val="single" w:sz="12" w:space="0" w:color="auto"/>
            </w:tcBorders>
            <w:vAlign w:val="center"/>
          </w:tcPr>
          <w:p w:rsidR="00535331" w:rsidRDefault="00D431DD">
            <w:pPr>
              <w:pStyle w:val="--"/>
            </w:pPr>
            <w:r>
              <w:rPr>
                <w:lang w:val="zh-CN"/>
              </w:rPr>
              <w:lastRenderedPageBreak/>
              <w:t>低敏感</w:t>
            </w:r>
            <w:r>
              <w:rPr>
                <w:lang w:val="zh-CN"/>
              </w:rPr>
              <w:t>F3</w:t>
            </w:r>
          </w:p>
        </w:tc>
        <w:tc>
          <w:tcPr>
            <w:tcW w:w="3793" w:type="pct"/>
            <w:tcBorders>
              <w:bottom w:val="single" w:sz="12" w:space="0" w:color="auto"/>
            </w:tcBorders>
            <w:vAlign w:val="center"/>
          </w:tcPr>
          <w:p w:rsidR="00535331" w:rsidRDefault="00D431DD">
            <w:pPr>
              <w:pStyle w:val="--"/>
            </w:pPr>
            <w:r>
              <w:rPr>
                <w:lang w:val="zh-CN"/>
              </w:rPr>
              <w:t>上述地区之外的其他地区</w:t>
            </w:r>
          </w:p>
        </w:tc>
      </w:tr>
    </w:tbl>
    <w:p w:rsidR="00535331" w:rsidRDefault="00D431DD" w:rsidP="0016614D">
      <w:pPr>
        <w:pStyle w:val="--1"/>
        <w:ind w:firstLine="482"/>
        <w:rPr>
          <w:bCs/>
          <w:szCs w:val="21"/>
        </w:rPr>
      </w:pPr>
      <w:r>
        <w:rPr>
          <w:bCs/>
          <w:szCs w:val="21"/>
          <w:lang w:val="zh-CN"/>
        </w:rPr>
        <w:t>表</w:t>
      </w:r>
      <w:r>
        <w:rPr>
          <w:rFonts w:hint="eastAsia"/>
          <w:bCs/>
          <w:szCs w:val="21"/>
        </w:rPr>
        <w:t xml:space="preserve">7.3-6 </w:t>
      </w:r>
      <w:r>
        <w:rPr>
          <w:rFonts w:hint="eastAsia"/>
          <w:bCs/>
          <w:szCs w:val="21"/>
        </w:rPr>
        <w:t xml:space="preserve">   </w:t>
      </w:r>
      <w:r>
        <w:rPr>
          <w:bCs/>
          <w:szCs w:val="21"/>
          <w:lang w:val="zh-CN"/>
        </w:rPr>
        <w:t>环境敏感目标分级</w:t>
      </w:r>
    </w:p>
    <w:tbl>
      <w:tblPr>
        <w:tblStyle w:val="af"/>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799"/>
        <w:gridCol w:w="8941"/>
      </w:tblGrid>
      <w:tr w:rsidR="00535331">
        <w:tc>
          <w:tcPr>
            <w:tcW w:w="410" w:type="pct"/>
            <w:tcBorders>
              <w:tl2br w:val="nil"/>
              <w:tr2bl w:val="nil"/>
            </w:tcBorders>
            <w:vAlign w:val="center"/>
          </w:tcPr>
          <w:p w:rsidR="00535331" w:rsidRDefault="00D431DD">
            <w:pPr>
              <w:pStyle w:val="--"/>
            </w:pPr>
            <w:r>
              <w:rPr>
                <w:lang w:val="zh-CN"/>
              </w:rPr>
              <w:t>分级</w:t>
            </w:r>
          </w:p>
        </w:tc>
        <w:tc>
          <w:tcPr>
            <w:tcW w:w="4589" w:type="pct"/>
            <w:tcBorders>
              <w:tl2br w:val="nil"/>
              <w:tr2bl w:val="nil"/>
            </w:tcBorders>
            <w:vAlign w:val="center"/>
          </w:tcPr>
          <w:p w:rsidR="00535331" w:rsidRDefault="00D431DD">
            <w:pPr>
              <w:pStyle w:val="--"/>
            </w:pPr>
            <w:r>
              <w:rPr>
                <w:lang w:val="zh-CN"/>
              </w:rPr>
              <w:t>环境敏感目标</w:t>
            </w:r>
          </w:p>
        </w:tc>
      </w:tr>
      <w:tr w:rsidR="00535331">
        <w:tc>
          <w:tcPr>
            <w:tcW w:w="410" w:type="pct"/>
            <w:tcBorders>
              <w:tl2br w:val="nil"/>
              <w:tr2bl w:val="nil"/>
            </w:tcBorders>
            <w:vAlign w:val="center"/>
          </w:tcPr>
          <w:p w:rsidR="00535331" w:rsidRDefault="00D431DD">
            <w:pPr>
              <w:pStyle w:val="--"/>
            </w:pPr>
            <w:r>
              <w:rPr>
                <w:lang w:val="zh-CN"/>
              </w:rPr>
              <w:t>S1</w:t>
            </w:r>
          </w:p>
        </w:tc>
        <w:tc>
          <w:tcPr>
            <w:tcW w:w="4589" w:type="pct"/>
            <w:tcBorders>
              <w:tl2br w:val="nil"/>
              <w:tr2bl w:val="nil"/>
            </w:tcBorders>
            <w:vAlign w:val="center"/>
          </w:tcPr>
          <w:p w:rsidR="00535331" w:rsidRDefault="00D431DD">
            <w:pPr>
              <w:pStyle w:val="--"/>
            </w:pPr>
            <w:r>
              <w:rPr>
                <w:lang w:val="zh-CN"/>
              </w:rPr>
              <w:t>发生事故时，危险物质泄漏到内陆水体的排放点下游（顺水流向）</w:t>
            </w:r>
            <w:r>
              <w:rPr>
                <w:lang w:val="zh-CN"/>
              </w:rPr>
              <w:t>10km</w:t>
            </w:r>
            <w:r>
              <w:rPr>
                <w:lang w:val="zh-CN"/>
              </w:rPr>
              <w:t>范围内、近岸海域一个潮周期水质点可能达到的最大水平距离的两倍范围内，有如下一类或多类环境风险受体：集中式地表水饮用水水源保护区（包括一级保护区、二级保护区及准保护区）；农村及分散式饮用水水源保护区；自然保护区；重要湿地；珍稀濒危野生动植物天然集中分布区；重要水生生物的自然产卵场及索饵场、越冬场和洄游通道；世界文化和自然遗产地；红树林、珊瑚礁等滨海湿地生态系统；珍稀、濒危海洋生物的天然集中分布区；海洋特别保护区；海上自然保护区；盐场保护区；海水</w:t>
            </w:r>
            <w:r>
              <w:rPr>
                <w:lang w:val="zh-CN"/>
              </w:rPr>
              <w:t>浴场；海洋自然历史遗迹；风景名胜区；或其他特殊重要保护区域</w:t>
            </w:r>
          </w:p>
        </w:tc>
      </w:tr>
      <w:tr w:rsidR="00535331">
        <w:tc>
          <w:tcPr>
            <w:tcW w:w="410" w:type="pct"/>
            <w:tcBorders>
              <w:tl2br w:val="nil"/>
              <w:tr2bl w:val="nil"/>
            </w:tcBorders>
            <w:vAlign w:val="center"/>
          </w:tcPr>
          <w:p w:rsidR="00535331" w:rsidRDefault="00D431DD">
            <w:pPr>
              <w:pStyle w:val="--"/>
            </w:pPr>
            <w:r>
              <w:rPr>
                <w:lang w:val="zh-CN"/>
              </w:rPr>
              <w:t>S2</w:t>
            </w:r>
          </w:p>
        </w:tc>
        <w:tc>
          <w:tcPr>
            <w:tcW w:w="4589" w:type="pct"/>
            <w:tcBorders>
              <w:tl2br w:val="nil"/>
              <w:tr2bl w:val="nil"/>
            </w:tcBorders>
            <w:vAlign w:val="center"/>
          </w:tcPr>
          <w:p w:rsidR="00535331" w:rsidRDefault="00D431DD">
            <w:pPr>
              <w:pStyle w:val="--"/>
            </w:pPr>
            <w:r>
              <w:rPr>
                <w:lang w:val="zh-CN"/>
              </w:rPr>
              <w:t>发生事故时，危险物质泄漏到内陆水体的排放点下游（顺水流向）</w:t>
            </w:r>
            <w:r>
              <w:rPr>
                <w:lang w:val="zh-CN"/>
              </w:rPr>
              <w:t>10km</w:t>
            </w:r>
            <w:r>
              <w:rPr>
                <w:lang w:val="zh-CN"/>
              </w:rPr>
              <w:t>范围内、近岸海域一个潮周期水质点可能达到的最大水平距离的两倍范围内，有如下一类或多类环境风险受体的：水产养殖区；天然渔场；森林公园；地质公园；海滨风景游览区；具有重要经济价值的海洋生物生存区域</w:t>
            </w:r>
          </w:p>
        </w:tc>
      </w:tr>
      <w:tr w:rsidR="00535331">
        <w:tc>
          <w:tcPr>
            <w:tcW w:w="410" w:type="pct"/>
            <w:tcBorders>
              <w:tl2br w:val="nil"/>
              <w:tr2bl w:val="nil"/>
            </w:tcBorders>
            <w:vAlign w:val="center"/>
          </w:tcPr>
          <w:p w:rsidR="00535331" w:rsidRDefault="00D431DD">
            <w:pPr>
              <w:pStyle w:val="--"/>
            </w:pPr>
            <w:r>
              <w:t>S3</w:t>
            </w:r>
          </w:p>
        </w:tc>
        <w:tc>
          <w:tcPr>
            <w:tcW w:w="4589" w:type="pct"/>
            <w:tcBorders>
              <w:tl2br w:val="nil"/>
              <w:tr2bl w:val="nil"/>
            </w:tcBorders>
            <w:vAlign w:val="center"/>
          </w:tcPr>
          <w:p w:rsidR="00535331" w:rsidRDefault="00D431DD">
            <w:pPr>
              <w:pStyle w:val="--"/>
            </w:pPr>
            <w:r>
              <w:rPr>
                <w:lang w:val="zh-CN"/>
              </w:rPr>
              <w:t>排放点下游（顺水流向）</w:t>
            </w:r>
            <w:r>
              <w:rPr>
                <w:lang w:val="zh-CN"/>
              </w:rPr>
              <w:t xml:space="preserve">10km </w:t>
            </w:r>
            <w:r>
              <w:rPr>
                <w:lang w:val="zh-CN"/>
              </w:rPr>
              <w:t>范围、近岸海域一个潮周期水质点可能达到的最大水平距离的两倍范围内无上述类型</w:t>
            </w:r>
            <w:r>
              <w:rPr>
                <w:lang w:val="zh-CN"/>
              </w:rPr>
              <w:t>1</w:t>
            </w:r>
            <w:r>
              <w:rPr>
                <w:lang w:val="zh-CN"/>
              </w:rPr>
              <w:t>和类型</w:t>
            </w:r>
            <w:r>
              <w:rPr>
                <w:lang w:val="zh-CN"/>
              </w:rPr>
              <w:t>2</w:t>
            </w:r>
            <w:r>
              <w:rPr>
                <w:lang w:val="zh-CN"/>
              </w:rPr>
              <w:t>包括的敏感保护目标</w:t>
            </w:r>
          </w:p>
        </w:tc>
      </w:tr>
    </w:tbl>
    <w:p w:rsidR="00535331" w:rsidRDefault="00D431DD" w:rsidP="0016614D">
      <w:pPr>
        <w:pStyle w:val="---"/>
        <w:ind w:firstLine="480"/>
      </w:pPr>
      <w:r>
        <w:t>根据现场调查，项目所处区域内无地表常年径流或季节性河流</w:t>
      </w:r>
      <w:r>
        <w:rPr>
          <w:rFonts w:hint="eastAsia"/>
        </w:rPr>
        <w:t>仅存在排干</w:t>
      </w:r>
      <w:r>
        <w:t>，因此本项目地表水环境为环境低度敏感区（</w:t>
      </w:r>
      <w:r>
        <w:t>E3</w:t>
      </w:r>
      <w:r>
        <w:t>）。</w:t>
      </w:r>
    </w:p>
    <w:p w:rsidR="00535331" w:rsidRDefault="00D431DD" w:rsidP="0016614D">
      <w:pPr>
        <w:pStyle w:val="---"/>
        <w:ind w:firstLine="480"/>
      </w:pPr>
      <w:r>
        <w:rPr>
          <w:rFonts w:hint="eastAsia"/>
        </w:rPr>
        <w:t>（</w:t>
      </w:r>
      <w:r>
        <w:rPr>
          <w:rFonts w:hint="eastAsia"/>
        </w:rPr>
        <w:t>3</w:t>
      </w:r>
      <w:r>
        <w:rPr>
          <w:rFonts w:hint="eastAsia"/>
        </w:rPr>
        <w:t>）</w:t>
      </w:r>
      <w:r>
        <w:t>地下水</w:t>
      </w:r>
    </w:p>
    <w:p w:rsidR="00535331" w:rsidRDefault="00D431DD" w:rsidP="0016614D">
      <w:pPr>
        <w:pStyle w:val="---"/>
        <w:ind w:firstLine="480"/>
      </w:pPr>
      <w:r>
        <w:t>依据地下水功能敏感性与包气带防污性能，共分为三种类型，</w:t>
      </w:r>
      <w:r>
        <w:t>E1</w:t>
      </w:r>
      <w:r>
        <w:t>为环境高度敏感区，</w:t>
      </w:r>
      <w:r>
        <w:t>E2</w:t>
      </w:r>
      <w:r>
        <w:t>为环境中度敏感区，</w:t>
      </w:r>
      <w:r>
        <w:t>E3</w:t>
      </w:r>
      <w:r>
        <w:t>为环境低度敏感区，分级原则见</w:t>
      </w:r>
      <w:r>
        <w:rPr>
          <w:rFonts w:hint="eastAsia"/>
        </w:rPr>
        <w:t>下</w:t>
      </w:r>
      <w:r>
        <w:t>表。其中地下水功能敏感性分区和包气带防污性能分级分别见</w:t>
      </w:r>
      <w:r>
        <w:rPr>
          <w:rFonts w:hint="eastAsia"/>
        </w:rPr>
        <w:t>下</w:t>
      </w:r>
      <w:r>
        <w:t>表。当同一建设项目涉及两个</w:t>
      </w:r>
      <w:r>
        <w:t>G</w:t>
      </w:r>
      <w:r>
        <w:t>分区或</w:t>
      </w:r>
      <w:r>
        <w:t>D</w:t>
      </w:r>
      <w:r>
        <w:t>分级及以上时，</w:t>
      </w:r>
      <w:proofErr w:type="gramStart"/>
      <w:r>
        <w:t>取相对</w:t>
      </w:r>
      <w:proofErr w:type="gramEnd"/>
      <w:r>
        <w:t>高值。</w:t>
      </w:r>
    </w:p>
    <w:p w:rsidR="00535331" w:rsidRDefault="00D431DD" w:rsidP="0016614D">
      <w:pPr>
        <w:pStyle w:val="--1"/>
        <w:ind w:firstLine="482"/>
        <w:rPr>
          <w:bCs/>
          <w:szCs w:val="21"/>
        </w:rPr>
      </w:pPr>
      <w:r>
        <w:rPr>
          <w:bCs/>
          <w:szCs w:val="21"/>
          <w:lang w:val="zh-CN"/>
        </w:rPr>
        <w:t>表</w:t>
      </w:r>
      <w:r>
        <w:rPr>
          <w:rFonts w:hint="eastAsia"/>
          <w:bCs/>
          <w:szCs w:val="21"/>
        </w:rPr>
        <w:t xml:space="preserve">7.3-7 </w:t>
      </w:r>
      <w:r>
        <w:rPr>
          <w:bCs/>
          <w:szCs w:val="21"/>
        </w:rPr>
        <w:t xml:space="preserve">   </w:t>
      </w:r>
      <w:r>
        <w:rPr>
          <w:bCs/>
          <w:szCs w:val="21"/>
        </w:rPr>
        <w:t>地表水环境敏感分级</w:t>
      </w:r>
    </w:p>
    <w:tbl>
      <w:tblPr>
        <w:tblStyle w:val="af"/>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434"/>
        <w:gridCol w:w="2434"/>
        <w:gridCol w:w="2433"/>
        <w:gridCol w:w="2439"/>
      </w:tblGrid>
      <w:tr w:rsidR="00535331">
        <w:trPr>
          <w:jc w:val="center"/>
        </w:trPr>
        <w:tc>
          <w:tcPr>
            <w:tcW w:w="1249" w:type="pct"/>
            <w:vMerge w:val="restart"/>
            <w:tcBorders>
              <w:tl2br w:val="nil"/>
              <w:tr2bl w:val="nil"/>
            </w:tcBorders>
            <w:vAlign w:val="center"/>
          </w:tcPr>
          <w:p w:rsidR="00535331" w:rsidRDefault="00D431DD">
            <w:pPr>
              <w:pStyle w:val="--"/>
            </w:pPr>
            <w:r>
              <w:t>包气带防污性能</w:t>
            </w:r>
          </w:p>
        </w:tc>
        <w:tc>
          <w:tcPr>
            <w:tcW w:w="3750" w:type="pct"/>
            <w:gridSpan w:val="3"/>
            <w:tcBorders>
              <w:tl2br w:val="nil"/>
              <w:tr2bl w:val="nil"/>
            </w:tcBorders>
            <w:vAlign w:val="center"/>
          </w:tcPr>
          <w:p w:rsidR="00535331" w:rsidRDefault="00D431DD">
            <w:pPr>
              <w:pStyle w:val="--"/>
            </w:pPr>
            <w:r>
              <w:t>地下水功能敏感性</w:t>
            </w:r>
          </w:p>
        </w:tc>
      </w:tr>
      <w:tr w:rsidR="00535331">
        <w:trPr>
          <w:jc w:val="center"/>
        </w:trPr>
        <w:tc>
          <w:tcPr>
            <w:tcW w:w="1249" w:type="pct"/>
            <w:vMerge/>
            <w:tcBorders>
              <w:tl2br w:val="nil"/>
              <w:tr2bl w:val="nil"/>
            </w:tcBorders>
            <w:vAlign w:val="center"/>
          </w:tcPr>
          <w:p w:rsidR="00535331" w:rsidRDefault="00535331">
            <w:pPr>
              <w:pStyle w:val="--"/>
            </w:pPr>
          </w:p>
        </w:tc>
        <w:tc>
          <w:tcPr>
            <w:tcW w:w="1249" w:type="pct"/>
            <w:tcBorders>
              <w:tl2br w:val="nil"/>
              <w:tr2bl w:val="nil"/>
            </w:tcBorders>
            <w:vAlign w:val="center"/>
          </w:tcPr>
          <w:p w:rsidR="00535331" w:rsidRDefault="00D431DD">
            <w:pPr>
              <w:pStyle w:val="--"/>
            </w:pPr>
            <w:r>
              <w:t>G1</w:t>
            </w:r>
          </w:p>
        </w:tc>
        <w:tc>
          <w:tcPr>
            <w:tcW w:w="1249" w:type="pct"/>
            <w:tcBorders>
              <w:tl2br w:val="nil"/>
              <w:tr2bl w:val="nil"/>
            </w:tcBorders>
            <w:vAlign w:val="center"/>
          </w:tcPr>
          <w:p w:rsidR="00535331" w:rsidRDefault="00D431DD">
            <w:pPr>
              <w:pStyle w:val="--"/>
            </w:pPr>
            <w:r>
              <w:t>G2</w:t>
            </w:r>
          </w:p>
        </w:tc>
        <w:tc>
          <w:tcPr>
            <w:tcW w:w="1250" w:type="pct"/>
            <w:tcBorders>
              <w:tl2br w:val="nil"/>
              <w:tr2bl w:val="nil"/>
            </w:tcBorders>
            <w:vAlign w:val="center"/>
          </w:tcPr>
          <w:p w:rsidR="00535331" w:rsidRDefault="00D431DD">
            <w:pPr>
              <w:pStyle w:val="--"/>
            </w:pPr>
            <w:r>
              <w:t>G3</w:t>
            </w:r>
          </w:p>
        </w:tc>
      </w:tr>
      <w:tr w:rsidR="00535331">
        <w:trPr>
          <w:jc w:val="center"/>
        </w:trPr>
        <w:tc>
          <w:tcPr>
            <w:tcW w:w="1249" w:type="pct"/>
            <w:tcBorders>
              <w:tl2br w:val="nil"/>
              <w:tr2bl w:val="nil"/>
            </w:tcBorders>
            <w:vAlign w:val="center"/>
          </w:tcPr>
          <w:p w:rsidR="00535331" w:rsidRDefault="00D431DD">
            <w:pPr>
              <w:pStyle w:val="--"/>
            </w:pPr>
            <w:r>
              <w:t>D1</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E1</w:t>
            </w:r>
          </w:p>
        </w:tc>
        <w:tc>
          <w:tcPr>
            <w:tcW w:w="1250" w:type="pct"/>
            <w:tcBorders>
              <w:tl2br w:val="nil"/>
              <w:tr2bl w:val="nil"/>
            </w:tcBorders>
            <w:vAlign w:val="center"/>
          </w:tcPr>
          <w:p w:rsidR="00535331" w:rsidRDefault="00D431DD">
            <w:pPr>
              <w:pStyle w:val="--"/>
            </w:pPr>
            <w:r>
              <w:t>E2</w:t>
            </w:r>
          </w:p>
        </w:tc>
      </w:tr>
      <w:tr w:rsidR="00535331">
        <w:trPr>
          <w:jc w:val="center"/>
        </w:trPr>
        <w:tc>
          <w:tcPr>
            <w:tcW w:w="1249" w:type="pct"/>
            <w:tcBorders>
              <w:tl2br w:val="nil"/>
              <w:tr2bl w:val="nil"/>
            </w:tcBorders>
            <w:vAlign w:val="center"/>
          </w:tcPr>
          <w:p w:rsidR="00535331" w:rsidRDefault="00D431DD">
            <w:pPr>
              <w:pStyle w:val="--"/>
            </w:pPr>
            <w:r>
              <w:t>D2</w:t>
            </w:r>
          </w:p>
        </w:tc>
        <w:tc>
          <w:tcPr>
            <w:tcW w:w="1249" w:type="pct"/>
            <w:tcBorders>
              <w:tl2br w:val="nil"/>
              <w:tr2bl w:val="nil"/>
            </w:tcBorders>
            <w:vAlign w:val="center"/>
          </w:tcPr>
          <w:p w:rsidR="00535331" w:rsidRDefault="00D431DD">
            <w:pPr>
              <w:pStyle w:val="--"/>
            </w:pPr>
            <w:r>
              <w:t>E1</w:t>
            </w:r>
          </w:p>
        </w:tc>
        <w:tc>
          <w:tcPr>
            <w:tcW w:w="1249" w:type="pct"/>
            <w:tcBorders>
              <w:tl2br w:val="nil"/>
              <w:tr2bl w:val="nil"/>
            </w:tcBorders>
            <w:vAlign w:val="center"/>
          </w:tcPr>
          <w:p w:rsidR="00535331" w:rsidRDefault="00D431DD">
            <w:pPr>
              <w:pStyle w:val="--"/>
            </w:pPr>
            <w:r>
              <w:t>E2</w:t>
            </w:r>
          </w:p>
        </w:tc>
        <w:tc>
          <w:tcPr>
            <w:tcW w:w="1250" w:type="pct"/>
            <w:tcBorders>
              <w:tl2br w:val="nil"/>
              <w:tr2bl w:val="nil"/>
            </w:tcBorders>
            <w:vAlign w:val="center"/>
          </w:tcPr>
          <w:p w:rsidR="00535331" w:rsidRDefault="00D431DD">
            <w:pPr>
              <w:pStyle w:val="--"/>
            </w:pPr>
            <w:r>
              <w:t>E3</w:t>
            </w:r>
          </w:p>
        </w:tc>
      </w:tr>
      <w:tr w:rsidR="00535331">
        <w:trPr>
          <w:jc w:val="center"/>
        </w:trPr>
        <w:tc>
          <w:tcPr>
            <w:tcW w:w="1249" w:type="pct"/>
            <w:tcBorders>
              <w:tl2br w:val="nil"/>
              <w:tr2bl w:val="nil"/>
            </w:tcBorders>
            <w:vAlign w:val="center"/>
          </w:tcPr>
          <w:p w:rsidR="00535331" w:rsidRDefault="00D431DD">
            <w:pPr>
              <w:pStyle w:val="--"/>
            </w:pPr>
            <w:r>
              <w:t>D3</w:t>
            </w:r>
          </w:p>
        </w:tc>
        <w:tc>
          <w:tcPr>
            <w:tcW w:w="1249" w:type="pct"/>
            <w:tcBorders>
              <w:tl2br w:val="nil"/>
              <w:tr2bl w:val="nil"/>
            </w:tcBorders>
            <w:vAlign w:val="center"/>
          </w:tcPr>
          <w:p w:rsidR="00535331" w:rsidRDefault="00D431DD">
            <w:pPr>
              <w:pStyle w:val="--"/>
            </w:pPr>
            <w:r>
              <w:t>E2</w:t>
            </w:r>
          </w:p>
        </w:tc>
        <w:tc>
          <w:tcPr>
            <w:tcW w:w="1249" w:type="pct"/>
            <w:tcBorders>
              <w:tl2br w:val="nil"/>
              <w:tr2bl w:val="nil"/>
            </w:tcBorders>
            <w:vAlign w:val="center"/>
          </w:tcPr>
          <w:p w:rsidR="00535331" w:rsidRDefault="00D431DD">
            <w:pPr>
              <w:pStyle w:val="--"/>
            </w:pPr>
            <w:r>
              <w:t>E3</w:t>
            </w:r>
          </w:p>
        </w:tc>
        <w:tc>
          <w:tcPr>
            <w:tcW w:w="1250" w:type="pct"/>
            <w:tcBorders>
              <w:tl2br w:val="nil"/>
              <w:tr2bl w:val="nil"/>
            </w:tcBorders>
            <w:vAlign w:val="center"/>
          </w:tcPr>
          <w:p w:rsidR="00535331" w:rsidRDefault="00D431DD">
            <w:pPr>
              <w:pStyle w:val="--"/>
            </w:pPr>
            <w:r>
              <w:t>E3</w:t>
            </w:r>
          </w:p>
        </w:tc>
      </w:tr>
    </w:tbl>
    <w:p w:rsidR="00535331" w:rsidRDefault="00D431DD" w:rsidP="0016614D">
      <w:pPr>
        <w:pStyle w:val="--1"/>
        <w:ind w:firstLine="482"/>
      </w:pPr>
      <w:r>
        <w:t>表</w:t>
      </w:r>
      <w:r>
        <w:rPr>
          <w:rFonts w:hint="eastAsia"/>
        </w:rPr>
        <w:t xml:space="preserve">7.3-8 </w:t>
      </w:r>
      <w:r>
        <w:t xml:space="preserve">   </w:t>
      </w:r>
      <w:r>
        <w:t>地下水功能敏感分区</w:t>
      </w:r>
    </w:p>
    <w:tbl>
      <w:tblPr>
        <w:tblStyle w:val="af"/>
        <w:tblW w:w="4999"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272"/>
        <w:gridCol w:w="8466"/>
      </w:tblGrid>
      <w:tr w:rsidR="00535331">
        <w:tc>
          <w:tcPr>
            <w:tcW w:w="653" w:type="pct"/>
            <w:tcBorders>
              <w:tl2br w:val="nil"/>
              <w:tr2bl w:val="nil"/>
            </w:tcBorders>
            <w:vAlign w:val="center"/>
          </w:tcPr>
          <w:p w:rsidR="00535331" w:rsidRDefault="00D431DD">
            <w:pPr>
              <w:pStyle w:val="--"/>
            </w:pPr>
            <w:r>
              <w:t>敏感性</w:t>
            </w:r>
          </w:p>
        </w:tc>
        <w:tc>
          <w:tcPr>
            <w:tcW w:w="4346" w:type="pct"/>
            <w:tcBorders>
              <w:tl2br w:val="nil"/>
              <w:tr2bl w:val="nil"/>
            </w:tcBorders>
            <w:vAlign w:val="center"/>
          </w:tcPr>
          <w:p w:rsidR="00535331" w:rsidRDefault="00D431DD">
            <w:pPr>
              <w:pStyle w:val="--"/>
            </w:pPr>
            <w:r>
              <w:t>地下水</w:t>
            </w:r>
            <w:proofErr w:type="gramStart"/>
            <w:r>
              <w:t>环境</w:t>
            </w:r>
            <w:r>
              <w:rPr>
                <w:lang w:val="zh-CN"/>
              </w:rPr>
              <w:t>环境</w:t>
            </w:r>
            <w:proofErr w:type="gramEnd"/>
            <w:r>
              <w:rPr>
                <w:lang w:val="zh-CN"/>
              </w:rPr>
              <w:t>敏感</w:t>
            </w:r>
            <w:r>
              <w:t>特征</w:t>
            </w:r>
          </w:p>
        </w:tc>
      </w:tr>
      <w:tr w:rsidR="00535331">
        <w:tc>
          <w:tcPr>
            <w:tcW w:w="653" w:type="pct"/>
            <w:tcBorders>
              <w:tl2br w:val="nil"/>
              <w:tr2bl w:val="nil"/>
            </w:tcBorders>
            <w:vAlign w:val="center"/>
          </w:tcPr>
          <w:p w:rsidR="00535331" w:rsidRDefault="00D431DD">
            <w:pPr>
              <w:pStyle w:val="--"/>
            </w:pPr>
            <w:r>
              <w:rPr>
                <w:lang w:val="zh-CN"/>
              </w:rPr>
              <w:t>敏感</w:t>
            </w:r>
            <w:r>
              <w:rPr>
                <w:lang w:val="zh-CN"/>
              </w:rPr>
              <w:t>G1</w:t>
            </w:r>
          </w:p>
        </w:tc>
        <w:tc>
          <w:tcPr>
            <w:tcW w:w="4346" w:type="pct"/>
            <w:tcBorders>
              <w:tl2br w:val="nil"/>
              <w:tr2bl w:val="nil"/>
            </w:tcBorders>
            <w:vAlign w:val="center"/>
          </w:tcPr>
          <w:p w:rsidR="00535331" w:rsidRDefault="00D431DD">
            <w:pPr>
              <w:pStyle w:val="--"/>
            </w:pPr>
            <w:r>
              <w:rPr>
                <w:lang w:val="zh-CN"/>
              </w:rPr>
              <w:t>集中式饮用水水源（包括已建成的在用、备用、应急水源，在建和规划的饮用水水源）准保护区；除集中式饮用水水源以外的国家或地方政府设定的与地下水环境相关的其他保护区，如热水、矿泉水、温泉等特殊地下水资源保护区</w:t>
            </w:r>
          </w:p>
        </w:tc>
      </w:tr>
      <w:tr w:rsidR="00535331">
        <w:tc>
          <w:tcPr>
            <w:tcW w:w="653" w:type="pct"/>
            <w:tcBorders>
              <w:tl2br w:val="nil"/>
              <w:tr2bl w:val="nil"/>
            </w:tcBorders>
            <w:vAlign w:val="center"/>
          </w:tcPr>
          <w:p w:rsidR="00535331" w:rsidRDefault="00D431DD">
            <w:pPr>
              <w:pStyle w:val="--"/>
            </w:pPr>
            <w:r>
              <w:rPr>
                <w:lang w:val="zh-CN"/>
              </w:rPr>
              <w:t>敏感</w:t>
            </w:r>
            <w:r>
              <w:rPr>
                <w:lang w:val="zh-CN"/>
              </w:rPr>
              <w:t>G2</w:t>
            </w:r>
          </w:p>
        </w:tc>
        <w:tc>
          <w:tcPr>
            <w:tcW w:w="4346" w:type="pct"/>
            <w:tcBorders>
              <w:tl2br w:val="nil"/>
              <w:tr2bl w:val="nil"/>
            </w:tcBorders>
            <w:vAlign w:val="center"/>
          </w:tcPr>
          <w:p w:rsidR="00535331" w:rsidRDefault="00D431DD">
            <w:pPr>
              <w:pStyle w:val="--"/>
            </w:pPr>
            <w:r>
              <w:rPr>
                <w:lang w:val="zh-CN"/>
              </w:rPr>
              <w:t>集中式饮用水水源（包括已建成的在用、备用、应急水源，在建和规划的饮用水水源）准保护区以外的补给径流区；未划定准保护区的集中式饮用水水源，其保护区以外的补给径流区；分散式饮用水</w:t>
            </w:r>
            <w:r>
              <w:t>水</w:t>
            </w:r>
            <w:r>
              <w:rPr>
                <w:lang w:val="zh-CN"/>
              </w:rPr>
              <w:t>源地；特殊地下水资源（如热水、矿泉水、温泉等）保护区以外的分布区等其他未列入上述敏感分级的环境敏感区</w:t>
            </w:r>
            <w:r>
              <w:rPr>
                <w:lang w:val="zh-CN"/>
              </w:rPr>
              <w:t>a</w:t>
            </w:r>
          </w:p>
        </w:tc>
      </w:tr>
      <w:tr w:rsidR="00535331">
        <w:tc>
          <w:tcPr>
            <w:tcW w:w="653" w:type="pct"/>
            <w:tcBorders>
              <w:tl2br w:val="nil"/>
              <w:tr2bl w:val="nil"/>
            </w:tcBorders>
            <w:vAlign w:val="center"/>
          </w:tcPr>
          <w:p w:rsidR="00535331" w:rsidRDefault="00D431DD">
            <w:pPr>
              <w:pStyle w:val="--"/>
            </w:pPr>
            <w:r>
              <w:rPr>
                <w:lang w:val="zh-CN"/>
              </w:rPr>
              <w:t>不敏感</w:t>
            </w:r>
            <w:r>
              <w:rPr>
                <w:lang w:val="zh-CN"/>
              </w:rPr>
              <w:t>G3</w:t>
            </w:r>
          </w:p>
        </w:tc>
        <w:tc>
          <w:tcPr>
            <w:tcW w:w="4346" w:type="pct"/>
            <w:tcBorders>
              <w:tl2br w:val="nil"/>
              <w:tr2bl w:val="nil"/>
            </w:tcBorders>
            <w:vAlign w:val="center"/>
          </w:tcPr>
          <w:p w:rsidR="00535331" w:rsidRDefault="00D431DD">
            <w:pPr>
              <w:pStyle w:val="--"/>
            </w:pPr>
            <w:r>
              <w:rPr>
                <w:lang w:val="zh-CN"/>
              </w:rPr>
              <w:t>上述地区之外的其他地区</w:t>
            </w:r>
          </w:p>
        </w:tc>
      </w:tr>
      <w:tr w:rsidR="00535331">
        <w:tc>
          <w:tcPr>
            <w:tcW w:w="5000" w:type="pct"/>
            <w:gridSpan w:val="2"/>
            <w:tcBorders>
              <w:tl2br w:val="nil"/>
              <w:tr2bl w:val="nil"/>
            </w:tcBorders>
            <w:vAlign w:val="center"/>
          </w:tcPr>
          <w:p w:rsidR="00535331" w:rsidRDefault="00D431DD">
            <w:pPr>
              <w:pStyle w:val="--"/>
              <w:rPr>
                <w:lang w:val="zh-CN"/>
              </w:rPr>
            </w:pPr>
            <w:r>
              <w:rPr>
                <w:lang w:val="zh-CN"/>
              </w:rPr>
              <w:t>a“</w:t>
            </w:r>
            <w:r>
              <w:rPr>
                <w:lang w:val="zh-CN"/>
              </w:rPr>
              <w:t>环境敏感区</w:t>
            </w:r>
            <w:r>
              <w:rPr>
                <w:lang w:val="zh-CN"/>
              </w:rPr>
              <w:t>”</w:t>
            </w:r>
            <w:r>
              <w:rPr>
                <w:lang w:val="zh-CN"/>
              </w:rPr>
              <w:t>是指《建设项目环境影响评价分类管理名录》中所界定的涉及地下水的环境敏感区</w:t>
            </w:r>
          </w:p>
        </w:tc>
      </w:tr>
    </w:tbl>
    <w:p w:rsidR="00535331" w:rsidRDefault="00535331" w:rsidP="0016614D">
      <w:pPr>
        <w:pStyle w:val="--1"/>
        <w:ind w:firstLine="482"/>
      </w:pPr>
    </w:p>
    <w:p w:rsidR="00535331" w:rsidRDefault="00D431DD" w:rsidP="0016614D">
      <w:pPr>
        <w:pStyle w:val="--1"/>
        <w:ind w:firstLine="482"/>
      </w:pPr>
      <w:r>
        <w:lastRenderedPageBreak/>
        <w:t>表</w:t>
      </w:r>
      <w:r>
        <w:rPr>
          <w:rFonts w:hint="eastAsia"/>
        </w:rPr>
        <w:t xml:space="preserve">7.3-9 </w:t>
      </w:r>
      <w:r>
        <w:t xml:space="preserve">   </w:t>
      </w:r>
      <w:r>
        <w:t>包气带防污性能分级</w:t>
      </w:r>
    </w:p>
    <w:tbl>
      <w:tblPr>
        <w:tblStyle w:val="af"/>
        <w:tblW w:w="4999" w:type="pct"/>
        <w:tblBorders>
          <w:left w:val="none" w:sz="0" w:space="0" w:color="auto"/>
          <w:right w:val="none" w:sz="0" w:space="0" w:color="auto"/>
        </w:tblBorders>
        <w:tblLook w:val="04A0" w:firstRow="1" w:lastRow="0" w:firstColumn="1" w:lastColumn="0" w:noHBand="0" w:noVBand="1"/>
      </w:tblPr>
      <w:tblGrid>
        <w:gridCol w:w="1468"/>
        <w:gridCol w:w="8270"/>
      </w:tblGrid>
      <w:tr w:rsidR="00535331">
        <w:tc>
          <w:tcPr>
            <w:tcW w:w="754" w:type="pct"/>
            <w:tcBorders>
              <w:top w:val="single" w:sz="12" w:space="0" w:color="auto"/>
            </w:tcBorders>
            <w:vAlign w:val="center"/>
          </w:tcPr>
          <w:p w:rsidR="00535331" w:rsidRDefault="00D431DD">
            <w:pPr>
              <w:pStyle w:val="--"/>
            </w:pPr>
            <w:r>
              <w:t>分级</w:t>
            </w:r>
          </w:p>
        </w:tc>
        <w:tc>
          <w:tcPr>
            <w:tcW w:w="4245" w:type="pct"/>
            <w:tcBorders>
              <w:top w:val="single" w:sz="12" w:space="0" w:color="auto"/>
            </w:tcBorders>
            <w:vAlign w:val="center"/>
          </w:tcPr>
          <w:p w:rsidR="00535331" w:rsidRDefault="00D431DD">
            <w:pPr>
              <w:pStyle w:val="--"/>
            </w:pPr>
            <w:r>
              <w:t>包气带岩土的渗透性能</w:t>
            </w:r>
          </w:p>
        </w:tc>
      </w:tr>
      <w:tr w:rsidR="00535331">
        <w:tc>
          <w:tcPr>
            <w:tcW w:w="754" w:type="pct"/>
            <w:vAlign w:val="center"/>
          </w:tcPr>
          <w:p w:rsidR="00535331" w:rsidRDefault="00D431DD">
            <w:pPr>
              <w:pStyle w:val="--"/>
            </w:pPr>
            <w:r>
              <w:rPr>
                <w:lang w:val="zh-CN"/>
              </w:rPr>
              <w:t>D3</w:t>
            </w:r>
          </w:p>
        </w:tc>
        <w:tc>
          <w:tcPr>
            <w:tcW w:w="4245" w:type="pct"/>
            <w:vAlign w:val="center"/>
          </w:tcPr>
          <w:p w:rsidR="00535331" w:rsidRDefault="00D431DD">
            <w:pPr>
              <w:pStyle w:val="--"/>
            </w:pPr>
            <w:r>
              <w:rPr>
                <w:lang w:val="zh-CN"/>
              </w:rPr>
              <w:t>Mb≥1.0m</w:t>
            </w:r>
            <w:r>
              <w:rPr>
                <w:lang w:val="zh-CN"/>
              </w:rPr>
              <w:t>，</w:t>
            </w:r>
            <w:r>
              <w:rPr>
                <w:lang w:val="zh-CN"/>
              </w:rPr>
              <w:t>k≤1.0×</w:t>
            </w:r>
            <w:r>
              <w:rPr>
                <w:rFonts w:hint="eastAsia"/>
              </w:rPr>
              <w:t>10</w:t>
            </w:r>
            <w:r>
              <w:t>-</w:t>
            </w:r>
            <w:r>
              <w:rPr>
                <w:lang w:val="zh-CN"/>
              </w:rPr>
              <w:t>6cm/s</w:t>
            </w:r>
            <w:r>
              <w:rPr>
                <w:lang w:val="zh-CN"/>
              </w:rPr>
              <w:t>，且分布连续、稳定</w:t>
            </w:r>
          </w:p>
        </w:tc>
      </w:tr>
      <w:tr w:rsidR="00535331">
        <w:tc>
          <w:tcPr>
            <w:tcW w:w="754" w:type="pct"/>
            <w:vAlign w:val="center"/>
          </w:tcPr>
          <w:p w:rsidR="00535331" w:rsidRDefault="00D431DD">
            <w:pPr>
              <w:pStyle w:val="--"/>
            </w:pPr>
            <w:r>
              <w:rPr>
                <w:lang w:val="zh-CN"/>
              </w:rPr>
              <w:t>D2</w:t>
            </w:r>
          </w:p>
        </w:tc>
        <w:tc>
          <w:tcPr>
            <w:tcW w:w="4245" w:type="pct"/>
            <w:vAlign w:val="center"/>
          </w:tcPr>
          <w:p w:rsidR="00535331" w:rsidRDefault="00D431DD">
            <w:pPr>
              <w:pStyle w:val="--"/>
              <w:rPr>
                <w:lang w:val="zh-CN"/>
              </w:rPr>
            </w:pPr>
            <w:r>
              <w:rPr>
                <w:lang w:val="zh-CN"/>
              </w:rPr>
              <w:t>0.5m≤Mb&lt;1.0m</w:t>
            </w:r>
            <w:r>
              <w:rPr>
                <w:lang w:val="zh-CN"/>
              </w:rPr>
              <w:t>，</w:t>
            </w:r>
            <w:r>
              <w:rPr>
                <w:lang w:val="zh-CN"/>
              </w:rPr>
              <w:t>k≤1.0×</w:t>
            </w:r>
            <w:r>
              <w:rPr>
                <w:rFonts w:hint="eastAsia"/>
              </w:rPr>
              <w:t>10</w:t>
            </w:r>
            <w:r>
              <w:t>-</w:t>
            </w:r>
            <w:r>
              <w:rPr>
                <w:lang w:val="zh-CN"/>
              </w:rPr>
              <w:t>6cm/s</w:t>
            </w:r>
            <w:r>
              <w:rPr>
                <w:lang w:val="zh-CN"/>
              </w:rPr>
              <w:t>，且分布连续、稳定；</w:t>
            </w:r>
          </w:p>
          <w:p w:rsidR="00535331" w:rsidRDefault="00D431DD">
            <w:pPr>
              <w:pStyle w:val="--"/>
            </w:pPr>
            <w:r>
              <w:rPr>
                <w:lang w:val="zh-CN"/>
              </w:rPr>
              <w:t>Mb≥1.0m</w:t>
            </w:r>
            <w:r>
              <w:rPr>
                <w:lang w:val="zh-CN"/>
              </w:rPr>
              <w:t>，</w:t>
            </w:r>
            <w:r>
              <w:rPr>
                <w:lang w:val="zh-CN"/>
              </w:rPr>
              <w:t>1.0×</w:t>
            </w:r>
            <w:r>
              <w:rPr>
                <w:rFonts w:hint="eastAsia"/>
              </w:rPr>
              <w:t>10</w:t>
            </w:r>
            <w:r>
              <w:t>-</w:t>
            </w:r>
            <w:r>
              <w:rPr>
                <w:lang w:val="zh-CN"/>
              </w:rPr>
              <w:t>6cm/s&lt;k≤1.0×</w:t>
            </w:r>
            <w:r>
              <w:rPr>
                <w:rFonts w:hint="eastAsia"/>
              </w:rPr>
              <w:t>10</w:t>
            </w:r>
            <w:r>
              <w:t>-4</w:t>
            </w:r>
            <w:r>
              <w:rPr>
                <w:lang w:val="zh-CN"/>
              </w:rPr>
              <w:t>cm/s</w:t>
            </w:r>
            <w:r>
              <w:rPr>
                <w:lang w:val="zh-CN"/>
              </w:rPr>
              <w:t>，且分布连续、稳定</w:t>
            </w:r>
          </w:p>
        </w:tc>
      </w:tr>
      <w:tr w:rsidR="00535331">
        <w:tc>
          <w:tcPr>
            <w:tcW w:w="754" w:type="pct"/>
            <w:vAlign w:val="center"/>
          </w:tcPr>
          <w:p w:rsidR="00535331" w:rsidRDefault="00D431DD">
            <w:pPr>
              <w:pStyle w:val="--"/>
            </w:pPr>
            <w:r>
              <w:rPr>
                <w:lang w:val="zh-CN"/>
              </w:rPr>
              <w:t>D1</w:t>
            </w:r>
          </w:p>
        </w:tc>
        <w:tc>
          <w:tcPr>
            <w:tcW w:w="4245" w:type="pct"/>
            <w:vAlign w:val="center"/>
          </w:tcPr>
          <w:p w:rsidR="00535331" w:rsidRDefault="00D431DD">
            <w:pPr>
              <w:pStyle w:val="--"/>
            </w:pPr>
            <w:r>
              <w:rPr>
                <w:lang w:val="zh-CN"/>
              </w:rPr>
              <w:t>岩（土）层不满足上述</w:t>
            </w:r>
            <w:r>
              <w:rPr>
                <w:lang w:val="zh-CN"/>
              </w:rPr>
              <w:t>“D2”</w:t>
            </w:r>
            <w:r>
              <w:rPr>
                <w:lang w:val="zh-CN"/>
              </w:rPr>
              <w:t>和</w:t>
            </w:r>
            <w:r>
              <w:rPr>
                <w:lang w:val="zh-CN"/>
              </w:rPr>
              <w:t>“D3”</w:t>
            </w:r>
            <w:r>
              <w:rPr>
                <w:lang w:val="zh-CN"/>
              </w:rPr>
              <w:t>条件</w:t>
            </w:r>
          </w:p>
        </w:tc>
      </w:tr>
      <w:tr w:rsidR="00535331">
        <w:tc>
          <w:tcPr>
            <w:tcW w:w="5000" w:type="pct"/>
            <w:gridSpan w:val="2"/>
            <w:tcBorders>
              <w:bottom w:val="single" w:sz="12" w:space="0" w:color="auto"/>
            </w:tcBorders>
            <w:vAlign w:val="center"/>
          </w:tcPr>
          <w:p w:rsidR="00535331" w:rsidRDefault="00D431DD">
            <w:pPr>
              <w:pStyle w:val="--"/>
              <w:rPr>
                <w:lang w:val="zh-CN"/>
              </w:rPr>
            </w:pPr>
            <w:r>
              <w:rPr>
                <w:lang w:val="zh-CN"/>
              </w:rPr>
              <w:t>Mb</w:t>
            </w:r>
            <w:r>
              <w:rPr>
                <w:lang w:val="zh-CN"/>
              </w:rPr>
              <w:t>：岩土层单层厚度；</w:t>
            </w:r>
            <w:r>
              <w:rPr>
                <w:lang w:val="zh-CN"/>
              </w:rPr>
              <w:t>K</w:t>
            </w:r>
            <w:r>
              <w:rPr>
                <w:lang w:val="zh-CN"/>
              </w:rPr>
              <w:t>：渗透系数。</w:t>
            </w:r>
          </w:p>
        </w:tc>
      </w:tr>
    </w:tbl>
    <w:p w:rsidR="00535331" w:rsidRDefault="00D431DD" w:rsidP="0016614D">
      <w:pPr>
        <w:pStyle w:val="---"/>
        <w:ind w:firstLine="480"/>
      </w:pPr>
      <w:r>
        <w:t>根据现场调查本项目区无</w:t>
      </w:r>
      <w:r>
        <w:rPr>
          <w:rFonts w:eastAsia="Times New Roman"/>
          <w:lang w:val="zh-CN"/>
        </w:rPr>
        <w:t>集中式饮用水水源</w:t>
      </w:r>
      <w:r>
        <w:t>及</w:t>
      </w:r>
      <w:r>
        <w:rPr>
          <w:rFonts w:eastAsia="Times New Roman"/>
          <w:lang w:val="zh-CN"/>
        </w:rPr>
        <w:t>地下水环境相关的其他保护区</w:t>
      </w:r>
      <w:r>
        <w:t>但有</w:t>
      </w:r>
      <w:r>
        <w:rPr>
          <w:rFonts w:eastAsia="Times New Roman"/>
          <w:lang w:val="zh-CN"/>
        </w:rPr>
        <w:t>分散式饮用水</w:t>
      </w:r>
      <w:r>
        <w:t>水</w:t>
      </w:r>
      <w:r>
        <w:rPr>
          <w:rFonts w:eastAsia="Times New Roman"/>
          <w:lang w:val="zh-CN"/>
        </w:rPr>
        <w:t>源地（</w:t>
      </w:r>
      <w:r>
        <w:t>附近村庄居民饮用水井</w:t>
      </w:r>
      <w:r>
        <w:rPr>
          <w:rFonts w:eastAsia="Times New Roman"/>
          <w:lang w:val="zh-CN"/>
        </w:rPr>
        <w:t>），</w:t>
      </w:r>
      <w:r>
        <w:rPr>
          <w:rFonts w:hint="eastAsia"/>
        </w:rPr>
        <w:t>项目</w:t>
      </w:r>
      <w:r>
        <w:t>属于敏感</w:t>
      </w:r>
      <w:r>
        <w:rPr>
          <w:rFonts w:eastAsia="Times New Roman"/>
          <w:lang w:val="zh-CN"/>
        </w:rPr>
        <w:t>G2</w:t>
      </w:r>
      <w:r>
        <w:t>区域。</w:t>
      </w:r>
    </w:p>
    <w:p w:rsidR="00535331" w:rsidRDefault="00D431DD" w:rsidP="0016614D">
      <w:pPr>
        <w:pStyle w:val="---"/>
        <w:ind w:firstLine="480"/>
      </w:pPr>
      <w:r>
        <w:t>经查阅本项目所在区域水文地质资料，区域大部分被第四系、新近系松散岩土层岩组覆盖，主要由粉砂、细砂、中砂及亚</w:t>
      </w:r>
      <w:r>
        <w:rPr>
          <w:rFonts w:hint="eastAsia"/>
        </w:rPr>
        <w:t>沙土</w:t>
      </w:r>
      <w:r>
        <w:t>组成，松散结构，单层厚</w:t>
      </w:r>
      <w:r>
        <w:t>1</w:t>
      </w:r>
      <w:r>
        <w:t>～</w:t>
      </w:r>
      <w:r>
        <w:t>10m</w:t>
      </w:r>
      <w:r>
        <w:t>，根据渗透系数经验值，渗透系数约为</w:t>
      </w:r>
      <w:r>
        <w:t>1.16×10</w:t>
      </w:r>
      <w:r>
        <w:rPr>
          <w:vertAlign w:val="superscript"/>
        </w:rPr>
        <w:t>-5</w:t>
      </w:r>
      <w:r>
        <w:t>cm/s</w:t>
      </w:r>
      <w:r>
        <w:t>，渗透系数</w:t>
      </w:r>
      <w:r>
        <w:t>10</w:t>
      </w:r>
      <w:r>
        <w:rPr>
          <w:vertAlign w:val="superscript"/>
        </w:rPr>
        <w:t>-7</w:t>
      </w:r>
      <w:r>
        <w:t>cm/s</w:t>
      </w:r>
      <w:r>
        <w:t>＜</w:t>
      </w:r>
      <w:r>
        <w:rPr>
          <w:i/>
          <w:iCs/>
        </w:rPr>
        <w:t>k</w:t>
      </w:r>
      <w:r>
        <w:t>≤10</w:t>
      </w:r>
      <w:r>
        <w:rPr>
          <w:vertAlign w:val="superscript"/>
        </w:rPr>
        <w:t>-4</w:t>
      </w:r>
      <w:r>
        <w:t>cm/s</w:t>
      </w:r>
      <w:r>
        <w:t>，且分布连续、稳定，属于包气带防污性能分级</w:t>
      </w:r>
      <w:r>
        <w:t>D2</w:t>
      </w:r>
      <w:r>
        <w:t>区域。根据地下水环境敏感分级划分，本项目地下水</w:t>
      </w:r>
      <w:r>
        <w:t>中</w:t>
      </w:r>
      <w:r>
        <w:t>属于中</w:t>
      </w:r>
      <w:r>
        <w:t>度敏感区（</w:t>
      </w:r>
      <w:r>
        <w:t>E2</w:t>
      </w:r>
      <w:r>
        <w:t>）。</w:t>
      </w:r>
    </w:p>
    <w:p w:rsidR="00535331" w:rsidRDefault="00D431DD" w:rsidP="0016614D">
      <w:pPr>
        <w:pStyle w:val="---"/>
        <w:ind w:firstLine="480"/>
      </w:pPr>
      <w:r>
        <w:t>综上所述本项目环境敏感程度（</w:t>
      </w:r>
      <w:r>
        <w:t>E</w:t>
      </w:r>
      <w:r>
        <w:t>）的分级确定为</w:t>
      </w:r>
      <w:r>
        <w:t>中</w:t>
      </w:r>
      <w:r>
        <w:t>度敏感区（</w:t>
      </w:r>
      <w:r>
        <w:t>E2</w:t>
      </w:r>
      <w:r>
        <w:t>）。</w:t>
      </w:r>
    </w:p>
    <w:p w:rsidR="00535331" w:rsidRDefault="00D431DD" w:rsidP="0016614D">
      <w:pPr>
        <w:pStyle w:val="---"/>
        <w:ind w:firstLine="480"/>
      </w:pPr>
      <w:r>
        <w:rPr>
          <w:rFonts w:hint="eastAsia"/>
        </w:rPr>
        <w:t>3</w:t>
      </w:r>
      <w:r>
        <w:rPr>
          <w:rFonts w:hint="eastAsia"/>
        </w:rPr>
        <w:t>、</w:t>
      </w:r>
      <w:r>
        <w:t>环境风险评价工作等级划分</w:t>
      </w:r>
    </w:p>
    <w:p w:rsidR="00535331" w:rsidRDefault="00D431DD" w:rsidP="0016614D">
      <w:pPr>
        <w:pStyle w:val="---"/>
        <w:ind w:firstLine="480"/>
      </w:pPr>
      <w:r>
        <w:t>依据《建设项目环境风险评价技术导则》（</w:t>
      </w:r>
      <w:r>
        <w:t>HJ16</w:t>
      </w:r>
      <w:r>
        <w:t>9-2018</w:t>
      </w:r>
      <w:r>
        <w:t>）环境风险评价工作等级分为一级、二级、三级。根据建设项目涉及的物质及工艺系统危险性和所在地的环境敏感性确定环境风险潜势，风险潜势为</w:t>
      </w:r>
      <w:r>
        <w:t>Ⅳ</w:t>
      </w:r>
      <w:r>
        <w:t>及以上，进行一级评价；风险潜势为</w:t>
      </w:r>
      <w:r>
        <w:t>Ⅲ</w:t>
      </w:r>
      <w:r>
        <w:t>，进行二级评价；风险潜势为</w:t>
      </w:r>
      <w:r>
        <w:t>Ⅱ</w:t>
      </w:r>
      <w:r>
        <w:t>，进行三级评价；风险潜势为</w:t>
      </w:r>
      <w:r>
        <w:t>Ⅰ</w:t>
      </w:r>
      <w:r>
        <w:t>可开展简单分析。</w:t>
      </w:r>
    </w:p>
    <w:p w:rsidR="00535331" w:rsidRDefault="00D431DD" w:rsidP="0016614D">
      <w:pPr>
        <w:pStyle w:val="--1"/>
        <w:ind w:firstLine="482"/>
      </w:pPr>
      <w:r>
        <w:t>表</w:t>
      </w:r>
      <w:r>
        <w:rPr>
          <w:rFonts w:hint="eastAsia"/>
        </w:rPr>
        <w:t xml:space="preserve">7.3-10  </w:t>
      </w:r>
      <w:r>
        <w:rPr>
          <w:rFonts w:hint="eastAsia"/>
        </w:rPr>
        <w:t xml:space="preserve"> </w:t>
      </w:r>
      <w:r>
        <w:t xml:space="preserve"> </w:t>
      </w:r>
      <w:r>
        <w:t>建设项目环境风险潜势划分</w:t>
      </w:r>
    </w:p>
    <w:tbl>
      <w:tblPr>
        <w:tblStyle w:val="af"/>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2408"/>
        <w:gridCol w:w="1938"/>
        <w:gridCol w:w="1712"/>
        <w:gridCol w:w="1705"/>
        <w:gridCol w:w="1977"/>
      </w:tblGrid>
      <w:tr w:rsidR="00535331">
        <w:tc>
          <w:tcPr>
            <w:tcW w:w="1236" w:type="pct"/>
            <w:vMerge w:val="restart"/>
            <w:tcBorders>
              <w:tl2br w:val="nil"/>
              <w:tr2bl w:val="nil"/>
            </w:tcBorders>
            <w:vAlign w:val="center"/>
          </w:tcPr>
          <w:p w:rsidR="00535331" w:rsidRDefault="00D431DD">
            <w:pPr>
              <w:pStyle w:val="--"/>
            </w:pPr>
            <w:r>
              <w:rPr>
                <w:lang w:val="zh-CN"/>
              </w:rPr>
              <w:t>环境敏感程度（</w:t>
            </w:r>
            <w:r>
              <w:rPr>
                <w:lang w:val="zh-CN"/>
              </w:rPr>
              <w:t>E</w:t>
            </w:r>
            <w:r>
              <w:rPr>
                <w:lang w:val="zh-CN"/>
              </w:rPr>
              <w:t>）</w:t>
            </w:r>
          </w:p>
        </w:tc>
        <w:tc>
          <w:tcPr>
            <w:tcW w:w="3763" w:type="pct"/>
            <w:gridSpan w:val="4"/>
            <w:tcBorders>
              <w:tl2br w:val="nil"/>
              <w:tr2bl w:val="nil"/>
            </w:tcBorders>
            <w:vAlign w:val="center"/>
          </w:tcPr>
          <w:p w:rsidR="00535331" w:rsidRDefault="00D431DD">
            <w:pPr>
              <w:pStyle w:val="--"/>
            </w:pPr>
            <w:r>
              <w:rPr>
                <w:lang w:val="zh-CN"/>
              </w:rPr>
              <w:t>危险物质及工艺系统危险性（</w:t>
            </w:r>
            <w:r>
              <w:rPr>
                <w:lang w:val="zh-CN"/>
              </w:rPr>
              <w:t>P</w:t>
            </w:r>
            <w:r>
              <w:rPr>
                <w:lang w:val="zh-CN"/>
              </w:rPr>
              <w:t>）</w:t>
            </w:r>
          </w:p>
        </w:tc>
      </w:tr>
      <w:tr w:rsidR="00535331">
        <w:tc>
          <w:tcPr>
            <w:tcW w:w="1236" w:type="pct"/>
            <w:vMerge/>
            <w:tcBorders>
              <w:tl2br w:val="nil"/>
              <w:tr2bl w:val="nil"/>
            </w:tcBorders>
            <w:vAlign w:val="center"/>
          </w:tcPr>
          <w:p w:rsidR="00535331" w:rsidRDefault="00535331">
            <w:pPr>
              <w:pStyle w:val="--"/>
            </w:pPr>
          </w:p>
        </w:tc>
        <w:tc>
          <w:tcPr>
            <w:tcW w:w="995" w:type="pct"/>
            <w:tcBorders>
              <w:tl2br w:val="nil"/>
              <w:tr2bl w:val="nil"/>
            </w:tcBorders>
            <w:vAlign w:val="center"/>
          </w:tcPr>
          <w:p w:rsidR="00535331" w:rsidRDefault="00D431DD">
            <w:pPr>
              <w:pStyle w:val="--"/>
            </w:pPr>
            <w:r>
              <w:rPr>
                <w:lang w:val="zh-CN"/>
              </w:rPr>
              <w:t>极高危害（</w:t>
            </w:r>
            <w:r>
              <w:rPr>
                <w:lang w:val="zh-CN"/>
              </w:rPr>
              <w:t>P1</w:t>
            </w:r>
            <w:r>
              <w:rPr>
                <w:lang w:val="zh-CN"/>
              </w:rPr>
              <w:t>）</w:t>
            </w:r>
          </w:p>
        </w:tc>
        <w:tc>
          <w:tcPr>
            <w:tcW w:w="879" w:type="pct"/>
            <w:tcBorders>
              <w:tl2br w:val="nil"/>
              <w:tr2bl w:val="nil"/>
            </w:tcBorders>
            <w:vAlign w:val="center"/>
          </w:tcPr>
          <w:p w:rsidR="00535331" w:rsidRDefault="00D431DD">
            <w:pPr>
              <w:pStyle w:val="--"/>
            </w:pPr>
            <w:r>
              <w:rPr>
                <w:lang w:val="zh-CN"/>
              </w:rPr>
              <w:t>高度危害（</w:t>
            </w:r>
            <w:r>
              <w:rPr>
                <w:lang w:val="zh-CN"/>
              </w:rPr>
              <w:t>P2</w:t>
            </w:r>
            <w:r>
              <w:rPr>
                <w:lang w:val="zh-CN"/>
              </w:rPr>
              <w:t>）</w:t>
            </w:r>
          </w:p>
        </w:tc>
        <w:tc>
          <w:tcPr>
            <w:tcW w:w="875" w:type="pct"/>
            <w:tcBorders>
              <w:tl2br w:val="nil"/>
              <w:tr2bl w:val="nil"/>
            </w:tcBorders>
            <w:vAlign w:val="center"/>
          </w:tcPr>
          <w:p w:rsidR="00535331" w:rsidRDefault="00D431DD">
            <w:pPr>
              <w:pStyle w:val="--"/>
            </w:pPr>
            <w:r>
              <w:rPr>
                <w:lang w:val="zh-CN"/>
              </w:rPr>
              <w:t>中度危害（</w:t>
            </w:r>
            <w:r>
              <w:rPr>
                <w:lang w:val="zh-CN"/>
              </w:rPr>
              <w:t>P3</w:t>
            </w:r>
            <w:r>
              <w:rPr>
                <w:lang w:val="zh-CN"/>
              </w:rPr>
              <w:t>）</w:t>
            </w:r>
          </w:p>
        </w:tc>
        <w:tc>
          <w:tcPr>
            <w:tcW w:w="1012" w:type="pct"/>
            <w:tcBorders>
              <w:tl2br w:val="nil"/>
              <w:tr2bl w:val="nil"/>
            </w:tcBorders>
            <w:vAlign w:val="center"/>
          </w:tcPr>
          <w:p w:rsidR="00535331" w:rsidRDefault="00D431DD">
            <w:pPr>
              <w:pStyle w:val="--"/>
            </w:pPr>
            <w:r>
              <w:rPr>
                <w:lang w:val="zh-CN"/>
              </w:rPr>
              <w:t>轻度危害（</w:t>
            </w:r>
            <w:r>
              <w:rPr>
                <w:lang w:val="zh-CN"/>
              </w:rPr>
              <w:t>P4</w:t>
            </w:r>
            <w:r>
              <w:rPr>
                <w:lang w:val="zh-CN"/>
              </w:rPr>
              <w:t>）</w:t>
            </w:r>
          </w:p>
        </w:tc>
      </w:tr>
      <w:tr w:rsidR="00535331">
        <w:tc>
          <w:tcPr>
            <w:tcW w:w="1236" w:type="pct"/>
            <w:tcBorders>
              <w:tl2br w:val="nil"/>
              <w:tr2bl w:val="nil"/>
            </w:tcBorders>
            <w:vAlign w:val="center"/>
          </w:tcPr>
          <w:p w:rsidR="00535331" w:rsidRDefault="00D431DD">
            <w:pPr>
              <w:pStyle w:val="--"/>
            </w:pPr>
            <w:r>
              <w:rPr>
                <w:lang w:val="zh-CN"/>
              </w:rPr>
              <w:t>环境高度敏感区（</w:t>
            </w:r>
            <w:r>
              <w:rPr>
                <w:lang w:val="zh-CN"/>
              </w:rPr>
              <w:t>E1</w:t>
            </w:r>
            <w:r>
              <w:rPr>
                <w:lang w:val="zh-CN"/>
              </w:rPr>
              <w:t>）</w:t>
            </w:r>
          </w:p>
        </w:tc>
        <w:tc>
          <w:tcPr>
            <w:tcW w:w="995" w:type="pct"/>
            <w:tcBorders>
              <w:tl2br w:val="nil"/>
              <w:tr2bl w:val="nil"/>
            </w:tcBorders>
            <w:vAlign w:val="center"/>
          </w:tcPr>
          <w:p w:rsidR="00535331" w:rsidRDefault="00D431DD">
            <w:pPr>
              <w:pStyle w:val="--"/>
            </w:pPr>
            <w:r>
              <w:rPr>
                <w:lang w:val="zh-CN"/>
              </w:rPr>
              <w:t>IV+</w:t>
            </w:r>
          </w:p>
        </w:tc>
        <w:tc>
          <w:tcPr>
            <w:tcW w:w="879" w:type="pct"/>
            <w:tcBorders>
              <w:tl2br w:val="nil"/>
              <w:tr2bl w:val="nil"/>
            </w:tcBorders>
            <w:vAlign w:val="center"/>
          </w:tcPr>
          <w:p w:rsidR="00535331" w:rsidRDefault="00D431DD">
            <w:pPr>
              <w:pStyle w:val="--"/>
            </w:pPr>
            <w:r>
              <w:rPr>
                <w:lang w:val="zh-CN"/>
              </w:rPr>
              <w:t>IV</w:t>
            </w:r>
          </w:p>
        </w:tc>
        <w:tc>
          <w:tcPr>
            <w:tcW w:w="875" w:type="pct"/>
            <w:tcBorders>
              <w:tl2br w:val="nil"/>
              <w:tr2bl w:val="nil"/>
            </w:tcBorders>
            <w:vAlign w:val="center"/>
          </w:tcPr>
          <w:p w:rsidR="00535331" w:rsidRDefault="00D431DD">
            <w:pPr>
              <w:pStyle w:val="--"/>
            </w:pPr>
            <w:r>
              <w:rPr>
                <w:lang w:val="zh-CN"/>
              </w:rPr>
              <w:t>Ⅲ</w:t>
            </w:r>
          </w:p>
        </w:tc>
        <w:tc>
          <w:tcPr>
            <w:tcW w:w="1012" w:type="pct"/>
            <w:tcBorders>
              <w:tl2br w:val="nil"/>
              <w:tr2bl w:val="nil"/>
            </w:tcBorders>
            <w:vAlign w:val="center"/>
          </w:tcPr>
          <w:p w:rsidR="00535331" w:rsidRDefault="00D431DD">
            <w:pPr>
              <w:pStyle w:val="--"/>
            </w:pPr>
            <w:r>
              <w:rPr>
                <w:lang w:val="zh-CN"/>
              </w:rPr>
              <w:t>Ⅲ</w:t>
            </w:r>
          </w:p>
        </w:tc>
      </w:tr>
      <w:tr w:rsidR="00535331">
        <w:tc>
          <w:tcPr>
            <w:tcW w:w="1236" w:type="pct"/>
            <w:tcBorders>
              <w:tl2br w:val="nil"/>
              <w:tr2bl w:val="nil"/>
            </w:tcBorders>
            <w:vAlign w:val="center"/>
          </w:tcPr>
          <w:p w:rsidR="00535331" w:rsidRDefault="00D431DD">
            <w:pPr>
              <w:pStyle w:val="--"/>
            </w:pPr>
            <w:r>
              <w:rPr>
                <w:lang w:val="zh-CN"/>
              </w:rPr>
              <w:t>环境中度敏感区（</w:t>
            </w:r>
            <w:r>
              <w:rPr>
                <w:lang w:val="zh-CN"/>
              </w:rPr>
              <w:t>E2</w:t>
            </w:r>
            <w:r>
              <w:rPr>
                <w:lang w:val="zh-CN"/>
              </w:rPr>
              <w:t>）</w:t>
            </w:r>
          </w:p>
        </w:tc>
        <w:tc>
          <w:tcPr>
            <w:tcW w:w="995" w:type="pct"/>
            <w:tcBorders>
              <w:tl2br w:val="nil"/>
              <w:tr2bl w:val="nil"/>
            </w:tcBorders>
            <w:vAlign w:val="center"/>
          </w:tcPr>
          <w:p w:rsidR="00535331" w:rsidRDefault="00D431DD">
            <w:pPr>
              <w:pStyle w:val="--"/>
            </w:pPr>
            <w:r>
              <w:rPr>
                <w:lang w:val="zh-CN"/>
              </w:rPr>
              <w:t>IV</w:t>
            </w:r>
          </w:p>
        </w:tc>
        <w:tc>
          <w:tcPr>
            <w:tcW w:w="879" w:type="pct"/>
            <w:tcBorders>
              <w:tl2br w:val="nil"/>
              <w:tr2bl w:val="nil"/>
            </w:tcBorders>
            <w:vAlign w:val="center"/>
          </w:tcPr>
          <w:p w:rsidR="00535331" w:rsidRDefault="00D431DD">
            <w:pPr>
              <w:pStyle w:val="--"/>
            </w:pPr>
            <w:r>
              <w:rPr>
                <w:lang w:val="zh-CN"/>
              </w:rPr>
              <w:t>Ⅲ</w:t>
            </w:r>
          </w:p>
        </w:tc>
        <w:tc>
          <w:tcPr>
            <w:tcW w:w="875" w:type="pct"/>
            <w:tcBorders>
              <w:tl2br w:val="nil"/>
              <w:tr2bl w:val="nil"/>
            </w:tcBorders>
            <w:vAlign w:val="center"/>
          </w:tcPr>
          <w:p w:rsidR="00535331" w:rsidRDefault="00D431DD">
            <w:pPr>
              <w:pStyle w:val="--"/>
            </w:pPr>
            <w:r>
              <w:rPr>
                <w:lang w:val="zh-CN"/>
              </w:rPr>
              <w:t>Ⅲ</w:t>
            </w:r>
          </w:p>
        </w:tc>
        <w:tc>
          <w:tcPr>
            <w:tcW w:w="1012" w:type="pct"/>
            <w:tcBorders>
              <w:tl2br w:val="nil"/>
              <w:tr2bl w:val="nil"/>
            </w:tcBorders>
            <w:vAlign w:val="center"/>
          </w:tcPr>
          <w:p w:rsidR="00535331" w:rsidRDefault="00D431DD">
            <w:pPr>
              <w:pStyle w:val="--"/>
            </w:pPr>
            <w:r>
              <w:rPr>
                <w:lang w:val="zh-CN"/>
              </w:rPr>
              <w:t>Ⅱ</w:t>
            </w:r>
          </w:p>
        </w:tc>
      </w:tr>
      <w:tr w:rsidR="00535331">
        <w:tc>
          <w:tcPr>
            <w:tcW w:w="1236" w:type="pct"/>
            <w:tcBorders>
              <w:tl2br w:val="nil"/>
              <w:tr2bl w:val="nil"/>
            </w:tcBorders>
            <w:vAlign w:val="center"/>
          </w:tcPr>
          <w:p w:rsidR="00535331" w:rsidRDefault="00D431DD">
            <w:pPr>
              <w:pStyle w:val="--"/>
            </w:pPr>
            <w:r>
              <w:rPr>
                <w:lang w:val="zh-CN"/>
              </w:rPr>
              <w:t>环境低度敏感区（</w:t>
            </w:r>
            <w:r>
              <w:rPr>
                <w:lang w:val="zh-CN"/>
              </w:rPr>
              <w:t>E3</w:t>
            </w:r>
            <w:r>
              <w:rPr>
                <w:lang w:val="zh-CN"/>
              </w:rPr>
              <w:t>）</w:t>
            </w:r>
          </w:p>
        </w:tc>
        <w:tc>
          <w:tcPr>
            <w:tcW w:w="995" w:type="pct"/>
            <w:tcBorders>
              <w:tl2br w:val="nil"/>
              <w:tr2bl w:val="nil"/>
            </w:tcBorders>
            <w:vAlign w:val="center"/>
          </w:tcPr>
          <w:p w:rsidR="00535331" w:rsidRDefault="00D431DD">
            <w:pPr>
              <w:pStyle w:val="--"/>
            </w:pPr>
            <w:r>
              <w:rPr>
                <w:lang w:val="zh-CN"/>
              </w:rPr>
              <w:t>Ⅲ</w:t>
            </w:r>
          </w:p>
        </w:tc>
        <w:tc>
          <w:tcPr>
            <w:tcW w:w="879" w:type="pct"/>
            <w:tcBorders>
              <w:tl2br w:val="nil"/>
              <w:tr2bl w:val="nil"/>
            </w:tcBorders>
            <w:vAlign w:val="center"/>
          </w:tcPr>
          <w:p w:rsidR="00535331" w:rsidRDefault="00D431DD">
            <w:pPr>
              <w:pStyle w:val="--"/>
            </w:pPr>
            <w:r>
              <w:rPr>
                <w:lang w:val="zh-CN"/>
              </w:rPr>
              <w:t>Ⅲ</w:t>
            </w:r>
          </w:p>
        </w:tc>
        <w:tc>
          <w:tcPr>
            <w:tcW w:w="875" w:type="pct"/>
            <w:tcBorders>
              <w:tl2br w:val="nil"/>
              <w:tr2bl w:val="nil"/>
            </w:tcBorders>
            <w:vAlign w:val="center"/>
          </w:tcPr>
          <w:p w:rsidR="00535331" w:rsidRDefault="00D431DD">
            <w:pPr>
              <w:pStyle w:val="--"/>
            </w:pPr>
            <w:r>
              <w:rPr>
                <w:lang w:val="zh-CN"/>
              </w:rPr>
              <w:t>Ⅱ</w:t>
            </w:r>
          </w:p>
        </w:tc>
        <w:tc>
          <w:tcPr>
            <w:tcW w:w="1012" w:type="pct"/>
            <w:tcBorders>
              <w:tl2br w:val="nil"/>
              <w:tr2bl w:val="nil"/>
            </w:tcBorders>
            <w:vAlign w:val="center"/>
          </w:tcPr>
          <w:p w:rsidR="00535331" w:rsidRDefault="00D431DD">
            <w:pPr>
              <w:pStyle w:val="--"/>
            </w:pPr>
            <w:r>
              <w:rPr>
                <w:lang w:val="zh-CN"/>
              </w:rPr>
              <w:t>I</w:t>
            </w:r>
          </w:p>
        </w:tc>
      </w:tr>
      <w:tr w:rsidR="00535331">
        <w:tc>
          <w:tcPr>
            <w:tcW w:w="5000" w:type="pct"/>
            <w:gridSpan w:val="5"/>
            <w:tcBorders>
              <w:tl2br w:val="nil"/>
              <w:tr2bl w:val="nil"/>
            </w:tcBorders>
            <w:vAlign w:val="center"/>
          </w:tcPr>
          <w:p w:rsidR="00535331" w:rsidRDefault="00D431DD">
            <w:pPr>
              <w:pStyle w:val="--"/>
            </w:pPr>
            <w:r>
              <w:rPr>
                <w:lang w:val="zh-CN"/>
              </w:rPr>
              <w:t>注：</w:t>
            </w:r>
            <w:r>
              <w:rPr>
                <w:lang w:val="zh-CN"/>
              </w:rPr>
              <w:t>IV</w:t>
            </w:r>
            <w:r>
              <w:rPr>
                <w:lang w:val="zh-CN"/>
              </w:rPr>
              <w:t>为极高环境风险。</w:t>
            </w:r>
          </w:p>
        </w:tc>
      </w:tr>
    </w:tbl>
    <w:p w:rsidR="00535331" w:rsidRDefault="00D431DD" w:rsidP="0016614D">
      <w:pPr>
        <w:pStyle w:val="--1"/>
        <w:ind w:firstLine="482"/>
      </w:pPr>
      <w:r>
        <w:t>表</w:t>
      </w:r>
      <w:r>
        <w:rPr>
          <w:rFonts w:hint="eastAsia"/>
        </w:rPr>
        <w:t xml:space="preserve">7.3-11 </w:t>
      </w:r>
      <w:r>
        <w:t xml:space="preserve">   </w:t>
      </w:r>
      <w:r>
        <w:t>环境风险评价工作等级划分</w:t>
      </w:r>
    </w:p>
    <w:tbl>
      <w:tblPr>
        <w:tblStyle w:val="8"/>
        <w:tblW w:w="5000" w:type="pct"/>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772"/>
        <w:gridCol w:w="2238"/>
        <w:gridCol w:w="1899"/>
        <w:gridCol w:w="1899"/>
        <w:gridCol w:w="1932"/>
      </w:tblGrid>
      <w:tr w:rsidR="00535331">
        <w:trPr>
          <w:trHeight w:val="340"/>
          <w:jc w:val="center"/>
        </w:trPr>
        <w:tc>
          <w:tcPr>
            <w:tcW w:w="909" w:type="pct"/>
            <w:tcBorders>
              <w:tl2br w:val="nil"/>
              <w:tr2bl w:val="nil"/>
            </w:tcBorders>
            <w:vAlign w:val="center"/>
          </w:tcPr>
          <w:p w:rsidR="00535331" w:rsidRDefault="00D431DD">
            <w:pPr>
              <w:pStyle w:val="--"/>
            </w:pPr>
            <w:r>
              <w:t>环境风险潜势</w:t>
            </w:r>
          </w:p>
        </w:tc>
        <w:tc>
          <w:tcPr>
            <w:tcW w:w="1149" w:type="pct"/>
            <w:tcBorders>
              <w:tl2br w:val="nil"/>
              <w:tr2bl w:val="nil"/>
            </w:tcBorders>
            <w:vAlign w:val="center"/>
          </w:tcPr>
          <w:p w:rsidR="00535331" w:rsidRDefault="00D431DD">
            <w:pPr>
              <w:pStyle w:val="--"/>
            </w:pPr>
            <w:r>
              <w:t>Ⅳ</w:t>
            </w:r>
            <w:r>
              <w:t>、</w:t>
            </w:r>
            <w:r>
              <w:t>Ⅳ+</w:t>
            </w:r>
          </w:p>
        </w:tc>
        <w:tc>
          <w:tcPr>
            <w:tcW w:w="975" w:type="pct"/>
            <w:tcBorders>
              <w:tl2br w:val="nil"/>
              <w:tr2bl w:val="nil"/>
            </w:tcBorders>
            <w:vAlign w:val="center"/>
          </w:tcPr>
          <w:p w:rsidR="00535331" w:rsidRDefault="00D431DD">
            <w:pPr>
              <w:pStyle w:val="--"/>
            </w:pPr>
            <w:r>
              <w:t>Ⅲ</w:t>
            </w:r>
          </w:p>
        </w:tc>
        <w:tc>
          <w:tcPr>
            <w:tcW w:w="975" w:type="pct"/>
            <w:tcBorders>
              <w:tl2br w:val="nil"/>
              <w:tr2bl w:val="nil"/>
            </w:tcBorders>
            <w:vAlign w:val="center"/>
          </w:tcPr>
          <w:p w:rsidR="00535331" w:rsidRDefault="00D431DD">
            <w:pPr>
              <w:pStyle w:val="--"/>
            </w:pPr>
            <w:r>
              <w:t>Ⅱ</w:t>
            </w:r>
          </w:p>
        </w:tc>
        <w:tc>
          <w:tcPr>
            <w:tcW w:w="989" w:type="pct"/>
            <w:tcBorders>
              <w:tl2br w:val="nil"/>
              <w:tr2bl w:val="nil"/>
            </w:tcBorders>
            <w:vAlign w:val="center"/>
          </w:tcPr>
          <w:p w:rsidR="00535331" w:rsidRDefault="00D431DD">
            <w:pPr>
              <w:pStyle w:val="--"/>
            </w:pPr>
            <w:r>
              <w:t>Ⅰ</w:t>
            </w:r>
          </w:p>
        </w:tc>
      </w:tr>
      <w:tr w:rsidR="00535331">
        <w:trPr>
          <w:trHeight w:val="340"/>
          <w:jc w:val="center"/>
        </w:trPr>
        <w:tc>
          <w:tcPr>
            <w:tcW w:w="909" w:type="pct"/>
            <w:tcBorders>
              <w:tl2br w:val="nil"/>
              <w:tr2bl w:val="nil"/>
            </w:tcBorders>
            <w:vAlign w:val="center"/>
          </w:tcPr>
          <w:p w:rsidR="00535331" w:rsidRDefault="00D431DD">
            <w:pPr>
              <w:pStyle w:val="--"/>
            </w:pPr>
            <w:r>
              <w:t>评价工作等级</w:t>
            </w:r>
          </w:p>
        </w:tc>
        <w:tc>
          <w:tcPr>
            <w:tcW w:w="1149" w:type="pct"/>
            <w:tcBorders>
              <w:tl2br w:val="nil"/>
              <w:tr2bl w:val="nil"/>
            </w:tcBorders>
            <w:vAlign w:val="center"/>
          </w:tcPr>
          <w:p w:rsidR="00535331" w:rsidRDefault="00D431DD">
            <w:pPr>
              <w:pStyle w:val="--"/>
            </w:pPr>
            <w:proofErr w:type="gramStart"/>
            <w:r>
              <w:t>一</w:t>
            </w:r>
            <w:proofErr w:type="gramEnd"/>
          </w:p>
        </w:tc>
        <w:tc>
          <w:tcPr>
            <w:tcW w:w="975" w:type="pct"/>
            <w:tcBorders>
              <w:tl2br w:val="nil"/>
              <w:tr2bl w:val="nil"/>
            </w:tcBorders>
            <w:vAlign w:val="center"/>
          </w:tcPr>
          <w:p w:rsidR="00535331" w:rsidRDefault="00D431DD">
            <w:pPr>
              <w:pStyle w:val="--"/>
            </w:pPr>
            <w:r>
              <w:t>二</w:t>
            </w:r>
          </w:p>
        </w:tc>
        <w:tc>
          <w:tcPr>
            <w:tcW w:w="975" w:type="pct"/>
            <w:tcBorders>
              <w:tl2br w:val="nil"/>
              <w:tr2bl w:val="nil"/>
            </w:tcBorders>
            <w:vAlign w:val="center"/>
          </w:tcPr>
          <w:p w:rsidR="00535331" w:rsidRDefault="00D431DD">
            <w:pPr>
              <w:pStyle w:val="--"/>
            </w:pPr>
            <w:r>
              <w:t>三</w:t>
            </w:r>
          </w:p>
        </w:tc>
        <w:tc>
          <w:tcPr>
            <w:tcW w:w="989" w:type="pct"/>
            <w:tcBorders>
              <w:tl2br w:val="nil"/>
              <w:tr2bl w:val="nil"/>
            </w:tcBorders>
            <w:vAlign w:val="center"/>
          </w:tcPr>
          <w:p w:rsidR="00535331" w:rsidRDefault="00D431DD">
            <w:pPr>
              <w:pStyle w:val="--"/>
            </w:pPr>
            <w:r>
              <w:t>简单分析</w:t>
            </w:r>
            <w:r>
              <w:t>a</w:t>
            </w:r>
          </w:p>
        </w:tc>
      </w:tr>
      <w:tr w:rsidR="00535331">
        <w:trPr>
          <w:trHeight w:val="340"/>
          <w:jc w:val="center"/>
        </w:trPr>
        <w:tc>
          <w:tcPr>
            <w:tcW w:w="5000" w:type="pct"/>
            <w:gridSpan w:val="5"/>
            <w:tcBorders>
              <w:tl2br w:val="nil"/>
              <w:tr2bl w:val="nil"/>
            </w:tcBorders>
            <w:vAlign w:val="center"/>
          </w:tcPr>
          <w:p w:rsidR="00535331" w:rsidRDefault="00D431DD">
            <w:pPr>
              <w:pStyle w:val="--"/>
            </w:pPr>
            <w:r>
              <w:t xml:space="preserve">a </w:t>
            </w:r>
            <w:r>
              <w:t>是相对于详细评价工作内容而言，在描述危险物质、环境影响途径、环境危害后果、风险防范措施等方面给出定性说明。</w:t>
            </w:r>
          </w:p>
        </w:tc>
      </w:tr>
    </w:tbl>
    <w:p w:rsidR="00535331" w:rsidRDefault="00D431DD" w:rsidP="0016614D">
      <w:pPr>
        <w:pStyle w:val="---"/>
        <w:ind w:firstLine="480"/>
      </w:pPr>
      <w:r>
        <w:rPr>
          <w:rFonts w:hint="eastAsia"/>
        </w:rPr>
        <w:t>本项目危险物质及工艺系统危险性为</w:t>
      </w:r>
      <w:r>
        <w:rPr>
          <w:rFonts w:hint="eastAsia"/>
        </w:rPr>
        <w:t>P4</w:t>
      </w:r>
      <w:r>
        <w:rPr>
          <w:rFonts w:hint="eastAsia"/>
        </w:rPr>
        <w:t>，大气敏感程度为</w:t>
      </w:r>
      <w:r>
        <w:rPr>
          <w:rFonts w:hint="eastAsia"/>
        </w:rPr>
        <w:t>E2</w:t>
      </w:r>
      <w:r>
        <w:rPr>
          <w:rFonts w:hint="eastAsia"/>
        </w:rPr>
        <w:t>、地下水环境敏感程度为</w:t>
      </w:r>
      <w:r>
        <w:rPr>
          <w:rFonts w:hint="eastAsia"/>
        </w:rPr>
        <w:t>E2</w:t>
      </w:r>
      <w:r>
        <w:rPr>
          <w:rFonts w:hint="eastAsia"/>
        </w:rPr>
        <w:t>，</w:t>
      </w:r>
      <w:r>
        <w:t>地表水环境为环境低度敏感区（</w:t>
      </w:r>
      <w:r>
        <w:t>E3</w:t>
      </w:r>
      <w:r>
        <w:t>）</w:t>
      </w:r>
      <w:r>
        <w:rPr>
          <w:rFonts w:hint="eastAsia"/>
        </w:rPr>
        <w:t>。</w:t>
      </w:r>
    </w:p>
    <w:p w:rsidR="00535331" w:rsidRDefault="00D431DD" w:rsidP="0016614D">
      <w:pPr>
        <w:pStyle w:val="---"/>
        <w:ind w:firstLine="480"/>
      </w:pPr>
      <w:r>
        <w:t>综上所述，本项目的环境风险评价潜势为</w:t>
      </w:r>
      <w:r>
        <w:rPr>
          <w:rFonts w:eastAsia="Times New Roman"/>
          <w:lang w:val="zh-CN"/>
        </w:rPr>
        <w:t>Ⅱ，</w:t>
      </w:r>
      <w:r>
        <w:t>环境风险评价等级为三级，评价范围为</w:t>
      </w:r>
      <w:r>
        <w:lastRenderedPageBreak/>
        <w:t>距厂界</w:t>
      </w:r>
      <w:r>
        <w:t>3km</w:t>
      </w:r>
      <w:r>
        <w:t>范围内。</w:t>
      </w:r>
    </w:p>
    <w:p w:rsidR="00535331" w:rsidRDefault="00D431DD">
      <w:pPr>
        <w:pStyle w:val="20"/>
      </w:pPr>
      <w:bookmarkStart w:id="619" w:name="_Toc19427"/>
      <w:bookmarkStart w:id="620" w:name="_Toc14807"/>
      <w:bookmarkStart w:id="621" w:name="_Toc15323"/>
      <w:bookmarkStart w:id="622" w:name="_Toc21155"/>
      <w:r>
        <w:rPr>
          <w:rFonts w:hint="eastAsia"/>
        </w:rPr>
        <w:t>7.4</w:t>
      </w:r>
      <w:r>
        <w:t>环境风险识别</w:t>
      </w:r>
      <w:bookmarkEnd w:id="619"/>
      <w:bookmarkEnd w:id="620"/>
      <w:bookmarkEnd w:id="621"/>
      <w:bookmarkEnd w:id="622"/>
    </w:p>
    <w:p w:rsidR="00535331" w:rsidRDefault="00D431DD" w:rsidP="0016614D">
      <w:pPr>
        <w:pStyle w:val="---"/>
        <w:ind w:firstLine="480"/>
      </w:pPr>
      <w:r>
        <w:rPr>
          <w:rFonts w:hint="eastAsia"/>
        </w:rPr>
        <w:t>风险识别范围包括生产过程所涉及的物质危险性识别和生产设施风险识别。物质危险性识别范围：包括主要原材料及辅助材料、燃料、中间产品、最终产品及生产过程中排放的“三废”污染物等。生产设施风险识别范围：生产车间、储运工程、公用工程、环保工程及辅助生产设施等。</w:t>
      </w:r>
    </w:p>
    <w:p w:rsidR="00535331" w:rsidRDefault="00D431DD" w:rsidP="0016614D">
      <w:pPr>
        <w:pStyle w:val="---"/>
        <w:ind w:firstLine="480"/>
      </w:pPr>
      <w:r>
        <w:rPr>
          <w:rFonts w:hint="eastAsia"/>
        </w:rPr>
        <w:t>根据本项目的特点和有毒有害物质释放起因，本次风险识别主要针对天然气及污水处理站进行评价，事故风险类型为有毒有害物质泄漏及火灾爆炸引起的次生灾害</w:t>
      </w:r>
      <w:r>
        <w:rPr>
          <w:rFonts w:hint="eastAsia"/>
        </w:rPr>
        <w:t>。</w:t>
      </w:r>
    </w:p>
    <w:p w:rsidR="00535331" w:rsidRDefault="00D431DD">
      <w:pPr>
        <w:pStyle w:val="3"/>
      </w:pPr>
      <w:bookmarkStart w:id="623" w:name="_Toc27778"/>
      <w:bookmarkStart w:id="624" w:name="_Toc9637"/>
      <w:bookmarkStart w:id="625" w:name="_Toc7230"/>
      <w:r>
        <w:rPr>
          <w:rFonts w:hint="eastAsia"/>
        </w:rPr>
        <w:t>7.4.1</w:t>
      </w:r>
      <w:r>
        <w:rPr>
          <w:rFonts w:hint="eastAsia"/>
        </w:rPr>
        <w:t>物质危险性识别</w:t>
      </w:r>
      <w:bookmarkEnd w:id="623"/>
      <w:bookmarkEnd w:id="624"/>
      <w:bookmarkEnd w:id="625"/>
    </w:p>
    <w:p w:rsidR="00535331" w:rsidRDefault="00D431DD" w:rsidP="0016614D">
      <w:pPr>
        <w:pStyle w:val="---"/>
        <w:ind w:firstLine="480"/>
      </w:pPr>
      <w:r>
        <w:t>项目在生产运行中，</w:t>
      </w:r>
      <w:r>
        <w:rPr>
          <w:rFonts w:hint="eastAsia"/>
        </w:rPr>
        <w:t>风险物质</w:t>
      </w:r>
      <w:r>
        <w:t>主要是</w:t>
      </w:r>
      <w:r>
        <w:rPr>
          <w:rFonts w:hint="eastAsia"/>
        </w:rPr>
        <w:t>天然气</w:t>
      </w:r>
      <w:r>
        <w:t>，因而可能引发中毒、泄漏、着火、爆炸等事故。</w:t>
      </w:r>
    </w:p>
    <w:p w:rsidR="00535331" w:rsidRDefault="00D431DD" w:rsidP="0016614D">
      <w:pPr>
        <w:pStyle w:val="--1"/>
        <w:ind w:firstLine="482"/>
      </w:pPr>
      <w:r>
        <w:t>表</w:t>
      </w:r>
      <w:r>
        <w:rPr>
          <w:rFonts w:hint="eastAsia"/>
        </w:rPr>
        <w:t>7.4-1</w:t>
      </w:r>
      <w:r>
        <w:t xml:space="preserve">    </w:t>
      </w:r>
      <w:r>
        <w:rPr>
          <w:rFonts w:hint="eastAsia"/>
        </w:rPr>
        <w:t>本项目涉及的危险物质及其分布情况表</w:t>
      </w:r>
    </w:p>
    <w:tbl>
      <w:tblPr>
        <w:tblStyle w:val="af"/>
        <w:tblW w:w="5000" w:type="pct"/>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220"/>
        <w:gridCol w:w="1672"/>
        <w:gridCol w:w="1801"/>
        <w:gridCol w:w="1181"/>
        <w:gridCol w:w="1801"/>
        <w:gridCol w:w="2065"/>
      </w:tblGrid>
      <w:tr w:rsidR="00535331">
        <w:tc>
          <w:tcPr>
            <w:tcW w:w="626" w:type="pct"/>
            <w:tcBorders>
              <w:tl2br w:val="nil"/>
              <w:tr2bl w:val="nil"/>
            </w:tcBorders>
            <w:vAlign w:val="center"/>
          </w:tcPr>
          <w:p w:rsidR="00535331" w:rsidRDefault="00D431DD">
            <w:pPr>
              <w:pStyle w:val="--"/>
            </w:pPr>
            <w:r>
              <w:rPr>
                <w:rFonts w:hint="eastAsia"/>
              </w:rPr>
              <w:t>序号</w:t>
            </w:r>
          </w:p>
        </w:tc>
        <w:tc>
          <w:tcPr>
            <w:tcW w:w="858" w:type="pct"/>
            <w:tcBorders>
              <w:tl2br w:val="nil"/>
              <w:tr2bl w:val="nil"/>
            </w:tcBorders>
            <w:vAlign w:val="center"/>
          </w:tcPr>
          <w:p w:rsidR="00535331" w:rsidRDefault="00D431DD">
            <w:pPr>
              <w:pStyle w:val="--"/>
            </w:pPr>
            <w:r>
              <w:rPr>
                <w:rFonts w:hint="eastAsia"/>
              </w:rPr>
              <w:t>CAS</w:t>
            </w:r>
            <w:r>
              <w:rPr>
                <w:rFonts w:hint="eastAsia"/>
              </w:rPr>
              <w:t>号</w:t>
            </w:r>
          </w:p>
        </w:tc>
        <w:tc>
          <w:tcPr>
            <w:tcW w:w="924" w:type="pct"/>
            <w:tcBorders>
              <w:tl2br w:val="nil"/>
              <w:tr2bl w:val="nil"/>
            </w:tcBorders>
            <w:vAlign w:val="center"/>
          </w:tcPr>
          <w:p w:rsidR="00535331" w:rsidRDefault="00D431DD">
            <w:pPr>
              <w:pStyle w:val="--"/>
            </w:pPr>
            <w:r>
              <w:rPr>
                <w:rFonts w:hint="eastAsia"/>
              </w:rPr>
              <w:t>危险物质名称</w:t>
            </w:r>
          </w:p>
        </w:tc>
        <w:tc>
          <w:tcPr>
            <w:tcW w:w="606" w:type="pct"/>
            <w:tcBorders>
              <w:tl2br w:val="nil"/>
              <w:tr2bl w:val="nil"/>
            </w:tcBorders>
            <w:vAlign w:val="center"/>
          </w:tcPr>
          <w:p w:rsidR="00535331" w:rsidRDefault="00D431DD">
            <w:pPr>
              <w:pStyle w:val="--"/>
            </w:pPr>
            <w:r>
              <w:rPr>
                <w:rFonts w:hint="eastAsia"/>
              </w:rPr>
              <w:t>Q</w:t>
            </w:r>
            <w:r>
              <w:rPr>
                <w:rFonts w:hint="eastAsia"/>
              </w:rPr>
              <w:t>值</w:t>
            </w:r>
          </w:p>
        </w:tc>
        <w:tc>
          <w:tcPr>
            <w:tcW w:w="924" w:type="pct"/>
            <w:tcBorders>
              <w:tl2br w:val="nil"/>
              <w:tr2bl w:val="nil"/>
            </w:tcBorders>
            <w:vAlign w:val="center"/>
          </w:tcPr>
          <w:p w:rsidR="00535331" w:rsidRDefault="00D431DD">
            <w:pPr>
              <w:pStyle w:val="--"/>
            </w:pPr>
            <w:r>
              <w:rPr>
                <w:rFonts w:hint="eastAsia"/>
              </w:rPr>
              <w:t>危险属性</w:t>
            </w:r>
          </w:p>
        </w:tc>
        <w:tc>
          <w:tcPr>
            <w:tcW w:w="1060" w:type="pct"/>
            <w:tcBorders>
              <w:tl2br w:val="nil"/>
              <w:tr2bl w:val="nil"/>
            </w:tcBorders>
            <w:vAlign w:val="center"/>
          </w:tcPr>
          <w:p w:rsidR="00535331" w:rsidRDefault="00D431DD">
            <w:pPr>
              <w:pStyle w:val="--"/>
            </w:pPr>
            <w:r>
              <w:rPr>
                <w:rFonts w:hint="eastAsia"/>
              </w:rPr>
              <w:t>危险源分布</w:t>
            </w:r>
          </w:p>
        </w:tc>
      </w:tr>
      <w:tr w:rsidR="00535331">
        <w:tc>
          <w:tcPr>
            <w:tcW w:w="626" w:type="pct"/>
            <w:tcBorders>
              <w:tl2br w:val="nil"/>
              <w:tr2bl w:val="nil"/>
            </w:tcBorders>
            <w:vAlign w:val="center"/>
          </w:tcPr>
          <w:p w:rsidR="00535331" w:rsidRDefault="00D431DD">
            <w:pPr>
              <w:pStyle w:val="--"/>
            </w:pPr>
            <w:r>
              <w:rPr>
                <w:rFonts w:hint="eastAsia"/>
              </w:rPr>
              <w:t>2</w:t>
            </w:r>
          </w:p>
        </w:tc>
        <w:tc>
          <w:tcPr>
            <w:tcW w:w="858" w:type="pct"/>
            <w:tcBorders>
              <w:tl2br w:val="nil"/>
              <w:tr2bl w:val="nil"/>
            </w:tcBorders>
            <w:vAlign w:val="center"/>
          </w:tcPr>
          <w:p w:rsidR="00535331" w:rsidRDefault="00D431DD">
            <w:pPr>
              <w:pStyle w:val="--"/>
            </w:pPr>
            <w:r>
              <w:rPr>
                <w:rFonts w:hint="eastAsia"/>
              </w:rPr>
              <w:t>74</w:t>
            </w:r>
            <w:r>
              <w:t>-</w:t>
            </w:r>
            <w:r>
              <w:rPr>
                <w:rFonts w:hint="eastAsia"/>
              </w:rPr>
              <w:t>82-8</w:t>
            </w:r>
          </w:p>
        </w:tc>
        <w:tc>
          <w:tcPr>
            <w:tcW w:w="924" w:type="pct"/>
            <w:tcBorders>
              <w:tl2br w:val="nil"/>
              <w:tr2bl w:val="nil"/>
            </w:tcBorders>
            <w:vAlign w:val="center"/>
          </w:tcPr>
          <w:p w:rsidR="00535331" w:rsidRDefault="00D431DD">
            <w:pPr>
              <w:pStyle w:val="--"/>
            </w:pPr>
            <w:r>
              <w:rPr>
                <w:rFonts w:hint="eastAsia"/>
              </w:rPr>
              <w:t>甲烷</w:t>
            </w:r>
          </w:p>
        </w:tc>
        <w:tc>
          <w:tcPr>
            <w:tcW w:w="606" w:type="pct"/>
            <w:tcBorders>
              <w:tl2br w:val="nil"/>
              <w:tr2bl w:val="nil"/>
            </w:tcBorders>
            <w:vAlign w:val="center"/>
          </w:tcPr>
          <w:p w:rsidR="00535331" w:rsidRDefault="00D431DD">
            <w:pPr>
              <w:pStyle w:val="--"/>
            </w:pPr>
            <w:r>
              <w:rPr>
                <w:rFonts w:hint="eastAsia"/>
              </w:rPr>
              <w:t>2.242</w:t>
            </w:r>
            <w:r>
              <w:rPr>
                <w:rFonts w:hint="eastAsia"/>
              </w:rPr>
              <w:t>t</w:t>
            </w:r>
          </w:p>
        </w:tc>
        <w:tc>
          <w:tcPr>
            <w:tcW w:w="924" w:type="pct"/>
            <w:tcBorders>
              <w:tl2br w:val="nil"/>
              <w:tr2bl w:val="nil"/>
            </w:tcBorders>
            <w:vAlign w:val="center"/>
          </w:tcPr>
          <w:p w:rsidR="00535331" w:rsidRDefault="00D431DD">
            <w:pPr>
              <w:pStyle w:val="--"/>
            </w:pPr>
            <w:r>
              <w:rPr>
                <w:rFonts w:hint="eastAsia"/>
              </w:rPr>
              <w:t>易燃、易爆</w:t>
            </w:r>
          </w:p>
        </w:tc>
        <w:tc>
          <w:tcPr>
            <w:tcW w:w="1060" w:type="pct"/>
            <w:tcBorders>
              <w:tl2br w:val="nil"/>
              <w:tr2bl w:val="nil"/>
            </w:tcBorders>
            <w:vAlign w:val="center"/>
          </w:tcPr>
          <w:p w:rsidR="00535331" w:rsidRDefault="00D431DD">
            <w:pPr>
              <w:pStyle w:val="--"/>
            </w:pPr>
            <w:r>
              <w:rPr>
                <w:rFonts w:hint="eastAsia"/>
              </w:rPr>
              <w:t>天然气储罐区</w:t>
            </w:r>
          </w:p>
        </w:tc>
      </w:tr>
    </w:tbl>
    <w:p w:rsidR="00535331" w:rsidRDefault="00D431DD" w:rsidP="0016614D">
      <w:pPr>
        <w:pStyle w:val="---"/>
        <w:ind w:firstLine="480"/>
      </w:pPr>
      <w:r>
        <w:t>（</w:t>
      </w:r>
      <w:r>
        <w:t>1</w:t>
      </w:r>
      <w:r>
        <w:t>）生产过程中的危险因素</w:t>
      </w:r>
    </w:p>
    <w:p w:rsidR="00535331" w:rsidRDefault="00D431DD" w:rsidP="0016614D">
      <w:pPr>
        <w:pStyle w:val="---"/>
        <w:ind w:firstLine="480"/>
      </w:pPr>
      <w:r>
        <w:rPr>
          <w:rFonts w:hint="eastAsia"/>
        </w:rPr>
        <w:t>本项目为肉鸡</w:t>
      </w:r>
      <w:r>
        <w:rPr>
          <w:rFonts w:hint="eastAsia"/>
        </w:rPr>
        <w:t>养殖</w:t>
      </w:r>
      <w:r>
        <w:rPr>
          <w:rFonts w:hint="eastAsia"/>
        </w:rPr>
        <w:t>项目，生产过程中无危险物质的使用。以甲烷为主要成分的天然气为</w:t>
      </w:r>
      <w:r>
        <w:rPr>
          <w:rFonts w:hint="eastAsia"/>
        </w:rPr>
        <w:t>供暖</w:t>
      </w:r>
      <w:r>
        <w:rPr>
          <w:rFonts w:hint="eastAsia"/>
        </w:rPr>
        <w:t>燃料，不直接参与生产。</w:t>
      </w:r>
    </w:p>
    <w:p w:rsidR="00535331" w:rsidRDefault="00D431DD" w:rsidP="0016614D">
      <w:pPr>
        <w:pStyle w:val="---"/>
        <w:ind w:firstLine="480"/>
      </w:pPr>
      <w:r>
        <w:t>（</w:t>
      </w:r>
      <w:r>
        <w:t>2</w:t>
      </w:r>
      <w:r>
        <w:t>）原料与产品储运过程中的危险因素</w:t>
      </w:r>
    </w:p>
    <w:p w:rsidR="00535331" w:rsidRDefault="00D431DD" w:rsidP="0016614D">
      <w:pPr>
        <w:pStyle w:val="---"/>
        <w:ind w:firstLine="480"/>
      </w:pPr>
      <w:r>
        <w:fldChar w:fldCharType="begin"/>
      </w:r>
      <w:r>
        <w:instrText xml:space="preserve"> = 1 \* GB3 </w:instrText>
      </w:r>
      <w:r>
        <w:fldChar w:fldCharType="separate"/>
      </w:r>
      <w:r>
        <w:t>①</w:t>
      </w:r>
      <w:r>
        <w:fldChar w:fldCharType="end"/>
      </w:r>
      <w:r>
        <w:t>原料储存：</w:t>
      </w:r>
      <w:r>
        <w:rPr>
          <w:rFonts w:hint="eastAsia"/>
        </w:rPr>
        <w:t>天然气泄漏</w:t>
      </w:r>
      <w:r>
        <w:rPr>
          <w:rFonts w:hint="eastAsia"/>
        </w:rPr>
        <w:t>会引发火灾和爆炸</w:t>
      </w:r>
      <w:r>
        <w:t>风险。</w:t>
      </w:r>
    </w:p>
    <w:p w:rsidR="00535331" w:rsidRDefault="00D431DD" w:rsidP="0016614D">
      <w:pPr>
        <w:pStyle w:val="---"/>
        <w:ind w:firstLine="480"/>
      </w:pPr>
      <w:r>
        <w:fldChar w:fldCharType="begin"/>
      </w:r>
      <w:r>
        <w:instrText xml:space="preserve"> = 2 \* GB3 </w:instrText>
      </w:r>
      <w:r>
        <w:fldChar w:fldCharType="separate"/>
      </w:r>
      <w:r>
        <w:t>②</w:t>
      </w:r>
      <w:r>
        <w:fldChar w:fldCharType="end"/>
      </w:r>
      <w:r>
        <w:t>原料运输：</w:t>
      </w:r>
      <w:r>
        <w:rPr>
          <w:rFonts w:hint="eastAsia"/>
        </w:rPr>
        <w:t>天然气</w:t>
      </w:r>
      <w:r>
        <w:t>由汽车罐装运入厂内，储运系统的调压装置，储罐以及管道和阀门及泵泄漏存在潜在危险，同时公路运输在存在泄漏的潜在危险。</w:t>
      </w:r>
    </w:p>
    <w:p w:rsidR="00535331" w:rsidRDefault="00D431DD">
      <w:pPr>
        <w:pStyle w:val="3"/>
      </w:pPr>
      <w:bookmarkStart w:id="626" w:name="_Toc31640"/>
      <w:bookmarkStart w:id="627" w:name="_Toc14282"/>
      <w:bookmarkStart w:id="628" w:name="_Toc18980"/>
      <w:r>
        <w:rPr>
          <w:rFonts w:hint="eastAsia"/>
        </w:rPr>
        <w:t>7</w:t>
      </w:r>
      <w:r>
        <w:rPr>
          <w:rFonts w:hint="eastAsia"/>
        </w:rPr>
        <w:t>.4.2</w:t>
      </w:r>
      <w:r>
        <w:rPr>
          <w:rFonts w:hint="eastAsia"/>
        </w:rPr>
        <w:t>生产系统危险性识别</w:t>
      </w:r>
      <w:bookmarkEnd w:id="626"/>
      <w:bookmarkEnd w:id="627"/>
      <w:bookmarkEnd w:id="628"/>
    </w:p>
    <w:p w:rsidR="00535331" w:rsidRDefault="00D431DD" w:rsidP="0016614D">
      <w:pPr>
        <w:pStyle w:val="---"/>
        <w:ind w:firstLine="480"/>
      </w:pPr>
      <w:r>
        <w:t>本项目在生产过程中存在发生火灾、爆炸、中毒、泄漏等风险事故的可能性原料及成品自身的理化性质所表现出来的危险性是导致多数事故发生的最根本原因，主要表现在：物料的易燃易爆性及由设备腐蚀引起的危险性等。</w:t>
      </w:r>
    </w:p>
    <w:p w:rsidR="00535331" w:rsidRDefault="00D431DD" w:rsidP="0016614D">
      <w:pPr>
        <w:pStyle w:val="---"/>
        <w:ind w:firstLine="480"/>
      </w:pPr>
      <w:r>
        <w:t>由工艺操作条件所带来的危险性：为了满足特定的工艺，需要对工艺控制更加严格，稍有偏差，即可能导致危险事故的发生。</w:t>
      </w:r>
    </w:p>
    <w:p w:rsidR="00535331" w:rsidRDefault="00D431DD" w:rsidP="0016614D">
      <w:pPr>
        <w:pStyle w:val="---"/>
        <w:ind w:firstLine="480"/>
      </w:pPr>
      <w:r>
        <w:t>工艺设备的潜在危险性：物料的危险性和工艺生产条件对机械设备、电气仪表、安全</w:t>
      </w:r>
      <w:r>
        <w:lastRenderedPageBreak/>
        <w:t>防护设施等提出了更高的要求，材质的不合格，不良的设备制造工艺与检验手段，以及设备安全防范设施的不完善等因素，都可能成为导致事故的潜在隐患。生产主要工序及其潜在风险事故类型具体见</w:t>
      </w:r>
      <w:r>
        <w:rPr>
          <w:rFonts w:hint="eastAsia"/>
        </w:rPr>
        <w:t>下</w:t>
      </w:r>
      <w:r>
        <w:t>表。</w:t>
      </w:r>
    </w:p>
    <w:p w:rsidR="00535331" w:rsidRDefault="00D431DD" w:rsidP="0016614D">
      <w:pPr>
        <w:pStyle w:val="--1"/>
        <w:ind w:firstLine="482"/>
      </w:pPr>
      <w:r>
        <w:t>表</w:t>
      </w:r>
      <w:r>
        <w:rPr>
          <w:rFonts w:hint="eastAsia"/>
        </w:rPr>
        <w:t>7.4-2</w:t>
      </w:r>
      <w:r>
        <w:t xml:space="preserve">    </w:t>
      </w:r>
      <w:r>
        <w:t>本项目主要环境风险事故类型一览表</w:t>
      </w:r>
    </w:p>
    <w:tbl>
      <w:tblPr>
        <w:tblW w:w="4997" w:type="pct"/>
        <w:tblBorders>
          <w:top w:val="single" w:sz="6" w:space="0" w:color="000000"/>
          <w:bottom w:val="single" w:sz="6" w:space="0" w:color="000000"/>
          <w:insideH w:val="single" w:sz="6" w:space="0" w:color="000000"/>
          <w:insideV w:val="single" w:sz="6" w:space="0" w:color="000000"/>
        </w:tblBorders>
        <w:tblLook w:val="04A0" w:firstRow="1" w:lastRow="0" w:firstColumn="1" w:lastColumn="0" w:noHBand="0" w:noVBand="1"/>
      </w:tblPr>
      <w:tblGrid>
        <w:gridCol w:w="1150"/>
        <w:gridCol w:w="1220"/>
        <w:gridCol w:w="973"/>
        <w:gridCol w:w="3730"/>
        <w:gridCol w:w="2661"/>
      </w:tblGrid>
      <w:tr w:rsidR="00535331">
        <w:trPr>
          <w:trHeight w:val="23"/>
        </w:trPr>
        <w:tc>
          <w:tcPr>
            <w:tcW w:w="590" w:type="pct"/>
            <w:tcBorders>
              <w:top w:val="single" w:sz="12" w:space="0" w:color="000000"/>
              <w:bottom w:val="single" w:sz="4" w:space="0" w:color="000000"/>
              <w:right w:val="single" w:sz="4" w:space="0" w:color="000000"/>
            </w:tcBorders>
            <w:vAlign w:val="center"/>
          </w:tcPr>
          <w:p w:rsidR="00535331" w:rsidRDefault="00D431DD">
            <w:pPr>
              <w:pStyle w:val="--"/>
            </w:pPr>
            <w:proofErr w:type="gramStart"/>
            <w:r>
              <w:t>危险危害</w:t>
            </w:r>
            <w:proofErr w:type="gramEnd"/>
            <w:r>
              <w:t>设备</w:t>
            </w:r>
          </w:p>
        </w:tc>
        <w:tc>
          <w:tcPr>
            <w:tcW w:w="626" w:type="pct"/>
            <w:tcBorders>
              <w:top w:val="single" w:sz="12" w:space="0" w:color="000000"/>
              <w:left w:val="single" w:sz="4" w:space="0" w:color="000000"/>
              <w:bottom w:val="single" w:sz="4" w:space="0" w:color="000000"/>
              <w:right w:val="single" w:sz="4" w:space="0" w:color="000000"/>
            </w:tcBorders>
            <w:vAlign w:val="center"/>
          </w:tcPr>
          <w:p w:rsidR="00535331" w:rsidRDefault="00D431DD">
            <w:pPr>
              <w:pStyle w:val="--"/>
              <w:rPr>
                <w:lang w:val="fr-FR"/>
              </w:rPr>
            </w:pPr>
            <w:r>
              <w:rPr>
                <w:lang w:val="fr-FR"/>
              </w:rPr>
              <w:t>事故类型</w:t>
            </w:r>
          </w:p>
        </w:tc>
        <w:tc>
          <w:tcPr>
            <w:tcW w:w="500" w:type="pct"/>
            <w:tcBorders>
              <w:top w:val="single" w:sz="12" w:space="0" w:color="000000"/>
              <w:left w:val="single" w:sz="4" w:space="0" w:color="000000"/>
              <w:bottom w:val="single" w:sz="4" w:space="0" w:color="000000"/>
              <w:right w:val="single" w:sz="4" w:space="0" w:color="000000"/>
            </w:tcBorders>
            <w:vAlign w:val="center"/>
          </w:tcPr>
          <w:p w:rsidR="00535331" w:rsidRDefault="00D431DD">
            <w:pPr>
              <w:pStyle w:val="--"/>
              <w:rPr>
                <w:lang w:val="fr-FR"/>
              </w:rPr>
            </w:pPr>
            <w:r>
              <w:rPr>
                <w:lang w:val="fr-FR"/>
              </w:rPr>
              <w:t>发生形式</w:t>
            </w:r>
          </w:p>
        </w:tc>
        <w:tc>
          <w:tcPr>
            <w:tcW w:w="1916" w:type="pct"/>
            <w:tcBorders>
              <w:top w:val="single" w:sz="12" w:space="0" w:color="000000"/>
              <w:left w:val="single" w:sz="4" w:space="0" w:color="000000"/>
              <w:bottom w:val="single" w:sz="4" w:space="0" w:color="000000"/>
              <w:right w:val="single" w:sz="4" w:space="0" w:color="000000"/>
            </w:tcBorders>
            <w:vAlign w:val="center"/>
          </w:tcPr>
          <w:p w:rsidR="00535331" w:rsidRDefault="00D431DD">
            <w:pPr>
              <w:pStyle w:val="--"/>
              <w:rPr>
                <w:lang w:val="fr-FR"/>
              </w:rPr>
            </w:pPr>
            <w:r>
              <w:rPr>
                <w:lang w:val="fr-FR"/>
              </w:rPr>
              <w:t>产生原因</w:t>
            </w:r>
          </w:p>
        </w:tc>
        <w:tc>
          <w:tcPr>
            <w:tcW w:w="1367" w:type="pct"/>
            <w:tcBorders>
              <w:top w:val="single" w:sz="12" w:space="0" w:color="000000"/>
              <w:left w:val="single" w:sz="4" w:space="0" w:color="000000"/>
              <w:bottom w:val="single" w:sz="4" w:space="0" w:color="000000"/>
            </w:tcBorders>
            <w:vAlign w:val="center"/>
          </w:tcPr>
          <w:p w:rsidR="00535331" w:rsidRDefault="00D431DD">
            <w:pPr>
              <w:pStyle w:val="--"/>
              <w:rPr>
                <w:lang w:val="fr-FR"/>
              </w:rPr>
            </w:pPr>
            <w:r>
              <w:rPr>
                <w:lang w:val="fr-FR"/>
              </w:rPr>
              <w:t>可能产生的后果</w:t>
            </w:r>
          </w:p>
        </w:tc>
      </w:tr>
      <w:tr w:rsidR="00535331">
        <w:trPr>
          <w:trHeight w:val="23"/>
        </w:trPr>
        <w:tc>
          <w:tcPr>
            <w:tcW w:w="590" w:type="pct"/>
            <w:tcBorders>
              <w:top w:val="single" w:sz="4" w:space="0" w:color="000000"/>
              <w:bottom w:val="single" w:sz="4" w:space="0" w:color="000000"/>
              <w:right w:val="single" w:sz="4" w:space="0" w:color="000000"/>
            </w:tcBorders>
            <w:vAlign w:val="center"/>
          </w:tcPr>
          <w:p w:rsidR="00535331" w:rsidRDefault="00D431DD">
            <w:pPr>
              <w:pStyle w:val="--"/>
            </w:pPr>
            <w:r>
              <w:rPr>
                <w:rFonts w:hint="eastAsia"/>
              </w:rPr>
              <w:t>天然气储罐</w:t>
            </w:r>
          </w:p>
        </w:tc>
        <w:tc>
          <w:tcPr>
            <w:tcW w:w="626" w:type="pct"/>
            <w:tcBorders>
              <w:top w:val="single" w:sz="4" w:space="0" w:color="000000"/>
              <w:left w:val="single" w:sz="4" w:space="0" w:color="000000"/>
              <w:bottom w:val="single" w:sz="4" w:space="0" w:color="000000"/>
              <w:right w:val="single" w:sz="4" w:space="0" w:color="000000"/>
            </w:tcBorders>
            <w:vAlign w:val="center"/>
          </w:tcPr>
          <w:p w:rsidR="00535331" w:rsidRDefault="00D431DD">
            <w:pPr>
              <w:pStyle w:val="--"/>
            </w:pPr>
            <w:r>
              <w:t>泄漏、</w:t>
            </w:r>
            <w:r>
              <w:rPr>
                <w:rFonts w:hint="eastAsia"/>
              </w:rPr>
              <w:t>火灾</w:t>
            </w:r>
            <w:r>
              <w:t>、</w:t>
            </w:r>
            <w:r>
              <w:rPr>
                <w:rFonts w:hint="eastAsia"/>
              </w:rPr>
              <w:t>爆炸</w:t>
            </w:r>
          </w:p>
        </w:tc>
        <w:tc>
          <w:tcPr>
            <w:tcW w:w="500" w:type="pct"/>
            <w:tcBorders>
              <w:top w:val="single" w:sz="4" w:space="0" w:color="000000"/>
              <w:left w:val="single" w:sz="4" w:space="0" w:color="000000"/>
              <w:bottom w:val="single" w:sz="4" w:space="0" w:color="000000"/>
              <w:right w:val="single" w:sz="4" w:space="0" w:color="000000"/>
            </w:tcBorders>
            <w:vAlign w:val="center"/>
          </w:tcPr>
          <w:p w:rsidR="00535331" w:rsidRDefault="00D431DD">
            <w:pPr>
              <w:pStyle w:val="--"/>
            </w:pPr>
            <w:r>
              <w:rPr>
                <w:rFonts w:hint="eastAsia"/>
              </w:rPr>
              <w:t>天然气泄漏</w:t>
            </w:r>
          </w:p>
        </w:tc>
        <w:tc>
          <w:tcPr>
            <w:tcW w:w="1916" w:type="pct"/>
            <w:tcBorders>
              <w:top w:val="single" w:sz="4" w:space="0" w:color="000000"/>
              <w:left w:val="single" w:sz="4" w:space="0" w:color="000000"/>
              <w:bottom w:val="single" w:sz="4" w:space="0" w:color="000000"/>
              <w:right w:val="single" w:sz="4" w:space="0" w:color="000000"/>
            </w:tcBorders>
            <w:vAlign w:val="center"/>
          </w:tcPr>
          <w:p w:rsidR="00535331" w:rsidRDefault="00D431DD">
            <w:pPr>
              <w:pStyle w:val="--"/>
            </w:pPr>
            <w:r>
              <w:t>设计、材料、制造、安装上有缺陷；违章操作；容器受到较大外力冲击；出现</w:t>
            </w:r>
            <w:proofErr w:type="gramStart"/>
            <w:r>
              <w:t>疲劳纹</w:t>
            </w:r>
            <w:proofErr w:type="gramEnd"/>
            <w:r>
              <w:t>及疲劳断裂等</w:t>
            </w:r>
          </w:p>
        </w:tc>
        <w:tc>
          <w:tcPr>
            <w:tcW w:w="1367" w:type="pct"/>
            <w:tcBorders>
              <w:top w:val="single" w:sz="4" w:space="0" w:color="000000"/>
              <w:left w:val="single" w:sz="4" w:space="0" w:color="000000"/>
              <w:bottom w:val="single" w:sz="4" w:space="0" w:color="000000"/>
            </w:tcBorders>
            <w:vAlign w:val="center"/>
          </w:tcPr>
          <w:p w:rsidR="00535331" w:rsidRDefault="00D431DD">
            <w:pPr>
              <w:pStyle w:val="--"/>
            </w:pPr>
            <w:r>
              <w:rPr>
                <w:rFonts w:hint="eastAsia"/>
              </w:rPr>
              <w:t>天然气</w:t>
            </w:r>
            <w:r>
              <w:t>泄漏引起</w:t>
            </w:r>
            <w:r>
              <w:rPr>
                <w:rFonts w:hint="eastAsia"/>
              </w:rPr>
              <w:t>火灾爆炸</w:t>
            </w:r>
            <w:r>
              <w:t>，造成重大人身伤亡事故</w:t>
            </w:r>
          </w:p>
        </w:tc>
      </w:tr>
      <w:tr w:rsidR="00535331">
        <w:trPr>
          <w:trHeight w:val="23"/>
        </w:trPr>
        <w:tc>
          <w:tcPr>
            <w:tcW w:w="590" w:type="pct"/>
            <w:tcBorders>
              <w:top w:val="single" w:sz="4" w:space="0" w:color="000000"/>
              <w:bottom w:val="single" w:sz="12" w:space="0" w:color="000000"/>
              <w:right w:val="single" w:sz="4" w:space="0" w:color="000000"/>
            </w:tcBorders>
            <w:vAlign w:val="center"/>
          </w:tcPr>
          <w:p w:rsidR="00535331" w:rsidRDefault="00D431DD">
            <w:pPr>
              <w:pStyle w:val="--"/>
            </w:pPr>
            <w:r>
              <w:rPr>
                <w:rFonts w:hint="eastAsia"/>
              </w:rPr>
              <w:t>污水处理站</w:t>
            </w:r>
          </w:p>
        </w:tc>
        <w:tc>
          <w:tcPr>
            <w:tcW w:w="626" w:type="pct"/>
            <w:tcBorders>
              <w:top w:val="single" w:sz="4" w:space="0" w:color="000000"/>
              <w:left w:val="single" w:sz="4" w:space="0" w:color="000000"/>
              <w:bottom w:val="single" w:sz="12" w:space="0" w:color="000000"/>
              <w:right w:val="single" w:sz="4" w:space="0" w:color="000000"/>
            </w:tcBorders>
            <w:vAlign w:val="center"/>
          </w:tcPr>
          <w:p w:rsidR="00535331" w:rsidRDefault="00D431DD">
            <w:pPr>
              <w:pStyle w:val="--"/>
            </w:pPr>
            <w:r>
              <w:rPr>
                <w:rFonts w:hint="eastAsia"/>
              </w:rPr>
              <w:t>泄露</w:t>
            </w:r>
          </w:p>
        </w:tc>
        <w:tc>
          <w:tcPr>
            <w:tcW w:w="500" w:type="pct"/>
            <w:tcBorders>
              <w:top w:val="single" w:sz="4" w:space="0" w:color="000000"/>
              <w:left w:val="single" w:sz="4" w:space="0" w:color="000000"/>
              <w:bottom w:val="single" w:sz="12" w:space="0" w:color="000000"/>
              <w:right w:val="single" w:sz="4" w:space="0" w:color="000000"/>
            </w:tcBorders>
            <w:vAlign w:val="center"/>
          </w:tcPr>
          <w:p w:rsidR="00535331" w:rsidRDefault="00D431DD">
            <w:pPr>
              <w:pStyle w:val="--"/>
            </w:pPr>
            <w:r>
              <w:rPr>
                <w:rFonts w:hint="eastAsia"/>
              </w:rPr>
              <w:t>池底破裂</w:t>
            </w:r>
          </w:p>
        </w:tc>
        <w:tc>
          <w:tcPr>
            <w:tcW w:w="1916" w:type="pct"/>
            <w:tcBorders>
              <w:top w:val="single" w:sz="4" w:space="0" w:color="000000"/>
              <w:left w:val="single" w:sz="4" w:space="0" w:color="000000"/>
              <w:bottom w:val="single" w:sz="12" w:space="0" w:color="000000"/>
              <w:right w:val="single" w:sz="4" w:space="0" w:color="000000"/>
            </w:tcBorders>
            <w:vAlign w:val="center"/>
          </w:tcPr>
          <w:p w:rsidR="00535331" w:rsidRDefault="00D431DD">
            <w:pPr>
              <w:pStyle w:val="--"/>
            </w:pPr>
            <w:r>
              <w:rPr>
                <w:rFonts w:hint="eastAsia"/>
              </w:rPr>
              <w:t>由于地质活动，长时间未检查，污水处理站池底破裂</w:t>
            </w:r>
          </w:p>
        </w:tc>
        <w:tc>
          <w:tcPr>
            <w:tcW w:w="1367" w:type="pct"/>
            <w:tcBorders>
              <w:top w:val="single" w:sz="4" w:space="0" w:color="000000"/>
              <w:left w:val="single" w:sz="4" w:space="0" w:color="000000"/>
              <w:bottom w:val="single" w:sz="12" w:space="0" w:color="000000"/>
            </w:tcBorders>
            <w:vAlign w:val="center"/>
          </w:tcPr>
          <w:p w:rsidR="00535331" w:rsidRDefault="00D431DD">
            <w:pPr>
              <w:pStyle w:val="--"/>
            </w:pPr>
            <w:r>
              <w:rPr>
                <w:rFonts w:hint="eastAsia"/>
              </w:rPr>
              <w:t>污水泄露，污染地下水</w:t>
            </w:r>
          </w:p>
        </w:tc>
      </w:tr>
    </w:tbl>
    <w:p w:rsidR="00535331" w:rsidRDefault="00D431DD">
      <w:pPr>
        <w:pStyle w:val="3"/>
      </w:pPr>
      <w:bookmarkStart w:id="629" w:name="_Toc32381"/>
      <w:bookmarkStart w:id="630" w:name="_Toc31702"/>
      <w:bookmarkStart w:id="631" w:name="_Toc22644"/>
      <w:r>
        <w:rPr>
          <w:rFonts w:hint="eastAsia"/>
        </w:rPr>
        <w:t>7</w:t>
      </w:r>
      <w:r>
        <w:rPr>
          <w:rFonts w:hint="eastAsia"/>
        </w:rPr>
        <w:t>.4.3</w:t>
      </w:r>
      <w:r>
        <w:t>危险物质向环境转移途径识别</w:t>
      </w:r>
      <w:bookmarkEnd w:id="629"/>
      <w:bookmarkEnd w:id="630"/>
      <w:bookmarkEnd w:id="631"/>
    </w:p>
    <w:p w:rsidR="00535331" w:rsidRDefault="00D431DD" w:rsidP="0016614D">
      <w:pPr>
        <w:pStyle w:val="---"/>
        <w:ind w:firstLine="480"/>
      </w:pPr>
      <w:r>
        <w:rPr>
          <w:rFonts w:hint="eastAsia"/>
        </w:rPr>
        <w:t>天然气</w:t>
      </w:r>
      <w:r>
        <w:t>泄漏后</w:t>
      </w:r>
      <w:r>
        <w:rPr>
          <w:rFonts w:hint="eastAsia"/>
        </w:rPr>
        <w:t>与明火发生爆炸，火灾产生的次生污染物</w:t>
      </w:r>
      <w:r>
        <w:t>通过</w:t>
      </w:r>
      <w:r>
        <w:rPr>
          <w:rFonts w:hint="eastAsia"/>
        </w:rPr>
        <w:t>大气扩散</w:t>
      </w:r>
      <w:r>
        <w:t>途径对环境造成较大的影响。</w:t>
      </w:r>
    </w:p>
    <w:p w:rsidR="00535331" w:rsidRDefault="00D431DD" w:rsidP="0016614D">
      <w:pPr>
        <w:pStyle w:val="---"/>
        <w:ind w:firstLine="480"/>
      </w:pPr>
      <w:r>
        <w:rPr>
          <w:rFonts w:hint="eastAsia"/>
        </w:rPr>
        <w:t>污水处理站污水泄露后，污水通过下渗污染地下水。</w:t>
      </w:r>
    </w:p>
    <w:p w:rsidR="00535331" w:rsidRDefault="00D431DD">
      <w:pPr>
        <w:pStyle w:val="3"/>
      </w:pPr>
      <w:bookmarkStart w:id="632" w:name="_Toc19017"/>
      <w:bookmarkStart w:id="633" w:name="_Toc18125"/>
      <w:bookmarkStart w:id="634" w:name="_Toc14976"/>
      <w:bookmarkStart w:id="635" w:name="_Toc5904"/>
      <w:r>
        <w:rPr>
          <w:rFonts w:hint="eastAsia"/>
        </w:rPr>
        <w:t>7</w:t>
      </w:r>
      <w:r>
        <w:rPr>
          <w:rFonts w:hint="eastAsia"/>
        </w:rPr>
        <w:t>.4.4</w:t>
      </w:r>
      <w:r>
        <w:rPr>
          <w:rFonts w:hint="eastAsia"/>
        </w:rPr>
        <w:t>环境危害后果</w:t>
      </w:r>
      <w:bookmarkEnd w:id="632"/>
      <w:bookmarkEnd w:id="633"/>
      <w:bookmarkEnd w:id="634"/>
      <w:bookmarkEnd w:id="635"/>
    </w:p>
    <w:p w:rsidR="00535331" w:rsidRDefault="00D431DD" w:rsidP="0016614D">
      <w:pPr>
        <w:pStyle w:val="---"/>
        <w:ind w:firstLine="480"/>
      </w:pPr>
      <w:r>
        <w:rPr>
          <w:rFonts w:hint="eastAsia"/>
        </w:rPr>
        <w:t>天然气</w:t>
      </w:r>
      <w:r>
        <w:t>泄漏后</w:t>
      </w:r>
      <w:r>
        <w:rPr>
          <w:rFonts w:hint="eastAsia"/>
        </w:rPr>
        <w:t>与明火发生爆炸，火灾产生的次生污染物</w:t>
      </w:r>
      <w:r>
        <w:t>通过</w:t>
      </w:r>
      <w:r>
        <w:rPr>
          <w:rFonts w:hint="eastAsia"/>
        </w:rPr>
        <w:t>大气扩散</w:t>
      </w:r>
      <w:r>
        <w:t>途径对环境造成较大的影响。</w:t>
      </w:r>
    </w:p>
    <w:p w:rsidR="00535331" w:rsidRDefault="00D431DD" w:rsidP="0016614D">
      <w:pPr>
        <w:pStyle w:val="---"/>
        <w:ind w:firstLine="480"/>
      </w:pPr>
      <w:r>
        <w:rPr>
          <w:rFonts w:hint="eastAsia"/>
        </w:rPr>
        <w:t>污水处理站污水泄露后，污水通过下渗污染地下水</w:t>
      </w:r>
      <w:r>
        <w:rPr>
          <w:rFonts w:hint="eastAsia"/>
        </w:rPr>
        <w:t>。</w:t>
      </w:r>
    </w:p>
    <w:p w:rsidR="00535331" w:rsidRDefault="00D431DD">
      <w:pPr>
        <w:pStyle w:val="20"/>
      </w:pPr>
      <w:bookmarkStart w:id="636" w:name="_Toc7490"/>
      <w:bookmarkStart w:id="637" w:name="_Toc25480"/>
      <w:bookmarkStart w:id="638" w:name="_Toc17170"/>
      <w:bookmarkStart w:id="639" w:name="_Toc12571"/>
      <w:r>
        <w:rPr>
          <w:rFonts w:hint="eastAsia"/>
        </w:rPr>
        <w:t>7</w:t>
      </w:r>
      <w:r>
        <w:t>.</w:t>
      </w:r>
      <w:r>
        <w:rPr>
          <w:rFonts w:hint="eastAsia"/>
        </w:rPr>
        <w:t>5</w:t>
      </w:r>
      <w:r>
        <w:t>环境风险</w:t>
      </w:r>
      <w:r>
        <w:rPr>
          <w:rFonts w:hint="eastAsia"/>
        </w:rPr>
        <w:t>预测与评价</w:t>
      </w:r>
      <w:bookmarkEnd w:id="636"/>
      <w:bookmarkEnd w:id="637"/>
      <w:bookmarkEnd w:id="638"/>
      <w:bookmarkEnd w:id="639"/>
    </w:p>
    <w:p w:rsidR="00535331" w:rsidRDefault="00D431DD" w:rsidP="0016614D">
      <w:pPr>
        <w:pStyle w:val="---"/>
        <w:ind w:firstLine="480"/>
      </w:pPr>
      <w:bookmarkStart w:id="640" w:name="_Toc6430"/>
      <w:bookmarkStart w:id="641" w:name="_Toc1811"/>
      <w:r>
        <w:rPr>
          <w:rFonts w:hint="eastAsia"/>
        </w:rPr>
        <w:t>1</w:t>
      </w:r>
      <w:r>
        <w:rPr>
          <w:rFonts w:hint="eastAsia"/>
        </w:rPr>
        <w:t>、天然气泄漏对水生生态影响分析</w:t>
      </w:r>
      <w:bookmarkEnd w:id="640"/>
      <w:bookmarkEnd w:id="641"/>
    </w:p>
    <w:p w:rsidR="00535331" w:rsidRDefault="00D431DD" w:rsidP="0016614D">
      <w:pPr>
        <w:pStyle w:val="---"/>
        <w:ind w:firstLine="480"/>
      </w:pPr>
      <w:r>
        <w:rPr>
          <w:rFonts w:hint="eastAsia"/>
        </w:rPr>
        <w:t>项目储罐区主要为天然气，为气态不进入水环境。</w:t>
      </w:r>
    </w:p>
    <w:p w:rsidR="00535331" w:rsidRDefault="00D431DD" w:rsidP="0016614D">
      <w:pPr>
        <w:pStyle w:val="---"/>
        <w:ind w:firstLine="480"/>
      </w:pPr>
      <w:bookmarkStart w:id="642" w:name="_Toc16291"/>
      <w:bookmarkStart w:id="643" w:name="_Toc8978"/>
      <w:r>
        <w:rPr>
          <w:rFonts w:hint="eastAsia"/>
        </w:rPr>
        <w:t>2</w:t>
      </w:r>
      <w:r>
        <w:rPr>
          <w:rFonts w:hint="eastAsia"/>
        </w:rPr>
        <w:t>、火灾爆炸环境风险分析</w:t>
      </w:r>
      <w:bookmarkEnd w:id="642"/>
      <w:bookmarkEnd w:id="643"/>
    </w:p>
    <w:p w:rsidR="00535331" w:rsidRDefault="00D431DD" w:rsidP="0016614D">
      <w:pPr>
        <w:pStyle w:val="---"/>
        <w:ind w:firstLine="480"/>
      </w:pPr>
      <w:r>
        <w:rPr>
          <w:rFonts w:hint="eastAsia"/>
        </w:rPr>
        <w:t>储罐发生</w:t>
      </w:r>
      <w:r>
        <w:t>着火燃烧或爆炸时，需要进行消防灭火，</w:t>
      </w:r>
      <w:r>
        <w:rPr>
          <w:rFonts w:hint="eastAsia"/>
        </w:rPr>
        <w:t>采用消防水对罐体进行降温，</w:t>
      </w:r>
      <w:r>
        <w:t>因此产生一定的</w:t>
      </w:r>
      <w:r>
        <w:rPr>
          <w:rFonts w:hint="eastAsia"/>
        </w:rPr>
        <w:t>冷却罐体</w:t>
      </w:r>
      <w:r>
        <w:t>水</w:t>
      </w:r>
      <w:r>
        <w:rPr>
          <w:rFonts w:hint="eastAsia"/>
        </w:rPr>
        <w:t>，较为清洁，收集后送污水处理站处理</w:t>
      </w:r>
      <w:r>
        <w:t>。在</w:t>
      </w:r>
      <w:r>
        <w:rPr>
          <w:rFonts w:hint="eastAsia"/>
        </w:rPr>
        <w:t>罐体四周设置放火堤</w:t>
      </w:r>
      <w:r>
        <w:t>。</w:t>
      </w:r>
    </w:p>
    <w:p w:rsidR="00535331" w:rsidRDefault="00D431DD">
      <w:pPr>
        <w:pStyle w:val="20"/>
      </w:pPr>
      <w:bookmarkStart w:id="644" w:name="_Toc19050"/>
      <w:bookmarkStart w:id="645" w:name="_Toc16849"/>
      <w:bookmarkStart w:id="646" w:name="_Toc15145"/>
      <w:bookmarkStart w:id="647" w:name="_Toc32453"/>
      <w:bookmarkStart w:id="648" w:name="_Toc32208"/>
      <w:bookmarkStart w:id="649" w:name="_Toc10013"/>
      <w:bookmarkStart w:id="650" w:name="_Toc28025"/>
      <w:r>
        <w:rPr>
          <w:rFonts w:hint="eastAsia"/>
        </w:rPr>
        <w:t>7</w:t>
      </w:r>
      <w:r>
        <w:t>.</w:t>
      </w:r>
      <w:r>
        <w:rPr>
          <w:rFonts w:hint="eastAsia"/>
        </w:rPr>
        <w:t>6</w:t>
      </w:r>
      <w:r>
        <w:t>风险防范措施分析</w:t>
      </w:r>
      <w:bookmarkEnd w:id="644"/>
      <w:bookmarkEnd w:id="645"/>
      <w:bookmarkEnd w:id="646"/>
      <w:bookmarkEnd w:id="647"/>
      <w:bookmarkEnd w:id="648"/>
      <w:bookmarkEnd w:id="649"/>
      <w:bookmarkEnd w:id="650"/>
    </w:p>
    <w:p w:rsidR="00535331" w:rsidRDefault="00D431DD">
      <w:pPr>
        <w:pStyle w:val="3"/>
      </w:pPr>
      <w:bookmarkStart w:id="651" w:name="_Toc26323"/>
      <w:bookmarkStart w:id="652" w:name="_Toc18889"/>
      <w:r>
        <w:rPr>
          <w:rFonts w:hint="eastAsia"/>
        </w:rPr>
        <w:t>7</w:t>
      </w:r>
      <w:r>
        <w:rPr>
          <w:rFonts w:hint="eastAsia"/>
        </w:rPr>
        <w:t>.</w:t>
      </w:r>
      <w:r>
        <w:rPr>
          <w:rFonts w:hint="eastAsia"/>
        </w:rPr>
        <w:t>6</w:t>
      </w:r>
      <w:r>
        <w:rPr>
          <w:rFonts w:hint="eastAsia"/>
        </w:rPr>
        <w:t>.1</w:t>
      </w:r>
      <w:r>
        <w:rPr>
          <w:rFonts w:hint="eastAsia"/>
        </w:rPr>
        <w:t>控制对策及防范措施</w:t>
      </w:r>
      <w:bookmarkEnd w:id="651"/>
      <w:bookmarkEnd w:id="652"/>
    </w:p>
    <w:p w:rsidR="00535331" w:rsidRDefault="00D431DD">
      <w:pPr>
        <w:pStyle w:val="4"/>
      </w:pPr>
      <w:bookmarkStart w:id="653" w:name="_Toc6793_WPSOffice_Level2"/>
      <w:bookmarkStart w:id="654" w:name="_Toc24850"/>
      <w:bookmarkStart w:id="655" w:name="_Toc12474"/>
      <w:bookmarkStart w:id="656" w:name="_Toc350"/>
      <w:bookmarkStart w:id="657" w:name="_Toc5412"/>
      <w:r>
        <w:rPr>
          <w:rFonts w:hint="eastAsia"/>
        </w:rPr>
        <w:t>7</w:t>
      </w:r>
      <w:r>
        <w:t>.</w:t>
      </w:r>
      <w:r>
        <w:rPr>
          <w:rFonts w:hint="eastAsia"/>
        </w:rPr>
        <w:t>6</w:t>
      </w:r>
      <w:r>
        <w:t>.1</w:t>
      </w:r>
      <w:r>
        <w:rPr>
          <w:rFonts w:hint="eastAsia"/>
        </w:rPr>
        <w:t>.1</w:t>
      </w:r>
      <w:r>
        <w:t>火灾爆炸事故后果影响分析</w:t>
      </w:r>
      <w:bookmarkEnd w:id="653"/>
      <w:bookmarkEnd w:id="654"/>
      <w:bookmarkEnd w:id="655"/>
      <w:bookmarkEnd w:id="656"/>
      <w:bookmarkEnd w:id="657"/>
    </w:p>
    <w:p w:rsidR="00535331" w:rsidRDefault="00D431DD" w:rsidP="0016614D">
      <w:pPr>
        <w:pStyle w:val="---"/>
        <w:ind w:firstLine="480"/>
      </w:pPr>
      <w:r>
        <w:t>本项目中</w:t>
      </w:r>
      <w:r>
        <w:rPr>
          <w:rFonts w:hint="eastAsia"/>
        </w:rPr>
        <w:t>天然气</w:t>
      </w:r>
      <w:r>
        <w:t>引起的火灾、爆炸事故是本项目主要的重大事故。</w:t>
      </w:r>
    </w:p>
    <w:p w:rsidR="00535331" w:rsidRDefault="00D431DD" w:rsidP="0016614D">
      <w:pPr>
        <w:pStyle w:val="---"/>
        <w:ind w:firstLine="480"/>
      </w:pPr>
      <w:r>
        <w:t>在生产装置火灾爆炸中，</w:t>
      </w:r>
      <w:proofErr w:type="gramStart"/>
      <w:r>
        <w:t>有时先</w:t>
      </w:r>
      <w:proofErr w:type="gramEnd"/>
      <w:r>
        <w:t>发生物理爆炸，容器内可燃液体、可燃气体冲出后而</w:t>
      </w:r>
      <w:r>
        <w:lastRenderedPageBreak/>
        <w:t>引起化学性爆炸，有时是物理爆炸和化学性爆炸交织进行。火灾爆炸事故的燃烧半径</w:t>
      </w:r>
      <w:r>
        <w:t>D</w:t>
      </w:r>
      <w:r>
        <w:t>和持续时间</w:t>
      </w:r>
      <w:r>
        <w:t>T</w:t>
      </w:r>
      <w:r>
        <w:t>可由下式计算：</w:t>
      </w:r>
    </w:p>
    <w:p w:rsidR="00535331" w:rsidRDefault="00D431DD" w:rsidP="0016614D">
      <w:pPr>
        <w:pStyle w:val="---"/>
        <w:ind w:firstLine="480"/>
        <w:rPr>
          <w:rFonts w:eastAsia="仿宋_GB2312"/>
          <w:vertAlign w:val="superscript"/>
        </w:rPr>
      </w:pPr>
      <w:r>
        <w:rPr>
          <w:rFonts w:eastAsia="仿宋_GB2312"/>
        </w:rPr>
        <w:t xml:space="preserve">           D=2.66M</w:t>
      </w:r>
      <w:r>
        <w:rPr>
          <w:rFonts w:eastAsia="仿宋_GB2312"/>
          <w:vertAlign w:val="superscript"/>
        </w:rPr>
        <w:t xml:space="preserve">0.327 </w:t>
      </w:r>
      <w:r>
        <w:rPr>
          <w:rFonts w:eastAsia="仿宋_GB2312"/>
        </w:rPr>
        <w:t>；</w:t>
      </w:r>
      <w:r>
        <w:rPr>
          <w:rFonts w:eastAsia="仿宋_GB2312"/>
        </w:rPr>
        <w:t>T=1.098 M</w:t>
      </w:r>
      <w:r>
        <w:rPr>
          <w:rFonts w:eastAsia="仿宋_GB2312"/>
          <w:vertAlign w:val="superscript"/>
        </w:rPr>
        <w:t>0.327</w:t>
      </w:r>
    </w:p>
    <w:p w:rsidR="00535331" w:rsidRDefault="00D431DD" w:rsidP="0016614D">
      <w:pPr>
        <w:pStyle w:val="---"/>
        <w:ind w:firstLine="480"/>
      </w:pPr>
      <w:r>
        <w:t>式中</w:t>
      </w:r>
      <w:r>
        <w:t>D</w:t>
      </w:r>
      <w:r>
        <w:t>为燃烧半径</w:t>
      </w:r>
      <w:r>
        <w:t>D</w:t>
      </w:r>
      <w:r>
        <w:t>（</w:t>
      </w:r>
      <w:r>
        <w:t>m</w:t>
      </w:r>
      <w:r>
        <w:t>），</w:t>
      </w:r>
      <w:r>
        <w:t>T</w:t>
      </w:r>
      <w:r>
        <w:t>为燃烧持续时间（</w:t>
      </w:r>
      <w:r>
        <w:t>s</w:t>
      </w:r>
      <w:r>
        <w:t>），</w:t>
      </w:r>
      <w:r>
        <w:t>M</w:t>
      </w:r>
      <w:r>
        <w:t>为燃烧物质的质量（</w:t>
      </w:r>
      <w:r>
        <w:t>kg</w:t>
      </w:r>
      <w:r>
        <w:t>）。</w:t>
      </w:r>
    </w:p>
    <w:p w:rsidR="00535331" w:rsidRDefault="00D431DD" w:rsidP="0016614D">
      <w:pPr>
        <w:pStyle w:val="---"/>
        <w:ind w:firstLine="480"/>
      </w:pPr>
      <w:r>
        <w:t>当发生</w:t>
      </w:r>
      <w:r>
        <w:rPr>
          <w:rFonts w:hint="eastAsia"/>
        </w:rPr>
        <w:t>天然气</w:t>
      </w:r>
      <w:r>
        <w:t>泄漏时采取的最有效的措施如下：</w:t>
      </w:r>
    </w:p>
    <w:p w:rsidR="00535331" w:rsidRDefault="00D431DD" w:rsidP="0016614D">
      <w:pPr>
        <w:pStyle w:val="---"/>
        <w:ind w:firstLine="480"/>
      </w:pPr>
      <w:r>
        <w:t>①</w:t>
      </w:r>
      <w:r>
        <w:t>立即切断系统的供液电源</w:t>
      </w:r>
      <w:r>
        <w:rPr>
          <w:rFonts w:hint="eastAsia"/>
        </w:rPr>
        <w:t>；</w:t>
      </w:r>
    </w:p>
    <w:p w:rsidR="00535331" w:rsidRDefault="00D431DD" w:rsidP="0016614D">
      <w:pPr>
        <w:pStyle w:val="---"/>
        <w:ind w:firstLine="480"/>
      </w:pPr>
      <w:r>
        <w:rPr>
          <w:rFonts w:hint="eastAsia"/>
        </w:rPr>
        <w:t>②现场禁止明火</w:t>
      </w:r>
      <w:r>
        <w:rPr>
          <w:rFonts w:hint="eastAsia"/>
        </w:rPr>
        <w:t>；</w:t>
      </w:r>
    </w:p>
    <w:p w:rsidR="00535331" w:rsidRDefault="00D431DD" w:rsidP="0016614D">
      <w:pPr>
        <w:pStyle w:val="---"/>
        <w:ind w:firstLine="480"/>
      </w:pPr>
      <w:r>
        <w:rPr>
          <w:rFonts w:hint="eastAsia"/>
        </w:rPr>
        <w:t>③急救疏散附近人员，位于天然气储罐的上风向。</w:t>
      </w:r>
    </w:p>
    <w:p w:rsidR="00535331" w:rsidRDefault="00D431DD" w:rsidP="0016614D">
      <w:pPr>
        <w:pStyle w:val="---"/>
        <w:ind w:firstLine="480"/>
      </w:pPr>
      <w:r>
        <w:t>发生火灾时，火场的温度很高，辐射热强烈，且火灾蔓延速度快。如抢救不及时，累及其它装置着火并伴随容器爆炸，物品沸溢、喷溅、流散，极易造成大面积火灾。</w:t>
      </w:r>
    </w:p>
    <w:p w:rsidR="00535331" w:rsidRDefault="00D431DD" w:rsidP="0016614D">
      <w:pPr>
        <w:pStyle w:val="---"/>
        <w:ind w:firstLine="480"/>
      </w:pPr>
      <w:r>
        <w:t>火灾、爆炸事故对环境的危害主要是热辐射、冲击波和抛射物造成的后果。此外，火灾燃烧过程产生的烟雾及有害气体可造成较大范围环境污染。</w:t>
      </w:r>
    </w:p>
    <w:p w:rsidR="00535331" w:rsidRDefault="00D431DD">
      <w:pPr>
        <w:pStyle w:val="3"/>
      </w:pPr>
      <w:bookmarkStart w:id="658" w:name="_Toc1515"/>
      <w:bookmarkStart w:id="659" w:name="_Toc21451"/>
      <w:bookmarkStart w:id="660" w:name="_Toc26148_WPSOffice_Level2"/>
      <w:bookmarkStart w:id="661" w:name="_Toc5929"/>
      <w:bookmarkStart w:id="662" w:name="_Toc2608"/>
      <w:bookmarkStart w:id="663" w:name="_Toc8130"/>
      <w:r>
        <w:rPr>
          <w:rFonts w:hint="eastAsia"/>
        </w:rPr>
        <w:t>7</w:t>
      </w:r>
      <w:r>
        <w:t>.</w:t>
      </w:r>
      <w:r>
        <w:rPr>
          <w:rFonts w:hint="eastAsia"/>
        </w:rPr>
        <w:t>6</w:t>
      </w:r>
      <w:r>
        <w:rPr>
          <w:rFonts w:hint="eastAsia"/>
        </w:rPr>
        <w:t>.1</w:t>
      </w:r>
      <w:r>
        <w:t>.2</w:t>
      </w:r>
      <w:r>
        <w:t>火灾爆炸事故应急处理措施</w:t>
      </w:r>
      <w:bookmarkEnd w:id="658"/>
      <w:bookmarkEnd w:id="659"/>
      <w:bookmarkEnd w:id="660"/>
      <w:bookmarkEnd w:id="661"/>
      <w:bookmarkEnd w:id="662"/>
      <w:bookmarkEnd w:id="663"/>
    </w:p>
    <w:p w:rsidR="00535331" w:rsidRDefault="00D431DD" w:rsidP="0016614D">
      <w:pPr>
        <w:pStyle w:val="---"/>
        <w:ind w:firstLine="480"/>
      </w:pPr>
      <w:r>
        <w:t>（</w:t>
      </w:r>
      <w:r>
        <w:t>1</w:t>
      </w:r>
      <w:r>
        <w:t>）第一发现火情人员或得知火情的值班人立即报</w:t>
      </w:r>
      <w:r>
        <w:t>119</w:t>
      </w:r>
      <w:r>
        <w:t>。</w:t>
      </w:r>
    </w:p>
    <w:p w:rsidR="00535331" w:rsidRDefault="00D431DD" w:rsidP="0016614D">
      <w:pPr>
        <w:pStyle w:val="---"/>
        <w:ind w:firstLine="480"/>
      </w:pPr>
      <w:r>
        <w:t>报警要求：说明失火的具体的地址、失火的位置、单位名称、失火物品名称、火势大小、火灾现场有无危险品、报警人姓名、报警所使用的电话号码。</w:t>
      </w:r>
    </w:p>
    <w:p w:rsidR="00535331" w:rsidRDefault="00D431DD" w:rsidP="0016614D">
      <w:pPr>
        <w:pStyle w:val="---"/>
        <w:ind w:firstLine="480"/>
      </w:pPr>
      <w:r>
        <w:t>（</w:t>
      </w:r>
      <w:r>
        <w:t>2</w:t>
      </w:r>
      <w:r>
        <w:t>）现场值班员或负责人将火情通知指挥组总指挥（</w:t>
      </w:r>
      <w:r>
        <w:rPr>
          <w:rFonts w:hint="eastAsia"/>
        </w:rPr>
        <w:t>或其他</w:t>
      </w:r>
      <w:r>
        <w:t>负责人），迅速在指定位置集合，听从统一安排部署。</w:t>
      </w:r>
    </w:p>
    <w:p w:rsidR="00535331" w:rsidRDefault="00D431DD" w:rsidP="0016614D">
      <w:pPr>
        <w:pStyle w:val="---"/>
        <w:ind w:firstLine="480"/>
      </w:pPr>
      <w:r>
        <w:t>（</w:t>
      </w:r>
      <w:r>
        <w:t>3</w:t>
      </w:r>
      <w:r>
        <w:t>）各组成员由本组负责人通知，按部署迅速展开行动。</w:t>
      </w:r>
    </w:p>
    <w:p w:rsidR="00535331" w:rsidRDefault="00D431DD" w:rsidP="0016614D">
      <w:pPr>
        <w:pStyle w:val="---"/>
        <w:ind w:firstLine="480"/>
      </w:pPr>
      <w:r>
        <w:t>本方案一经实施，要组织相关人员进行演练，使每一个人熟知自己的任务。如人员、电话等</w:t>
      </w:r>
      <w:r>
        <w:rPr>
          <w:rFonts w:hint="eastAsia"/>
        </w:rPr>
        <w:t>其他</w:t>
      </w:r>
      <w:r>
        <w:t>情况有变，要及时对原方案进行修改。</w:t>
      </w:r>
    </w:p>
    <w:p w:rsidR="00535331" w:rsidRDefault="00D431DD">
      <w:pPr>
        <w:pStyle w:val="4"/>
      </w:pPr>
      <w:bookmarkStart w:id="664" w:name="_Toc29711"/>
      <w:bookmarkStart w:id="665" w:name="_Toc1105_WPSOffice_Level2"/>
      <w:bookmarkStart w:id="666" w:name="_Toc29237"/>
      <w:bookmarkStart w:id="667" w:name="_Toc20820"/>
      <w:bookmarkStart w:id="668" w:name="_Toc22698"/>
      <w:r>
        <w:rPr>
          <w:rFonts w:hint="eastAsia"/>
        </w:rPr>
        <w:t>7</w:t>
      </w:r>
      <w:r>
        <w:t>.</w:t>
      </w:r>
      <w:r>
        <w:rPr>
          <w:rFonts w:hint="eastAsia"/>
        </w:rPr>
        <w:t>6</w:t>
      </w:r>
      <w:r>
        <w:rPr>
          <w:rFonts w:hint="eastAsia"/>
        </w:rPr>
        <w:t>.1</w:t>
      </w:r>
      <w:r>
        <w:t>.3</w:t>
      </w:r>
      <w:r>
        <w:t>泄漏事故后果影响分析</w:t>
      </w:r>
      <w:bookmarkEnd w:id="664"/>
      <w:bookmarkEnd w:id="665"/>
      <w:bookmarkEnd w:id="666"/>
      <w:bookmarkEnd w:id="667"/>
      <w:bookmarkEnd w:id="668"/>
    </w:p>
    <w:p w:rsidR="00535331" w:rsidRDefault="00D431DD" w:rsidP="0016614D">
      <w:pPr>
        <w:pStyle w:val="---"/>
        <w:ind w:firstLine="480"/>
      </w:pPr>
      <w:r>
        <w:t>正常情况下，</w:t>
      </w:r>
      <w:r>
        <w:rPr>
          <w:rFonts w:hint="eastAsia"/>
        </w:rPr>
        <w:t>天然气</w:t>
      </w:r>
      <w:r>
        <w:t>被密闭存放在生产系统及储罐内。如因设备原因、人为失误、管理缺陷、环境因素等原因而失控，将会对周围生产人员造成伤害对周围大气质量产生</w:t>
      </w:r>
      <w:r>
        <w:rPr>
          <w:rFonts w:hint="eastAsia"/>
        </w:rPr>
        <w:t>危害</w:t>
      </w:r>
      <w:r>
        <w:t>。</w:t>
      </w:r>
    </w:p>
    <w:p w:rsidR="00535331" w:rsidRDefault="00D431DD">
      <w:pPr>
        <w:pStyle w:val="3"/>
      </w:pPr>
      <w:bookmarkStart w:id="669" w:name="_Toc20576"/>
      <w:bookmarkStart w:id="670" w:name="_Toc27964_WPSOffice_Level2"/>
      <w:bookmarkStart w:id="671" w:name="_Toc24282"/>
      <w:bookmarkStart w:id="672" w:name="_Toc14636"/>
      <w:bookmarkStart w:id="673" w:name="_Toc17864"/>
      <w:bookmarkStart w:id="674" w:name="_Toc21674"/>
      <w:r>
        <w:rPr>
          <w:rFonts w:hint="eastAsia"/>
        </w:rPr>
        <w:t>7</w:t>
      </w:r>
      <w:r>
        <w:t>.</w:t>
      </w:r>
      <w:r>
        <w:rPr>
          <w:rFonts w:hint="eastAsia"/>
        </w:rPr>
        <w:t>6</w:t>
      </w:r>
      <w:r>
        <w:rPr>
          <w:rFonts w:hint="eastAsia"/>
        </w:rPr>
        <w:t>.1</w:t>
      </w:r>
      <w:r>
        <w:t>.4</w:t>
      </w:r>
      <w:r>
        <w:t>泄漏事故应急处理措施</w:t>
      </w:r>
      <w:bookmarkEnd w:id="669"/>
      <w:bookmarkEnd w:id="670"/>
      <w:bookmarkEnd w:id="671"/>
      <w:bookmarkEnd w:id="672"/>
      <w:bookmarkEnd w:id="673"/>
      <w:bookmarkEnd w:id="674"/>
    </w:p>
    <w:p w:rsidR="00535331" w:rsidRDefault="00D431DD" w:rsidP="0016614D">
      <w:pPr>
        <w:pStyle w:val="---"/>
        <w:ind w:firstLine="480"/>
      </w:pPr>
      <w:r>
        <w:t>本次评价主</w:t>
      </w:r>
      <w:r>
        <w:t>要考虑</w:t>
      </w:r>
      <w:r>
        <w:rPr>
          <w:rFonts w:hint="eastAsia"/>
        </w:rPr>
        <w:t>天然气</w:t>
      </w:r>
      <w:r>
        <w:t>泄漏的影响。必须对</w:t>
      </w:r>
      <w:r>
        <w:rPr>
          <w:rFonts w:hint="eastAsia"/>
        </w:rPr>
        <w:t>其</w:t>
      </w:r>
      <w:r>
        <w:t>加以</w:t>
      </w:r>
      <w:r>
        <w:rPr>
          <w:rFonts w:hint="eastAsia"/>
        </w:rPr>
        <w:t>预见性</w:t>
      </w:r>
      <w:r>
        <w:t>防范措施，具体措施如下：</w:t>
      </w:r>
    </w:p>
    <w:p w:rsidR="00535331" w:rsidRDefault="00D431DD" w:rsidP="0016614D">
      <w:pPr>
        <w:pStyle w:val="---"/>
        <w:ind w:firstLine="480"/>
      </w:pPr>
      <w:r>
        <w:rPr>
          <w:rFonts w:hint="eastAsia"/>
        </w:rPr>
        <w:lastRenderedPageBreak/>
        <w:t>1</w:t>
      </w:r>
      <w:r>
        <w:rPr>
          <w:rFonts w:hint="eastAsia"/>
        </w:rPr>
        <w:t>、</w:t>
      </w:r>
      <w:r>
        <w:t>轻微泄漏</w:t>
      </w:r>
    </w:p>
    <w:p w:rsidR="00535331" w:rsidRDefault="00D431DD" w:rsidP="0016614D">
      <w:pPr>
        <w:pStyle w:val="---"/>
        <w:ind w:firstLine="480"/>
      </w:pPr>
      <w:r>
        <w:t>（</w:t>
      </w:r>
      <w:r>
        <w:t>1</w:t>
      </w:r>
      <w:r>
        <w:t>）轻微泄漏一般发生在阀门法兰间及各焊缝，当发生轻微泄漏时，操作人员应迅速切断泄漏位置的前后阀门。</w:t>
      </w:r>
    </w:p>
    <w:p w:rsidR="00535331" w:rsidRDefault="00D431DD" w:rsidP="0016614D">
      <w:pPr>
        <w:pStyle w:val="---"/>
        <w:ind w:firstLine="480"/>
      </w:pPr>
      <w:r>
        <w:t>（</w:t>
      </w:r>
      <w:r>
        <w:t>2</w:t>
      </w:r>
      <w:r>
        <w:t>）若无法切断泄漏位置的气源，将故障储罐的</w:t>
      </w:r>
      <w:r>
        <w:t>LNG</w:t>
      </w:r>
      <w:r>
        <w:t>卸到安全储罐，按倒槽操作规程执行。</w:t>
      </w:r>
    </w:p>
    <w:p w:rsidR="00535331" w:rsidRDefault="00D431DD" w:rsidP="0016614D">
      <w:pPr>
        <w:pStyle w:val="---"/>
        <w:ind w:firstLine="480"/>
      </w:pPr>
      <w:r>
        <w:t>（</w:t>
      </w:r>
      <w:r>
        <w:t>3</w:t>
      </w:r>
      <w:r>
        <w:t>）泄漏处置时，操作人员必须使用劳动防护用品，在泄漏附近范围不允许有火源，以免发生爆炸。</w:t>
      </w:r>
    </w:p>
    <w:p w:rsidR="00535331" w:rsidRDefault="00D431DD" w:rsidP="0016614D">
      <w:pPr>
        <w:pStyle w:val="---"/>
        <w:ind w:firstLine="480"/>
      </w:pPr>
      <w:r>
        <w:rPr>
          <w:rFonts w:hint="eastAsia"/>
        </w:rPr>
        <w:t>2</w:t>
      </w:r>
      <w:r>
        <w:rPr>
          <w:rFonts w:hint="eastAsia"/>
        </w:rPr>
        <w:t>、</w:t>
      </w:r>
      <w:r>
        <w:t>严重泄漏</w:t>
      </w:r>
    </w:p>
    <w:p w:rsidR="00535331" w:rsidRDefault="00D431DD" w:rsidP="0016614D">
      <w:pPr>
        <w:pStyle w:val="---"/>
        <w:ind w:firstLine="480"/>
      </w:pPr>
      <w:r>
        <w:t>（</w:t>
      </w:r>
      <w:r>
        <w:t>1</w:t>
      </w:r>
      <w:r>
        <w:t>）当泄漏无法控制或有扩大的趋势时，操作人员须立即报</w:t>
      </w:r>
      <w:r>
        <w:rPr>
          <w:rFonts w:hint="eastAsia"/>
        </w:rPr>
        <w:t>公司经理</w:t>
      </w:r>
      <w:r>
        <w:t>、应急值班室请求协助。</w:t>
      </w:r>
    </w:p>
    <w:p w:rsidR="00535331" w:rsidRDefault="00D431DD" w:rsidP="0016614D">
      <w:pPr>
        <w:pStyle w:val="---"/>
        <w:ind w:firstLine="480"/>
      </w:pPr>
      <w:r>
        <w:t>（</w:t>
      </w:r>
      <w:r>
        <w:t>2</w:t>
      </w:r>
      <w:r>
        <w:t>）为避免发生着火危险，熄灭</w:t>
      </w:r>
      <w:r>
        <w:rPr>
          <w:rFonts w:hint="eastAsia"/>
        </w:rPr>
        <w:t>场</w:t>
      </w:r>
      <w:r>
        <w:t>内所有火源。安排人员进行附近道路的交通疏导。</w:t>
      </w:r>
    </w:p>
    <w:p w:rsidR="00535331" w:rsidRDefault="00D431DD" w:rsidP="0016614D">
      <w:pPr>
        <w:pStyle w:val="---"/>
        <w:ind w:firstLine="480"/>
      </w:pPr>
      <w:r>
        <w:t>（</w:t>
      </w:r>
      <w:r>
        <w:t>3</w:t>
      </w:r>
      <w:r>
        <w:t>）当大量液化天然气泄漏情况不能制止，可能会引致气体与空气混合物而产生大量爆炸性气体时，所有人员禁止进入现场，应疏散到安全地方。</w:t>
      </w:r>
    </w:p>
    <w:p w:rsidR="00535331" w:rsidRDefault="00D431DD" w:rsidP="0016614D">
      <w:pPr>
        <w:pStyle w:val="---"/>
        <w:ind w:firstLine="480"/>
      </w:pPr>
      <w:r>
        <w:t>（</w:t>
      </w:r>
      <w:r>
        <w:t>4</w:t>
      </w:r>
      <w:r>
        <w:t>）泄漏处置时，操作人员必须使用劳动防护用品，在泄漏附近范围不允许有火源，以免发生爆炸。</w:t>
      </w:r>
    </w:p>
    <w:p w:rsidR="00535331" w:rsidRDefault="00D431DD" w:rsidP="0016614D">
      <w:pPr>
        <w:pStyle w:val="---"/>
        <w:ind w:firstLine="480"/>
      </w:pPr>
      <w:r>
        <w:rPr>
          <w:rFonts w:hint="eastAsia"/>
        </w:rPr>
        <w:t>3</w:t>
      </w:r>
      <w:r>
        <w:rPr>
          <w:rFonts w:hint="eastAsia"/>
        </w:rPr>
        <w:t>、</w:t>
      </w:r>
      <w:r>
        <w:t>液化天然气储罐起火应急处置措施</w:t>
      </w:r>
    </w:p>
    <w:p w:rsidR="00535331" w:rsidRDefault="00D431DD" w:rsidP="0016614D">
      <w:pPr>
        <w:pStyle w:val="---"/>
        <w:ind w:firstLine="480"/>
      </w:pPr>
      <w:r>
        <w:t>（</w:t>
      </w:r>
      <w:r>
        <w:t>1</w:t>
      </w:r>
      <w:r>
        <w:t>）事故发生后，应立即向</w:t>
      </w:r>
      <w:r>
        <w:rPr>
          <w:rFonts w:hint="eastAsia"/>
        </w:rPr>
        <w:t>公司</w:t>
      </w:r>
      <w:r>
        <w:t>、应急值班室报告，停止所有作业，在确保人员安全的情况下关闭所有紧急切断阀，按生产事故应急预案全面展开抢险救灾行动。</w:t>
      </w:r>
    </w:p>
    <w:p w:rsidR="00535331" w:rsidRDefault="00D431DD" w:rsidP="0016614D">
      <w:pPr>
        <w:pStyle w:val="---"/>
        <w:ind w:firstLine="480"/>
      </w:pPr>
      <w:r>
        <w:t>（</w:t>
      </w:r>
      <w:r>
        <w:t>2</w:t>
      </w:r>
      <w:r>
        <w:t>）启动消防喷淋系统进行全面喷淋降温。</w:t>
      </w:r>
    </w:p>
    <w:p w:rsidR="00535331" w:rsidRDefault="00D431DD" w:rsidP="0016614D">
      <w:pPr>
        <w:pStyle w:val="---"/>
        <w:ind w:firstLine="480"/>
      </w:pPr>
      <w:r>
        <w:t>（</w:t>
      </w:r>
      <w:r>
        <w:t>3</w:t>
      </w:r>
      <w:r>
        <w:t>）如事态失控，所有现场人员立即撤离现场，远距离设置警戒区域，等待应急队伍和专业救援机构救援。</w:t>
      </w:r>
    </w:p>
    <w:p w:rsidR="00535331" w:rsidRDefault="00D431DD">
      <w:pPr>
        <w:pStyle w:val="4"/>
      </w:pPr>
      <w:r>
        <w:rPr>
          <w:rFonts w:hint="eastAsia"/>
        </w:rPr>
        <w:t>7</w:t>
      </w:r>
      <w:r>
        <w:rPr>
          <w:rFonts w:hint="eastAsia"/>
        </w:rPr>
        <w:t>.</w:t>
      </w:r>
      <w:r>
        <w:rPr>
          <w:rFonts w:hint="eastAsia"/>
        </w:rPr>
        <w:t>6</w:t>
      </w:r>
      <w:r>
        <w:rPr>
          <w:rFonts w:hint="eastAsia"/>
        </w:rPr>
        <w:t>.</w:t>
      </w:r>
      <w:r>
        <w:rPr>
          <w:rFonts w:hint="eastAsia"/>
        </w:rPr>
        <w:t>1.5</w:t>
      </w:r>
      <w:r>
        <w:rPr>
          <w:rFonts w:hint="eastAsia"/>
        </w:rPr>
        <w:t>污水处理站</w:t>
      </w:r>
      <w:r>
        <w:rPr>
          <w:rFonts w:hint="eastAsia"/>
        </w:rPr>
        <w:t>泄漏事故</w:t>
      </w:r>
      <w:r>
        <w:t>后果影响分析和应急处理措施</w:t>
      </w:r>
    </w:p>
    <w:p w:rsidR="00535331" w:rsidRDefault="00D431DD" w:rsidP="0016614D">
      <w:pPr>
        <w:pStyle w:val="---"/>
        <w:ind w:firstLine="480"/>
      </w:pPr>
      <w:r>
        <w:t>污水处理站事故状态下（包括开停车及检修），</w:t>
      </w:r>
      <w:r>
        <w:rPr>
          <w:rFonts w:hint="eastAsia"/>
        </w:rPr>
        <w:t>终止其他鸡舍的冲洗，一体化污水站内的废水打回到前面的池体中，</w:t>
      </w:r>
      <w:r>
        <w:t>同时应准备必要的设施确保事故状态下能及时封堵</w:t>
      </w:r>
      <w:r>
        <w:rPr>
          <w:rFonts w:hint="eastAsia"/>
        </w:rPr>
        <w:t>场</w:t>
      </w:r>
      <w:r>
        <w:t>区内外流地沟或流水沟，切断排放口与外部之间的联系，防止污染介质外流扩散造成水体、土壤的大面积环境污染。</w:t>
      </w:r>
    </w:p>
    <w:p w:rsidR="00535331" w:rsidRDefault="00D431DD">
      <w:pPr>
        <w:pStyle w:val="3"/>
      </w:pPr>
      <w:bookmarkStart w:id="675" w:name="_Toc28849"/>
      <w:bookmarkStart w:id="676" w:name="_Toc1819"/>
      <w:bookmarkStart w:id="677" w:name="_Toc634"/>
      <w:bookmarkStart w:id="678" w:name="_Toc2072"/>
      <w:bookmarkStart w:id="679" w:name="_Toc29231"/>
      <w:r>
        <w:rPr>
          <w:rFonts w:hint="eastAsia"/>
        </w:rPr>
        <w:lastRenderedPageBreak/>
        <w:t>7</w:t>
      </w:r>
      <w:r>
        <w:t>.</w:t>
      </w:r>
      <w:r>
        <w:rPr>
          <w:rFonts w:hint="eastAsia"/>
        </w:rPr>
        <w:t>7</w:t>
      </w:r>
      <w:r>
        <w:t>环境防范措施及应急要求</w:t>
      </w:r>
      <w:bookmarkEnd w:id="675"/>
      <w:bookmarkEnd w:id="676"/>
      <w:bookmarkEnd w:id="677"/>
      <w:bookmarkEnd w:id="678"/>
      <w:bookmarkEnd w:id="679"/>
    </w:p>
    <w:p w:rsidR="00535331" w:rsidRDefault="00D431DD">
      <w:pPr>
        <w:pStyle w:val="3"/>
      </w:pPr>
      <w:r>
        <w:rPr>
          <w:rFonts w:hint="eastAsia"/>
        </w:rPr>
        <w:t>7</w:t>
      </w:r>
      <w:r>
        <w:t>.</w:t>
      </w:r>
      <w:r>
        <w:rPr>
          <w:rFonts w:hint="eastAsia"/>
        </w:rPr>
        <w:t>7.</w:t>
      </w:r>
      <w:r>
        <w:t>1</w:t>
      </w:r>
      <w:r>
        <w:t>环境防范措施</w:t>
      </w:r>
    </w:p>
    <w:p w:rsidR="00535331" w:rsidRDefault="00D431DD">
      <w:pPr>
        <w:pStyle w:val="---"/>
        <w:ind w:firstLine="480"/>
      </w:pPr>
      <w:r>
        <w:t>1</w:t>
      </w:r>
      <w:r>
        <w:t>、大气环境风险事故防范措施</w:t>
      </w:r>
    </w:p>
    <w:p w:rsidR="00535331" w:rsidRDefault="00D431DD">
      <w:pPr>
        <w:pStyle w:val="---"/>
        <w:ind w:firstLine="480"/>
      </w:pPr>
      <w:r>
        <w:t>本项采取的防范大气</w:t>
      </w:r>
      <w:r>
        <w:t>环境风险事故采取的措施见表</w:t>
      </w:r>
      <w:r>
        <w:rPr>
          <w:rFonts w:hint="eastAsia"/>
        </w:rPr>
        <w:t>7</w:t>
      </w:r>
      <w:r>
        <w:t>.</w:t>
      </w:r>
      <w:r>
        <w:rPr>
          <w:rFonts w:hint="eastAsia"/>
        </w:rPr>
        <w:t>7</w:t>
      </w:r>
      <w:r>
        <w:t>-1</w:t>
      </w:r>
      <w:r>
        <w:t>。</w:t>
      </w:r>
    </w:p>
    <w:p w:rsidR="00535331" w:rsidRDefault="00D431DD" w:rsidP="0016614D">
      <w:pPr>
        <w:pStyle w:val="--1"/>
        <w:ind w:firstLine="482"/>
      </w:pPr>
      <w:r>
        <w:t>表</w:t>
      </w:r>
      <w:r>
        <w:rPr>
          <w:rFonts w:hint="eastAsia"/>
        </w:rPr>
        <w:t>7</w:t>
      </w:r>
      <w:r>
        <w:t>.</w:t>
      </w:r>
      <w:r>
        <w:rPr>
          <w:rFonts w:hint="eastAsia"/>
        </w:rPr>
        <w:t>7</w:t>
      </w:r>
      <w:r>
        <w:t xml:space="preserve">-1    </w:t>
      </w:r>
      <w:r>
        <w:t>防范大气环境风险事故采取的措施</w:t>
      </w:r>
    </w:p>
    <w:tbl>
      <w:tblPr>
        <w:tblW w:w="4999"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65"/>
        <w:gridCol w:w="8873"/>
      </w:tblGrid>
      <w:tr w:rsidR="00535331">
        <w:trPr>
          <w:trHeight w:val="340"/>
        </w:trPr>
        <w:tc>
          <w:tcPr>
            <w:tcW w:w="444"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总图布置</w:t>
            </w: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功能区划分明确，布置合理经济。鸡舍适合工艺流程布置需要，污水处理设施等布局临近生产区。</w:t>
            </w:r>
          </w:p>
        </w:tc>
      </w:tr>
      <w:tr w:rsidR="00535331">
        <w:trPr>
          <w:trHeight w:val="340"/>
        </w:trPr>
        <w:tc>
          <w:tcPr>
            <w:tcW w:w="444" w:type="pct"/>
            <w:vMerge w:val="restar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建筑安全</w:t>
            </w: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建（构）筑物的平面布置，严格按照《建筑设计防火规范》的规定，设置</w:t>
            </w:r>
            <w:proofErr w:type="gramStart"/>
            <w:r>
              <w:rPr>
                <w:rFonts w:ascii="Times New Roman" w:hAnsi="Times New Roman"/>
                <w:bCs/>
                <w:szCs w:val="21"/>
              </w:rPr>
              <w:t>环形消防</w:t>
            </w:r>
            <w:proofErr w:type="gramEnd"/>
            <w:r>
              <w:rPr>
                <w:rFonts w:ascii="Times New Roman" w:hAnsi="Times New Roman"/>
                <w:bCs/>
                <w:szCs w:val="21"/>
              </w:rPr>
              <w:t>通道。</w:t>
            </w:r>
          </w:p>
        </w:tc>
      </w:tr>
      <w:tr w:rsidR="00535331">
        <w:trPr>
          <w:trHeight w:val="340"/>
        </w:trPr>
        <w:tc>
          <w:tcPr>
            <w:tcW w:w="444" w:type="pct"/>
            <w:vMerge/>
            <w:vAlign w:val="center"/>
          </w:tcPr>
          <w:p w:rsidR="00535331" w:rsidRDefault="00535331">
            <w:pPr>
              <w:adjustRightInd w:val="0"/>
              <w:snapToGrid w:val="0"/>
              <w:spacing w:line="240" w:lineRule="atLeast"/>
              <w:jc w:val="center"/>
              <w:rPr>
                <w:rFonts w:ascii="Times New Roman" w:hAnsi="Times New Roman"/>
                <w:bCs/>
                <w:szCs w:val="21"/>
              </w:rPr>
            </w:pP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建（构）筑物按火灾危险性和耐火等级严格进行防火分区，设置必须的防火门窗等设施。</w:t>
            </w:r>
          </w:p>
        </w:tc>
      </w:tr>
      <w:tr w:rsidR="00535331">
        <w:trPr>
          <w:trHeight w:val="340"/>
        </w:trPr>
        <w:tc>
          <w:tcPr>
            <w:tcW w:w="444" w:type="pct"/>
            <w:vMerge/>
            <w:vAlign w:val="center"/>
          </w:tcPr>
          <w:p w:rsidR="00535331" w:rsidRDefault="00535331">
            <w:pPr>
              <w:adjustRightInd w:val="0"/>
              <w:snapToGrid w:val="0"/>
              <w:spacing w:line="240" w:lineRule="atLeast"/>
              <w:jc w:val="center"/>
              <w:rPr>
                <w:rFonts w:ascii="Times New Roman" w:hAnsi="Times New Roman"/>
                <w:bCs/>
                <w:szCs w:val="21"/>
              </w:rPr>
            </w:pP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建筑物内设有便利的疏散通道。</w:t>
            </w:r>
          </w:p>
        </w:tc>
      </w:tr>
      <w:tr w:rsidR="00535331">
        <w:trPr>
          <w:trHeight w:val="340"/>
        </w:trPr>
        <w:tc>
          <w:tcPr>
            <w:tcW w:w="444" w:type="pct"/>
            <w:vMerge/>
            <w:vAlign w:val="center"/>
          </w:tcPr>
          <w:p w:rsidR="00535331" w:rsidRDefault="00535331">
            <w:pPr>
              <w:adjustRightInd w:val="0"/>
              <w:snapToGrid w:val="0"/>
              <w:spacing w:line="240" w:lineRule="atLeast"/>
              <w:jc w:val="center"/>
              <w:rPr>
                <w:rFonts w:ascii="Times New Roman" w:hAnsi="Times New Roman"/>
                <w:bCs/>
                <w:szCs w:val="21"/>
              </w:rPr>
            </w:pP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厂房、框架、排架设置防雷击、雷电感应和防静电接地装置。</w:t>
            </w:r>
          </w:p>
        </w:tc>
      </w:tr>
      <w:tr w:rsidR="00535331">
        <w:trPr>
          <w:trHeight w:val="340"/>
        </w:trPr>
        <w:tc>
          <w:tcPr>
            <w:tcW w:w="444" w:type="pct"/>
            <w:vMerge w:val="restar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生产安全</w:t>
            </w: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定期对设备进行安全监测，检测时间、内容、人员应有记录保存。</w:t>
            </w:r>
          </w:p>
        </w:tc>
      </w:tr>
      <w:tr w:rsidR="00535331">
        <w:trPr>
          <w:trHeight w:val="340"/>
        </w:trPr>
        <w:tc>
          <w:tcPr>
            <w:tcW w:w="444" w:type="pct"/>
            <w:vMerge/>
            <w:vAlign w:val="center"/>
          </w:tcPr>
          <w:p w:rsidR="00535331" w:rsidRDefault="00535331">
            <w:pPr>
              <w:adjustRightInd w:val="0"/>
              <w:snapToGrid w:val="0"/>
              <w:spacing w:line="240" w:lineRule="atLeast"/>
              <w:jc w:val="center"/>
              <w:rPr>
                <w:rFonts w:ascii="Times New Roman" w:hAnsi="Times New Roman"/>
                <w:bCs/>
                <w:szCs w:val="21"/>
              </w:rPr>
            </w:pP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明火控制，维修用火控制，对设备维修检查，需进行维修焊接，应</w:t>
            </w:r>
            <w:proofErr w:type="gramStart"/>
            <w:r>
              <w:rPr>
                <w:rFonts w:ascii="Times New Roman" w:hAnsi="Times New Roman"/>
                <w:bCs/>
                <w:szCs w:val="21"/>
              </w:rPr>
              <w:t>经安全</w:t>
            </w:r>
            <w:proofErr w:type="gramEnd"/>
            <w:r>
              <w:rPr>
                <w:rFonts w:ascii="Times New Roman" w:hAnsi="Times New Roman"/>
                <w:bCs/>
                <w:szCs w:val="21"/>
              </w:rPr>
              <w:t>部门确认、准许，并有记录在案。必要设备安装防火、防爆装置。</w:t>
            </w:r>
          </w:p>
        </w:tc>
      </w:tr>
      <w:tr w:rsidR="00535331">
        <w:trPr>
          <w:trHeight w:val="340"/>
        </w:trPr>
        <w:tc>
          <w:tcPr>
            <w:tcW w:w="444" w:type="pct"/>
            <w:vMerge/>
            <w:vAlign w:val="center"/>
          </w:tcPr>
          <w:p w:rsidR="00535331" w:rsidRDefault="00535331">
            <w:pPr>
              <w:adjustRightInd w:val="0"/>
              <w:snapToGrid w:val="0"/>
              <w:spacing w:line="240" w:lineRule="atLeast"/>
              <w:jc w:val="center"/>
              <w:rPr>
                <w:rFonts w:ascii="Times New Roman" w:hAnsi="Times New Roman"/>
                <w:bCs/>
                <w:szCs w:val="21"/>
              </w:rPr>
            </w:pPr>
          </w:p>
        </w:tc>
        <w:tc>
          <w:tcPr>
            <w:tcW w:w="4555" w:type="pct"/>
            <w:vAlign w:val="center"/>
          </w:tcPr>
          <w:p w:rsidR="00535331" w:rsidRDefault="00D431DD">
            <w:pPr>
              <w:adjustRightInd w:val="0"/>
              <w:snapToGrid w:val="0"/>
              <w:spacing w:line="240" w:lineRule="atLeast"/>
              <w:jc w:val="center"/>
              <w:rPr>
                <w:rFonts w:ascii="Times New Roman" w:hAnsi="Times New Roman"/>
                <w:bCs/>
                <w:szCs w:val="21"/>
              </w:rPr>
            </w:pPr>
            <w:r>
              <w:rPr>
                <w:rFonts w:ascii="Times New Roman" w:hAnsi="Times New Roman"/>
                <w:bCs/>
                <w:szCs w:val="21"/>
              </w:rPr>
              <w:t>电气设备和电线不准超负荷，保险装置应符合规定要求，开关须设有防护罩。</w:t>
            </w:r>
          </w:p>
        </w:tc>
      </w:tr>
    </w:tbl>
    <w:p w:rsidR="00535331" w:rsidRDefault="00D431DD">
      <w:pPr>
        <w:pStyle w:val="---"/>
        <w:ind w:firstLine="480"/>
      </w:pPr>
      <w:r>
        <w:t>该项目的选址符合《工业企业总平面设计规范》</w:t>
      </w:r>
      <w:r>
        <w:t>GB50187-2012</w:t>
      </w:r>
      <w:r>
        <w:t>、《建筑设计防火规范》</w:t>
      </w:r>
      <w:r>
        <w:t>GB50016-2006</w:t>
      </w:r>
      <w:r>
        <w:t>等标准规范技术的要求。</w:t>
      </w:r>
    </w:p>
    <w:p w:rsidR="00535331" w:rsidRDefault="00D431DD">
      <w:pPr>
        <w:pStyle w:val="4"/>
      </w:pPr>
      <w:r>
        <w:rPr>
          <w:rFonts w:hint="eastAsia"/>
        </w:rPr>
        <w:t>7</w:t>
      </w:r>
      <w:r>
        <w:t>.4.5.2</w:t>
      </w:r>
      <w:r>
        <w:t>环境风险应急预案</w:t>
      </w:r>
    </w:p>
    <w:p w:rsidR="00535331" w:rsidRDefault="00D431DD">
      <w:pPr>
        <w:pStyle w:val="---"/>
        <w:ind w:firstLine="480"/>
      </w:pPr>
      <w:r>
        <w:t>根据《建设项目环境风险评价技术导则》（</w:t>
      </w:r>
      <w:r>
        <w:t>HJ169-2018</w:t>
      </w:r>
      <w:r>
        <w:t>），按照国家、地方和相关部门要求，本次评价提出企业突发环境事件应急预案编制的原则要求：</w:t>
      </w:r>
    </w:p>
    <w:p w:rsidR="00535331" w:rsidRDefault="00D431DD">
      <w:pPr>
        <w:pStyle w:val="---"/>
        <w:ind w:firstLine="480"/>
      </w:pPr>
      <w: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rsidR="00535331" w:rsidRDefault="00D431DD">
      <w:pPr>
        <w:pStyle w:val="---"/>
        <w:ind w:firstLine="480"/>
      </w:pPr>
      <w:r>
        <w:t>应急预案明确企业、园区</w:t>
      </w:r>
      <w:r>
        <w:t>/</w:t>
      </w:r>
      <w:r>
        <w:t>区域、地方政府环境风险应急体系。企业突发环境事件应急预案应体现分级响应、区域联动的原则，与地方政府突发环境事件应急预案相衔接，明确分级</w:t>
      </w:r>
      <w:r>
        <w:t>响应程序。</w:t>
      </w:r>
    </w:p>
    <w:p w:rsidR="00535331" w:rsidRDefault="00D431DD">
      <w:pPr>
        <w:pStyle w:val="4"/>
      </w:pPr>
      <w:bookmarkStart w:id="680" w:name="_Toc11789"/>
      <w:bookmarkStart w:id="681" w:name="_Toc21334"/>
      <w:bookmarkStart w:id="682" w:name="_Toc26024"/>
      <w:r>
        <w:rPr>
          <w:rFonts w:hint="eastAsia"/>
        </w:rPr>
        <w:t>7.8</w:t>
      </w:r>
      <w:r>
        <w:t>环境风险评价结论</w:t>
      </w:r>
      <w:bookmarkEnd w:id="680"/>
      <w:bookmarkEnd w:id="681"/>
      <w:bookmarkEnd w:id="682"/>
    </w:p>
    <w:p w:rsidR="00535331" w:rsidRDefault="00D431DD" w:rsidP="0016614D">
      <w:pPr>
        <w:pStyle w:val="---"/>
        <w:ind w:firstLine="480"/>
      </w:pPr>
      <w:r>
        <w:t>综上，本项目环境</w:t>
      </w:r>
      <w:proofErr w:type="gramStart"/>
      <w:r>
        <w:t>风险属可接受</w:t>
      </w:r>
      <w:proofErr w:type="gramEnd"/>
      <w:r>
        <w:t>。本项目环境风险评价自查表见表</w:t>
      </w:r>
      <w:r>
        <w:rPr>
          <w:rFonts w:hint="eastAsia"/>
        </w:rPr>
        <w:t>7</w:t>
      </w:r>
      <w:r>
        <w:rPr>
          <w:rFonts w:hint="eastAsia"/>
        </w:rPr>
        <w:t>.7</w:t>
      </w:r>
      <w:r>
        <w:rPr>
          <w:rFonts w:hint="eastAsia"/>
        </w:rPr>
        <w:t>-3</w:t>
      </w:r>
      <w:r>
        <w:t>。</w:t>
      </w:r>
    </w:p>
    <w:p w:rsidR="00535331" w:rsidRDefault="00535331" w:rsidP="0016614D">
      <w:pPr>
        <w:pStyle w:val="--1"/>
        <w:ind w:firstLine="482"/>
      </w:pPr>
    </w:p>
    <w:p w:rsidR="00535331" w:rsidRDefault="00535331" w:rsidP="0016614D">
      <w:pPr>
        <w:pStyle w:val="--1"/>
        <w:ind w:firstLine="482"/>
      </w:pPr>
    </w:p>
    <w:p w:rsidR="00535331" w:rsidRDefault="00535331" w:rsidP="0016614D">
      <w:pPr>
        <w:pStyle w:val="--1"/>
        <w:ind w:firstLine="482"/>
      </w:pPr>
    </w:p>
    <w:p w:rsidR="00535331" w:rsidRDefault="00535331" w:rsidP="0016614D">
      <w:pPr>
        <w:pStyle w:val="--1"/>
        <w:ind w:firstLine="482"/>
      </w:pPr>
    </w:p>
    <w:p w:rsidR="00535331" w:rsidRDefault="00D431DD" w:rsidP="0016614D">
      <w:pPr>
        <w:pStyle w:val="--1"/>
        <w:ind w:firstLine="482"/>
      </w:pPr>
      <w:r>
        <w:lastRenderedPageBreak/>
        <w:t>表</w:t>
      </w:r>
      <w:r>
        <w:rPr>
          <w:rFonts w:hint="eastAsia"/>
        </w:rPr>
        <w:t>7</w:t>
      </w:r>
      <w:r>
        <w:rPr>
          <w:rFonts w:hint="eastAsia"/>
        </w:rPr>
        <w:t>.7</w:t>
      </w:r>
      <w:r>
        <w:rPr>
          <w:rFonts w:hint="eastAsia"/>
        </w:rPr>
        <w:t>-3</w:t>
      </w:r>
      <w:r>
        <w:t>环境风险评价自查表</w:t>
      </w:r>
    </w:p>
    <w:tbl>
      <w:tblPr>
        <w:tblW w:w="499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41"/>
        <w:gridCol w:w="1507"/>
        <w:gridCol w:w="955"/>
        <w:gridCol w:w="1028"/>
        <w:gridCol w:w="993"/>
        <w:gridCol w:w="1287"/>
        <w:gridCol w:w="908"/>
        <w:gridCol w:w="887"/>
        <w:gridCol w:w="1515"/>
      </w:tblGrid>
      <w:tr w:rsidR="00535331">
        <w:trPr>
          <w:trHeight w:val="312"/>
          <w:jc w:val="center"/>
        </w:trPr>
        <w:tc>
          <w:tcPr>
            <w:tcW w:w="1105" w:type="pct"/>
            <w:gridSpan w:val="2"/>
            <w:tcBorders>
              <w:tl2br w:val="nil"/>
              <w:tr2bl w:val="nil"/>
            </w:tcBorders>
            <w:vAlign w:val="center"/>
          </w:tcPr>
          <w:p w:rsidR="00535331" w:rsidRDefault="00D431DD">
            <w:pPr>
              <w:pStyle w:val="--"/>
            </w:pPr>
            <w:r>
              <w:t>工作内容</w:t>
            </w:r>
          </w:p>
        </w:tc>
        <w:tc>
          <w:tcPr>
            <w:tcW w:w="3894" w:type="pct"/>
            <w:gridSpan w:val="7"/>
            <w:tcBorders>
              <w:tl2br w:val="nil"/>
              <w:tr2bl w:val="nil"/>
            </w:tcBorders>
            <w:vAlign w:val="center"/>
          </w:tcPr>
          <w:p w:rsidR="00535331" w:rsidRDefault="00D431DD">
            <w:pPr>
              <w:pStyle w:val="--"/>
            </w:pPr>
            <w:r>
              <w:t>完成情况</w:t>
            </w:r>
          </w:p>
        </w:tc>
      </w:tr>
      <w:tr w:rsidR="00535331">
        <w:trPr>
          <w:trHeight w:val="312"/>
          <w:jc w:val="center"/>
        </w:trPr>
        <w:tc>
          <w:tcPr>
            <w:tcW w:w="330" w:type="pct"/>
            <w:vMerge w:val="restart"/>
            <w:tcBorders>
              <w:tl2br w:val="nil"/>
              <w:tr2bl w:val="nil"/>
            </w:tcBorders>
            <w:vAlign w:val="center"/>
          </w:tcPr>
          <w:p w:rsidR="00535331" w:rsidRDefault="00D431DD">
            <w:pPr>
              <w:pStyle w:val="--"/>
            </w:pPr>
            <w:r>
              <w:t>风险调查</w:t>
            </w:r>
          </w:p>
        </w:tc>
        <w:tc>
          <w:tcPr>
            <w:tcW w:w="775" w:type="pct"/>
            <w:vMerge w:val="restart"/>
            <w:tcBorders>
              <w:tl2br w:val="nil"/>
              <w:tr2bl w:val="nil"/>
            </w:tcBorders>
            <w:vAlign w:val="center"/>
          </w:tcPr>
          <w:p w:rsidR="00535331" w:rsidRDefault="00D431DD">
            <w:pPr>
              <w:pStyle w:val="--"/>
            </w:pPr>
            <w:r>
              <w:t>危险物质</w:t>
            </w:r>
          </w:p>
        </w:tc>
        <w:tc>
          <w:tcPr>
            <w:tcW w:w="1020" w:type="pct"/>
            <w:gridSpan w:val="2"/>
            <w:tcBorders>
              <w:tl2br w:val="nil"/>
              <w:tr2bl w:val="nil"/>
            </w:tcBorders>
            <w:vAlign w:val="center"/>
          </w:tcPr>
          <w:p w:rsidR="00535331" w:rsidRDefault="00D431DD">
            <w:pPr>
              <w:pStyle w:val="--"/>
            </w:pPr>
            <w:r>
              <w:t>名称</w:t>
            </w:r>
          </w:p>
        </w:tc>
        <w:tc>
          <w:tcPr>
            <w:tcW w:w="2873" w:type="pct"/>
            <w:gridSpan w:val="5"/>
            <w:tcBorders>
              <w:tl2br w:val="nil"/>
              <w:tr2bl w:val="nil"/>
            </w:tcBorders>
            <w:vAlign w:val="center"/>
          </w:tcPr>
          <w:p w:rsidR="00535331" w:rsidRDefault="00D431DD">
            <w:pPr>
              <w:pStyle w:val="--"/>
            </w:pPr>
            <w:proofErr w:type="gramStart"/>
            <w:r>
              <w:rPr>
                <w:rFonts w:hint="eastAsia"/>
              </w:rPr>
              <w:t>天燃气</w:t>
            </w:r>
            <w:proofErr w:type="gramEnd"/>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1020" w:type="pct"/>
            <w:gridSpan w:val="2"/>
            <w:tcBorders>
              <w:tl2br w:val="nil"/>
              <w:tr2bl w:val="nil"/>
            </w:tcBorders>
            <w:vAlign w:val="center"/>
          </w:tcPr>
          <w:p w:rsidR="00535331" w:rsidRDefault="00D431DD">
            <w:pPr>
              <w:pStyle w:val="--"/>
            </w:pPr>
            <w:r>
              <w:t>存在总量</w:t>
            </w:r>
            <w:r>
              <w:t>/t</w:t>
            </w:r>
          </w:p>
        </w:tc>
        <w:tc>
          <w:tcPr>
            <w:tcW w:w="2873" w:type="pct"/>
            <w:gridSpan w:val="5"/>
            <w:tcBorders>
              <w:tl2br w:val="nil"/>
              <w:tr2bl w:val="nil"/>
            </w:tcBorders>
            <w:vAlign w:val="center"/>
          </w:tcPr>
          <w:p w:rsidR="00535331" w:rsidRDefault="00D431DD">
            <w:pPr>
              <w:pStyle w:val="--"/>
            </w:pPr>
            <w:r>
              <w:rPr>
                <w:rFonts w:hint="eastAsia"/>
              </w:rPr>
              <w:t>2.242</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val="restart"/>
            <w:tcBorders>
              <w:tl2br w:val="nil"/>
              <w:tr2bl w:val="nil"/>
            </w:tcBorders>
            <w:vAlign w:val="center"/>
          </w:tcPr>
          <w:p w:rsidR="00535331" w:rsidRDefault="00D431DD">
            <w:pPr>
              <w:pStyle w:val="--"/>
            </w:pPr>
            <w:r>
              <w:t>环境敏感性</w:t>
            </w:r>
          </w:p>
        </w:tc>
        <w:tc>
          <w:tcPr>
            <w:tcW w:w="491" w:type="pct"/>
            <w:vMerge w:val="restart"/>
            <w:tcBorders>
              <w:tl2br w:val="nil"/>
              <w:tr2bl w:val="nil"/>
            </w:tcBorders>
            <w:vAlign w:val="center"/>
          </w:tcPr>
          <w:p w:rsidR="00535331" w:rsidRDefault="00D431DD">
            <w:pPr>
              <w:pStyle w:val="--"/>
            </w:pPr>
            <w:r>
              <w:t>大气</w:t>
            </w:r>
          </w:p>
        </w:tc>
        <w:tc>
          <w:tcPr>
            <w:tcW w:w="1701" w:type="pct"/>
            <w:gridSpan w:val="3"/>
            <w:tcBorders>
              <w:tl2br w:val="nil"/>
              <w:tr2bl w:val="nil"/>
            </w:tcBorders>
            <w:vAlign w:val="center"/>
          </w:tcPr>
          <w:p w:rsidR="00535331" w:rsidRDefault="00D431DD">
            <w:pPr>
              <w:pStyle w:val="--"/>
            </w:pPr>
            <w:r>
              <w:t>500m</w:t>
            </w:r>
            <w:r>
              <w:t>范围内人口数</w:t>
            </w:r>
            <w:r>
              <w:rPr>
                <w:rFonts w:hint="eastAsia"/>
              </w:rPr>
              <w:t>0</w:t>
            </w:r>
            <w:r>
              <w:t>人</w:t>
            </w:r>
          </w:p>
        </w:tc>
        <w:tc>
          <w:tcPr>
            <w:tcW w:w="1700" w:type="pct"/>
            <w:gridSpan w:val="3"/>
            <w:tcBorders>
              <w:tl2br w:val="nil"/>
              <w:tr2bl w:val="nil"/>
            </w:tcBorders>
            <w:vAlign w:val="center"/>
          </w:tcPr>
          <w:p w:rsidR="00535331" w:rsidRDefault="00D431DD">
            <w:pPr>
              <w:pStyle w:val="--"/>
            </w:pPr>
            <w:r>
              <w:rPr>
                <w:rFonts w:hint="eastAsia"/>
              </w:rPr>
              <w:t>3</w:t>
            </w:r>
            <w:r>
              <w:t>km</w:t>
            </w:r>
            <w:r>
              <w:t>范围内人口数</w:t>
            </w:r>
            <w:r>
              <w:rPr>
                <w:rFonts w:hint="eastAsia"/>
              </w:rPr>
              <w:t>1762</w:t>
            </w:r>
            <w:r>
              <w:t>人</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491" w:type="pct"/>
            <w:vMerge/>
            <w:tcBorders>
              <w:tl2br w:val="nil"/>
              <w:tr2bl w:val="nil"/>
            </w:tcBorders>
            <w:vAlign w:val="center"/>
          </w:tcPr>
          <w:p w:rsidR="00535331" w:rsidRDefault="00535331">
            <w:pPr>
              <w:pStyle w:val="--"/>
            </w:pPr>
          </w:p>
        </w:tc>
        <w:tc>
          <w:tcPr>
            <w:tcW w:w="2169" w:type="pct"/>
            <w:gridSpan w:val="4"/>
            <w:tcBorders>
              <w:tl2br w:val="nil"/>
              <w:tr2bl w:val="nil"/>
            </w:tcBorders>
            <w:vAlign w:val="center"/>
          </w:tcPr>
          <w:p w:rsidR="00535331" w:rsidRDefault="00D431DD">
            <w:pPr>
              <w:pStyle w:val="--"/>
            </w:pPr>
            <w:r>
              <w:t>每公里管段周边</w:t>
            </w:r>
            <w:r>
              <w:t>200m</w:t>
            </w:r>
            <w:r>
              <w:t>范围内人口数（最大）</w:t>
            </w:r>
          </w:p>
        </w:tc>
        <w:tc>
          <w:tcPr>
            <w:tcW w:w="1233" w:type="pct"/>
            <w:gridSpan w:val="2"/>
            <w:tcBorders>
              <w:tl2br w:val="nil"/>
              <w:tr2bl w:val="nil"/>
            </w:tcBorders>
            <w:vAlign w:val="center"/>
          </w:tcPr>
          <w:p w:rsidR="00535331" w:rsidRDefault="00D431DD">
            <w:pPr>
              <w:pStyle w:val="--"/>
            </w:pPr>
            <w:r>
              <w:t>人</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491" w:type="pct"/>
            <w:vMerge w:val="restart"/>
            <w:tcBorders>
              <w:tl2br w:val="nil"/>
              <w:tr2bl w:val="nil"/>
            </w:tcBorders>
            <w:vAlign w:val="center"/>
          </w:tcPr>
          <w:p w:rsidR="00535331" w:rsidRDefault="00D431DD">
            <w:pPr>
              <w:pStyle w:val="--"/>
            </w:pPr>
            <w:r>
              <w:t>地表水</w:t>
            </w:r>
          </w:p>
        </w:tc>
        <w:tc>
          <w:tcPr>
            <w:tcW w:w="1040" w:type="pct"/>
            <w:gridSpan w:val="2"/>
            <w:tcBorders>
              <w:tl2br w:val="nil"/>
              <w:tr2bl w:val="nil"/>
            </w:tcBorders>
            <w:vAlign w:val="center"/>
          </w:tcPr>
          <w:p w:rsidR="00535331" w:rsidRDefault="00D431DD">
            <w:pPr>
              <w:pStyle w:val="--"/>
            </w:pPr>
            <w:r>
              <w:t>地表水功能敏感性</w:t>
            </w:r>
          </w:p>
        </w:tc>
        <w:tc>
          <w:tcPr>
            <w:tcW w:w="661" w:type="pct"/>
            <w:tcBorders>
              <w:tl2br w:val="nil"/>
              <w:tr2bl w:val="nil"/>
            </w:tcBorders>
            <w:vAlign w:val="center"/>
          </w:tcPr>
          <w:p w:rsidR="00535331" w:rsidRDefault="00D431DD">
            <w:pPr>
              <w:pStyle w:val="--"/>
            </w:pPr>
            <w:r>
              <w:t>F1</w:t>
            </w:r>
            <w:r>
              <w:sym w:font="Wingdings 2" w:char="00A3"/>
            </w:r>
          </w:p>
        </w:tc>
        <w:tc>
          <w:tcPr>
            <w:tcW w:w="923" w:type="pct"/>
            <w:gridSpan w:val="2"/>
            <w:tcBorders>
              <w:tl2br w:val="nil"/>
              <w:tr2bl w:val="nil"/>
            </w:tcBorders>
            <w:vAlign w:val="center"/>
          </w:tcPr>
          <w:p w:rsidR="00535331" w:rsidRDefault="00D431DD">
            <w:pPr>
              <w:pStyle w:val="--"/>
            </w:pPr>
            <w:r>
              <w:t>F2</w:t>
            </w:r>
            <w:r>
              <w:sym w:font="Wingdings 2" w:char="00A3"/>
            </w:r>
          </w:p>
        </w:tc>
        <w:tc>
          <w:tcPr>
            <w:tcW w:w="777" w:type="pct"/>
            <w:tcBorders>
              <w:tl2br w:val="nil"/>
              <w:tr2bl w:val="nil"/>
            </w:tcBorders>
            <w:vAlign w:val="center"/>
          </w:tcPr>
          <w:p w:rsidR="00535331" w:rsidRDefault="00D431DD">
            <w:pPr>
              <w:pStyle w:val="--"/>
            </w:pPr>
            <w:r>
              <w:t>F3</w:t>
            </w:r>
            <w:r>
              <w:sym w:font="Wingdings 2" w:char="0052"/>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491" w:type="pct"/>
            <w:vMerge/>
            <w:tcBorders>
              <w:tl2br w:val="nil"/>
              <w:tr2bl w:val="nil"/>
            </w:tcBorders>
            <w:vAlign w:val="center"/>
          </w:tcPr>
          <w:p w:rsidR="00535331" w:rsidRDefault="00535331">
            <w:pPr>
              <w:pStyle w:val="--"/>
            </w:pPr>
          </w:p>
        </w:tc>
        <w:tc>
          <w:tcPr>
            <w:tcW w:w="1040" w:type="pct"/>
            <w:gridSpan w:val="2"/>
            <w:tcBorders>
              <w:tl2br w:val="nil"/>
              <w:tr2bl w:val="nil"/>
            </w:tcBorders>
            <w:vAlign w:val="center"/>
          </w:tcPr>
          <w:p w:rsidR="00535331" w:rsidRDefault="00D431DD">
            <w:pPr>
              <w:pStyle w:val="--"/>
            </w:pPr>
            <w:r>
              <w:t>环境敏感目标分级</w:t>
            </w:r>
          </w:p>
        </w:tc>
        <w:tc>
          <w:tcPr>
            <w:tcW w:w="661" w:type="pct"/>
            <w:tcBorders>
              <w:tl2br w:val="nil"/>
              <w:tr2bl w:val="nil"/>
            </w:tcBorders>
            <w:vAlign w:val="center"/>
          </w:tcPr>
          <w:p w:rsidR="00535331" w:rsidRDefault="00D431DD">
            <w:pPr>
              <w:pStyle w:val="--"/>
            </w:pPr>
            <w:r>
              <w:t>S1</w:t>
            </w:r>
            <w:r>
              <w:sym w:font="Wingdings 2" w:char="00A3"/>
            </w:r>
          </w:p>
        </w:tc>
        <w:tc>
          <w:tcPr>
            <w:tcW w:w="923" w:type="pct"/>
            <w:gridSpan w:val="2"/>
            <w:tcBorders>
              <w:tl2br w:val="nil"/>
              <w:tr2bl w:val="nil"/>
            </w:tcBorders>
            <w:vAlign w:val="center"/>
          </w:tcPr>
          <w:p w:rsidR="00535331" w:rsidRDefault="00D431DD">
            <w:pPr>
              <w:pStyle w:val="--"/>
            </w:pPr>
            <w:r>
              <w:t>S2</w:t>
            </w:r>
            <w:r>
              <w:sym w:font="Wingdings 2" w:char="00A3"/>
            </w:r>
          </w:p>
        </w:tc>
        <w:tc>
          <w:tcPr>
            <w:tcW w:w="777" w:type="pct"/>
            <w:tcBorders>
              <w:tl2br w:val="nil"/>
              <w:tr2bl w:val="nil"/>
            </w:tcBorders>
            <w:vAlign w:val="center"/>
          </w:tcPr>
          <w:p w:rsidR="00535331" w:rsidRDefault="00D431DD">
            <w:pPr>
              <w:pStyle w:val="--"/>
            </w:pPr>
            <w:r>
              <w:t>S3</w:t>
            </w:r>
            <w:r>
              <w:sym w:font="Wingdings 2" w:char="0052"/>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491" w:type="pct"/>
            <w:vMerge w:val="restart"/>
            <w:tcBorders>
              <w:tl2br w:val="nil"/>
              <w:tr2bl w:val="nil"/>
            </w:tcBorders>
            <w:vAlign w:val="center"/>
          </w:tcPr>
          <w:p w:rsidR="00535331" w:rsidRDefault="00D431DD">
            <w:pPr>
              <w:pStyle w:val="--"/>
            </w:pPr>
            <w:r>
              <w:t>地下水</w:t>
            </w:r>
          </w:p>
        </w:tc>
        <w:tc>
          <w:tcPr>
            <w:tcW w:w="1040" w:type="pct"/>
            <w:gridSpan w:val="2"/>
            <w:tcBorders>
              <w:tl2br w:val="nil"/>
              <w:tr2bl w:val="nil"/>
            </w:tcBorders>
            <w:vAlign w:val="center"/>
          </w:tcPr>
          <w:p w:rsidR="00535331" w:rsidRDefault="00D431DD">
            <w:pPr>
              <w:pStyle w:val="--"/>
            </w:pPr>
            <w:r>
              <w:t>地下水功能敏感性</w:t>
            </w:r>
          </w:p>
        </w:tc>
        <w:tc>
          <w:tcPr>
            <w:tcW w:w="661" w:type="pct"/>
            <w:tcBorders>
              <w:tl2br w:val="nil"/>
              <w:tr2bl w:val="nil"/>
            </w:tcBorders>
            <w:vAlign w:val="center"/>
          </w:tcPr>
          <w:p w:rsidR="00535331" w:rsidRDefault="00D431DD">
            <w:pPr>
              <w:pStyle w:val="--"/>
            </w:pPr>
            <w:r>
              <w:t>G1</w:t>
            </w:r>
            <w:r>
              <w:sym w:font="Wingdings 2" w:char="00A3"/>
            </w:r>
          </w:p>
        </w:tc>
        <w:tc>
          <w:tcPr>
            <w:tcW w:w="923" w:type="pct"/>
            <w:gridSpan w:val="2"/>
            <w:tcBorders>
              <w:tl2br w:val="nil"/>
              <w:tr2bl w:val="nil"/>
            </w:tcBorders>
            <w:vAlign w:val="center"/>
          </w:tcPr>
          <w:p w:rsidR="00535331" w:rsidRDefault="00D431DD">
            <w:pPr>
              <w:pStyle w:val="--"/>
            </w:pPr>
            <w:r>
              <w:t>G2</w:t>
            </w:r>
            <w:r>
              <w:sym w:font="Wingdings 2" w:char="0052"/>
            </w:r>
          </w:p>
        </w:tc>
        <w:tc>
          <w:tcPr>
            <w:tcW w:w="777" w:type="pct"/>
            <w:tcBorders>
              <w:tl2br w:val="nil"/>
              <w:tr2bl w:val="nil"/>
            </w:tcBorders>
            <w:vAlign w:val="center"/>
          </w:tcPr>
          <w:p w:rsidR="00535331" w:rsidRDefault="00D431DD">
            <w:pPr>
              <w:pStyle w:val="--"/>
            </w:pPr>
            <w:r>
              <w:t>G3</w:t>
            </w:r>
            <w:r>
              <w:sym w:font="Wingdings 2" w:char="00A3"/>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491" w:type="pct"/>
            <w:vMerge/>
            <w:tcBorders>
              <w:tl2br w:val="nil"/>
              <w:tr2bl w:val="nil"/>
            </w:tcBorders>
            <w:vAlign w:val="center"/>
          </w:tcPr>
          <w:p w:rsidR="00535331" w:rsidRDefault="00535331">
            <w:pPr>
              <w:pStyle w:val="--"/>
            </w:pPr>
          </w:p>
        </w:tc>
        <w:tc>
          <w:tcPr>
            <w:tcW w:w="1040" w:type="pct"/>
            <w:gridSpan w:val="2"/>
            <w:tcBorders>
              <w:tl2br w:val="nil"/>
              <w:tr2bl w:val="nil"/>
            </w:tcBorders>
            <w:vAlign w:val="center"/>
          </w:tcPr>
          <w:p w:rsidR="00535331" w:rsidRDefault="00D431DD">
            <w:pPr>
              <w:pStyle w:val="--"/>
            </w:pPr>
            <w:r>
              <w:t>包气带防污性能</w:t>
            </w:r>
          </w:p>
        </w:tc>
        <w:tc>
          <w:tcPr>
            <w:tcW w:w="661" w:type="pct"/>
            <w:tcBorders>
              <w:tl2br w:val="nil"/>
              <w:tr2bl w:val="nil"/>
            </w:tcBorders>
            <w:vAlign w:val="center"/>
          </w:tcPr>
          <w:p w:rsidR="00535331" w:rsidRDefault="00D431DD">
            <w:pPr>
              <w:pStyle w:val="--"/>
            </w:pPr>
            <w:r>
              <w:t>D1</w:t>
            </w:r>
            <w:r>
              <w:sym w:font="Wingdings 2" w:char="00A3"/>
            </w:r>
          </w:p>
        </w:tc>
        <w:tc>
          <w:tcPr>
            <w:tcW w:w="923" w:type="pct"/>
            <w:gridSpan w:val="2"/>
            <w:tcBorders>
              <w:tl2br w:val="nil"/>
              <w:tr2bl w:val="nil"/>
            </w:tcBorders>
            <w:vAlign w:val="center"/>
          </w:tcPr>
          <w:p w:rsidR="00535331" w:rsidRDefault="00D431DD">
            <w:pPr>
              <w:pStyle w:val="--"/>
            </w:pPr>
            <w:r>
              <w:t>D2</w:t>
            </w:r>
            <w:r>
              <w:sym w:font="Wingdings 2" w:char="0052"/>
            </w:r>
          </w:p>
        </w:tc>
        <w:tc>
          <w:tcPr>
            <w:tcW w:w="777" w:type="pct"/>
            <w:tcBorders>
              <w:tl2br w:val="nil"/>
              <w:tr2bl w:val="nil"/>
            </w:tcBorders>
            <w:vAlign w:val="center"/>
          </w:tcPr>
          <w:p w:rsidR="00535331" w:rsidRDefault="00D431DD">
            <w:pPr>
              <w:pStyle w:val="--"/>
            </w:pPr>
            <w:r>
              <w:t>D3</w:t>
            </w:r>
            <w:r>
              <w:sym w:font="Wingdings 2" w:char="00A3"/>
            </w:r>
          </w:p>
        </w:tc>
      </w:tr>
      <w:tr w:rsidR="00535331">
        <w:trPr>
          <w:trHeight w:val="312"/>
          <w:jc w:val="center"/>
        </w:trPr>
        <w:tc>
          <w:tcPr>
            <w:tcW w:w="1105" w:type="pct"/>
            <w:gridSpan w:val="2"/>
            <w:vMerge w:val="restart"/>
            <w:tcBorders>
              <w:tl2br w:val="nil"/>
              <w:tr2bl w:val="nil"/>
            </w:tcBorders>
            <w:vAlign w:val="center"/>
          </w:tcPr>
          <w:p w:rsidR="00535331" w:rsidRDefault="00D431DD">
            <w:pPr>
              <w:pStyle w:val="--"/>
            </w:pPr>
            <w:r>
              <w:t>物质及工艺系统危险性</w:t>
            </w:r>
          </w:p>
        </w:tc>
        <w:tc>
          <w:tcPr>
            <w:tcW w:w="491" w:type="pct"/>
            <w:tcBorders>
              <w:tl2br w:val="nil"/>
              <w:tr2bl w:val="nil"/>
            </w:tcBorders>
            <w:vAlign w:val="center"/>
          </w:tcPr>
          <w:p w:rsidR="00535331" w:rsidRDefault="00D431DD">
            <w:pPr>
              <w:pStyle w:val="--"/>
            </w:pPr>
            <w:r>
              <w:t>Q</w:t>
            </w:r>
            <w:r>
              <w:t>值</w:t>
            </w:r>
          </w:p>
        </w:tc>
        <w:tc>
          <w:tcPr>
            <w:tcW w:w="1040" w:type="pct"/>
            <w:gridSpan w:val="2"/>
            <w:tcBorders>
              <w:tl2br w:val="nil"/>
              <w:tr2bl w:val="nil"/>
            </w:tcBorders>
            <w:vAlign w:val="center"/>
          </w:tcPr>
          <w:p w:rsidR="00535331" w:rsidRDefault="00D431DD">
            <w:pPr>
              <w:pStyle w:val="--"/>
            </w:pPr>
            <w:r>
              <w:t>Q</w:t>
            </w:r>
            <w:r>
              <w:t>＜</w:t>
            </w:r>
            <w:r>
              <w:t>1</w:t>
            </w:r>
            <w:r>
              <w:sym w:font="Wingdings 2" w:char="00A3"/>
            </w:r>
          </w:p>
        </w:tc>
        <w:tc>
          <w:tcPr>
            <w:tcW w:w="661" w:type="pct"/>
            <w:tcBorders>
              <w:tl2br w:val="nil"/>
              <w:tr2bl w:val="nil"/>
            </w:tcBorders>
            <w:vAlign w:val="center"/>
          </w:tcPr>
          <w:p w:rsidR="00535331" w:rsidRDefault="00D431DD">
            <w:pPr>
              <w:pStyle w:val="--"/>
            </w:pPr>
            <w:r>
              <w:t>1≤Q</w:t>
            </w:r>
            <w:r>
              <w:t>＜</w:t>
            </w:r>
            <w:r>
              <w:t>10</w:t>
            </w:r>
            <w:r>
              <w:sym w:font="Wingdings 2" w:char="0052"/>
            </w:r>
          </w:p>
        </w:tc>
        <w:tc>
          <w:tcPr>
            <w:tcW w:w="923" w:type="pct"/>
            <w:gridSpan w:val="2"/>
            <w:tcBorders>
              <w:tl2br w:val="nil"/>
              <w:tr2bl w:val="nil"/>
            </w:tcBorders>
            <w:vAlign w:val="center"/>
          </w:tcPr>
          <w:p w:rsidR="00535331" w:rsidRDefault="00D431DD">
            <w:pPr>
              <w:pStyle w:val="--"/>
            </w:pPr>
            <w:r>
              <w:t>10≤Q</w:t>
            </w:r>
            <w:r>
              <w:t>＜</w:t>
            </w:r>
            <w:r>
              <w:t>100</w:t>
            </w:r>
            <w:r>
              <w:sym w:font="Wingdings 2" w:char="00A3"/>
            </w:r>
          </w:p>
        </w:tc>
        <w:tc>
          <w:tcPr>
            <w:tcW w:w="777" w:type="pct"/>
            <w:tcBorders>
              <w:tl2br w:val="nil"/>
              <w:tr2bl w:val="nil"/>
            </w:tcBorders>
            <w:vAlign w:val="center"/>
          </w:tcPr>
          <w:p w:rsidR="00535331" w:rsidRDefault="00D431DD">
            <w:pPr>
              <w:pStyle w:val="--"/>
            </w:pPr>
            <w:r>
              <w:t>Q</w:t>
            </w:r>
            <w:r>
              <w:t>＞</w:t>
            </w:r>
            <w:r>
              <w:t>100</w:t>
            </w:r>
            <w:r>
              <w:sym w:font="Wingdings 2" w:char="00A3"/>
            </w:r>
          </w:p>
        </w:tc>
      </w:tr>
      <w:tr w:rsidR="00535331">
        <w:trPr>
          <w:trHeight w:val="312"/>
          <w:jc w:val="center"/>
        </w:trPr>
        <w:tc>
          <w:tcPr>
            <w:tcW w:w="1105" w:type="pct"/>
            <w:gridSpan w:val="2"/>
            <w:vMerge/>
            <w:tcBorders>
              <w:tl2br w:val="nil"/>
              <w:tr2bl w:val="nil"/>
            </w:tcBorders>
            <w:vAlign w:val="center"/>
          </w:tcPr>
          <w:p w:rsidR="00535331" w:rsidRDefault="00535331">
            <w:pPr>
              <w:pStyle w:val="--"/>
            </w:pPr>
          </w:p>
        </w:tc>
        <w:tc>
          <w:tcPr>
            <w:tcW w:w="491" w:type="pct"/>
            <w:tcBorders>
              <w:tl2br w:val="nil"/>
              <w:tr2bl w:val="nil"/>
            </w:tcBorders>
            <w:vAlign w:val="center"/>
          </w:tcPr>
          <w:p w:rsidR="00535331" w:rsidRDefault="00D431DD">
            <w:pPr>
              <w:pStyle w:val="--"/>
            </w:pPr>
            <w:r>
              <w:t>M</w:t>
            </w:r>
            <w:r>
              <w:t>值</w:t>
            </w:r>
          </w:p>
        </w:tc>
        <w:tc>
          <w:tcPr>
            <w:tcW w:w="1040" w:type="pct"/>
            <w:gridSpan w:val="2"/>
            <w:tcBorders>
              <w:tl2br w:val="nil"/>
              <w:tr2bl w:val="nil"/>
            </w:tcBorders>
            <w:vAlign w:val="center"/>
          </w:tcPr>
          <w:p w:rsidR="00535331" w:rsidRDefault="00D431DD">
            <w:pPr>
              <w:pStyle w:val="--"/>
            </w:pPr>
            <w:r>
              <w:t>M1</w:t>
            </w:r>
            <w:r>
              <w:sym w:font="Wingdings 2" w:char="00A3"/>
            </w:r>
          </w:p>
        </w:tc>
        <w:tc>
          <w:tcPr>
            <w:tcW w:w="661" w:type="pct"/>
            <w:tcBorders>
              <w:tl2br w:val="nil"/>
              <w:tr2bl w:val="nil"/>
            </w:tcBorders>
            <w:vAlign w:val="center"/>
          </w:tcPr>
          <w:p w:rsidR="00535331" w:rsidRDefault="00D431DD">
            <w:pPr>
              <w:pStyle w:val="--"/>
            </w:pPr>
            <w:r>
              <w:t>M2</w:t>
            </w:r>
            <w:r>
              <w:sym w:font="Wingdings 2" w:char="00A3"/>
            </w:r>
          </w:p>
        </w:tc>
        <w:tc>
          <w:tcPr>
            <w:tcW w:w="923" w:type="pct"/>
            <w:gridSpan w:val="2"/>
            <w:tcBorders>
              <w:tl2br w:val="nil"/>
              <w:tr2bl w:val="nil"/>
            </w:tcBorders>
            <w:vAlign w:val="center"/>
          </w:tcPr>
          <w:p w:rsidR="00535331" w:rsidRDefault="00D431DD">
            <w:pPr>
              <w:pStyle w:val="--"/>
            </w:pPr>
            <w:r>
              <w:t>M3</w:t>
            </w:r>
            <w:r>
              <w:sym w:font="Wingdings 2" w:char="00A3"/>
            </w:r>
          </w:p>
        </w:tc>
        <w:tc>
          <w:tcPr>
            <w:tcW w:w="777" w:type="pct"/>
            <w:tcBorders>
              <w:tl2br w:val="nil"/>
              <w:tr2bl w:val="nil"/>
            </w:tcBorders>
            <w:vAlign w:val="center"/>
          </w:tcPr>
          <w:p w:rsidR="00535331" w:rsidRDefault="00D431DD">
            <w:pPr>
              <w:pStyle w:val="--"/>
            </w:pPr>
            <w:r>
              <w:t>M4</w:t>
            </w:r>
            <w:r>
              <w:sym w:font="Wingdings 2" w:char="0052"/>
            </w:r>
          </w:p>
        </w:tc>
      </w:tr>
      <w:tr w:rsidR="00535331">
        <w:trPr>
          <w:trHeight w:val="312"/>
          <w:jc w:val="center"/>
        </w:trPr>
        <w:tc>
          <w:tcPr>
            <w:tcW w:w="1105" w:type="pct"/>
            <w:gridSpan w:val="2"/>
            <w:vMerge/>
            <w:tcBorders>
              <w:tl2br w:val="nil"/>
              <w:tr2bl w:val="nil"/>
            </w:tcBorders>
            <w:vAlign w:val="center"/>
          </w:tcPr>
          <w:p w:rsidR="00535331" w:rsidRDefault="00535331">
            <w:pPr>
              <w:pStyle w:val="--"/>
            </w:pPr>
          </w:p>
        </w:tc>
        <w:tc>
          <w:tcPr>
            <w:tcW w:w="491" w:type="pct"/>
            <w:tcBorders>
              <w:tl2br w:val="nil"/>
              <w:tr2bl w:val="nil"/>
            </w:tcBorders>
            <w:vAlign w:val="center"/>
          </w:tcPr>
          <w:p w:rsidR="00535331" w:rsidRDefault="00D431DD">
            <w:pPr>
              <w:pStyle w:val="--"/>
            </w:pPr>
            <w:r>
              <w:t>P</w:t>
            </w:r>
            <w:r>
              <w:t>值</w:t>
            </w:r>
          </w:p>
        </w:tc>
        <w:tc>
          <w:tcPr>
            <w:tcW w:w="1040" w:type="pct"/>
            <w:gridSpan w:val="2"/>
            <w:tcBorders>
              <w:tl2br w:val="nil"/>
              <w:tr2bl w:val="nil"/>
            </w:tcBorders>
            <w:vAlign w:val="center"/>
          </w:tcPr>
          <w:p w:rsidR="00535331" w:rsidRDefault="00D431DD">
            <w:pPr>
              <w:pStyle w:val="--"/>
            </w:pPr>
            <w:r>
              <w:t>P1</w:t>
            </w:r>
            <w:r>
              <w:sym w:font="Wingdings 2" w:char="00A3"/>
            </w:r>
          </w:p>
        </w:tc>
        <w:tc>
          <w:tcPr>
            <w:tcW w:w="661" w:type="pct"/>
            <w:tcBorders>
              <w:tl2br w:val="nil"/>
              <w:tr2bl w:val="nil"/>
            </w:tcBorders>
            <w:vAlign w:val="center"/>
          </w:tcPr>
          <w:p w:rsidR="00535331" w:rsidRDefault="00D431DD">
            <w:pPr>
              <w:pStyle w:val="--"/>
            </w:pPr>
            <w:r>
              <w:t>P2</w:t>
            </w:r>
            <w:r>
              <w:sym w:font="Wingdings 2" w:char="00A3"/>
            </w:r>
          </w:p>
        </w:tc>
        <w:tc>
          <w:tcPr>
            <w:tcW w:w="923" w:type="pct"/>
            <w:gridSpan w:val="2"/>
            <w:tcBorders>
              <w:tl2br w:val="nil"/>
              <w:tr2bl w:val="nil"/>
            </w:tcBorders>
            <w:vAlign w:val="center"/>
          </w:tcPr>
          <w:p w:rsidR="00535331" w:rsidRDefault="00D431DD">
            <w:pPr>
              <w:pStyle w:val="--"/>
            </w:pPr>
            <w:r>
              <w:t>P3</w:t>
            </w:r>
            <w:r>
              <w:sym w:font="Wingdings 2" w:char="00A3"/>
            </w:r>
          </w:p>
        </w:tc>
        <w:tc>
          <w:tcPr>
            <w:tcW w:w="777" w:type="pct"/>
            <w:tcBorders>
              <w:tl2br w:val="nil"/>
              <w:tr2bl w:val="nil"/>
            </w:tcBorders>
            <w:vAlign w:val="center"/>
          </w:tcPr>
          <w:p w:rsidR="00535331" w:rsidRDefault="00D431DD">
            <w:pPr>
              <w:pStyle w:val="--"/>
            </w:pPr>
            <w:r>
              <w:t>P4</w:t>
            </w:r>
            <w:r>
              <w:sym w:font="Wingdings 2" w:char="0052"/>
            </w:r>
          </w:p>
        </w:tc>
      </w:tr>
      <w:tr w:rsidR="00535331">
        <w:trPr>
          <w:trHeight w:val="312"/>
          <w:jc w:val="center"/>
        </w:trPr>
        <w:tc>
          <w:tcPr>
            <w:tcW w:w="1105" w:type="pct"/>
            <w:gridSpan w:val="2"/>
            <w:vMerge w:val="restart"/>
            <w:tcBorders>
              <w:tl2br w:val="nil"/>
              <w:tr2bl w:val="nil"/>
            </w:tcBorders>
            <w:vAlign w:val="center"/>
          </w:tcPr>
          <w:p w:rsidR="00535331" w:rsidRDefault="00D431DD">
            <w:pPr>
              <w:pStyle w:val="--"/>
            </w:pPr>
            <w:r>
              <w:t>环境敏感程度</w:t>
            </w:r>
          </w:p>
        </w:tc>
        <w:tc>
          <w:tcPr>
            <w:tcW w:w="491" w:type="pct"/>
            <w:tcBorders>
              <w:tl2br w:val="nil"/>
              <w:tr2bl w:val="nil"/>
            </w:tcBorders>
            <w:vAlign w:val="center"/>
          </w:tcPr>
          <w:p w:rsidR="00535331" w:rsidRDefault="00D431DD">
            <w:pPr>
              <w:pStyle w:val="--"/>
            </w:pPr>
            <w:r>
              <w:t>大气</w:t>
            </w:r>
          </w:p>
        </w:tc>
        <w:tc>
          <w:tcPr>
            <w:tcW w:w="1040" w:type="pct"/>
            <w:gridSpan w:val="2"/>
            <w:tcBorders>
              <w:tl2br w:val="nil"/>
              <w:tr2bl w:val="nil"/>
            </w:tcBorders>
            <w:vAlign w:val="center"/>
          </w:tcPr>
          <w:p w:rsidR="00535331" w:rsidRDefault="00D431DD">
            <w:pPr>
              <w:pStyle w:val="--"/>
            </w:pPr>
            <w:r>
              <w:t>E1</w:t>
            </w:r>
            <w:r>
              <w:sym w:font="Wingdings 2" w:char="00A3"/>
            </w:r>
          </w:p>
        </w:tc>
        <w:tc>
          <w:tcPr>
            <w:tcW w:w="661" w:type="pct"/>
            <w:tcBorders>
              <w:tl2br w:val="nil"/>
              <w:tr2bl w:val="nil"/>
            </w:tcBorders>
            <w:vAlign w:val="center"/>
          </w:tcPr>
          <w:p w:rsidR="00535331" w:rsidRDefault="00D431DD">
            <w:pPr>
              <w:pStyle w:val="--"/>
            </w:pPr>
            <w:r>
              <w:t>E2</w:t>
            </w:r>
            <w:r>
              <w:sym w:font="Wingdings 2" w:char="00A3"/>
            </w:r>
          </w:p>
        </w:tc>
        <w:tc>
          <w:tcPr>
            <w:tcW w:w="1700" w:type="pct"/>
            <w:gridSpan w:val="3"/>
            <w:tcBorders>
              <w:tl2br w:val="nil"/>
              <w:tr2bl w:val="nil"/>
            </w:tcBorders>
            <w:vAlign w:val="center"/>
          </w:tcPr>
          <w:p w:rsidR="00535331" w:rsidRDefault="00D431DD">
            <w:pPr>
              <w:pStyle w:val="--"/>
            </w:pPr>
            <w:r>
              <w:t>E3</w:t>
            </w:r>
            <w:r>
              <w:sym w:font="Wingdings 2" w:char="0052"/>
            </w:r>
          </w:p>
        </w:tc>
      </w:tr>
      <w:tr w:rsidR="00535331">
        <w:trPr>
          <w:trHeight w:val="312"/>
          <w:jc w:val="center"/>
        </w:trPr>
        <w:tc>
          <w:tcPr>
            <w:tcW w:w="1105" w:type="pct"/>
            <w:gridSpan w:val="2"/>
            <w:vMerge/>
            <w:tcBorders>
              <w:tl2br w:val="nil"/>
              <w:tr2bl w:val="nil"/>
            </w:tcBorders>
            <w:vAlign w:val="center"/>
          </w:tcPr>
          <w:p w:rsidR="00535331" w:rsidRDefault="00535331">
            <w:pPr>
              <w:pStyle w:val="--"/>
            </w:pPr>
          </w:p>
        </w:tc>
        <w:tc>
          <w:tcPr>
            <w:tcW w:w="491" w:type="pct"/>
            <w:tcBorders>
              <w:tl2br w:val="nil"/>
              <w:tr2bl w:val="nil"/>
            </w:tcBorders>
            <w:vAlign w:val="center"/>
          </w:tcPr>
          <w:p w:rsidR="00535331" w:rsidRDefault="00D431DD">
            <w:pPr>
              <w:pStyle w:val="--"/>
            </w:pPr>
            <w:r>
              <w:t>地表水</w:t>
            </w:r>
          </w:p>
        </w:tc>
        <w:tc>
          <w:tcPr>
            <w:tcW w:w="1040" w:type="pct"/>
            <w:gridSpan w:val="2"/>
            <w:tcBorders>
              <w:tl2br w:val="nil"/>
              <w:tr2bl w:val="nil"/>
            </w:tcBorders>
            <w:vAlign w:val="center"/>
          </w:tcPr>
          <w:p w:rsidR="00535331" w:rsidRDefault="00D431DD">
            <w:pPr>
              <w:pStyle w:val="--"/>
            </w:pPr>
            <w:r>
              <w:t>E1</w:t>
            </w:r>
            <w:r>
              <w:sym w:font="Wingdings 2" w:char="00A3"/>
            </w:r>
          </w:p>
        </w:tc>
        <w:tc>
          <w:tcPr>
            <w:tcW w:w="661" w:type="pct"/>
            <w:tcBorders>
              <w:tl2br w:val="nil"/>
              <w:tr2bl w:val="nil"/>
            </w:tcBorders>
            <w:vAlign w:val="center"/>
          </w:tcPr>
          <w:p w:rsidR="00535331" w:rsidRDefault="00D431DD">
            <w:pPr>
              <w:pStyle w:val="--"/>
            </w:pPr>
            <w:r>
              <w:t>E2</w:t>
            </w:r>
            <w:r>
              <w:sym w:font="Wingdings 2" w:char="00A3"/>
            </w:r>
          </w:p>
        </w:tc>
        <w:tc>
          <w:tcPr>
            <w:tcW w:w="1700" w:type="pct"/>
            <w:gridSpan w:val="3"/>
            <w:tcBorders>
              <w:tl2br w:val="nil"/>
              <w:tr2bl w:val="nil"/>
            </w:tcBorders>
            <w:vAlign w:val="center"/>
          </w:tcPr>
          <w:p w:rsidR="00535331" w:rsidRDefault="00D431DD">
            <w:pPr>
              <w:pStyle w:val="--"/>
            </w:pPr>
            <w:r>
              <w:t>E3</w:t>
            </w:r>
            <w:r>
              <w:sym w:font="Wingdings 2" w:char="0052"/>
            </w:r>
          </w:p>
        </w:tc>
      </w:tr>
      <w:tr w:rsidR="00535331">
        <w:trPr>
          <w:trHeight w:val="312"/>
          <w:jc w:val="center"/>
        </w:trPr>
        <w:tc>
          <w:tcPr>
            <w:tcW w:w="1105" w:type="pct"/>
            <w:gridSpan w:val="2"/>
            <w:vMerge/>
            <w:tcBorders>
              <w:tl2br w:val="nil"/>
              <w:tr2bl w:val="nil"/>
            </w:tcBorders>
            <w:vAlign w:val="center"/>
          </w:tcPr>
          <w:p w:rsidR="00535331" w:rsidRDefault="00535331">
            <w:pPr>
              <w:pStyle w:val="--"/>
            </w:pPr>
          </w:p>
        </w:tc>
        <w:tc>
          <w:tcPr>
            <w:tcW w:w="491" w:type="pct"/>
            <w:tcBorders>
              <w:tl2br w:val="nil"/>
              <w:tr2bl w:val="nil"/>
            </w:tcBorders>
            <w:vAlign w:val="center"/>
          </w:tcPr>
          <w:p w:rsidR="00535331" w:rsidRDefault="00D431DD">
            <w:pPr>
              <w:pStyle w:val="--"/>
            </w:pPr>
            <w:r>
              <w:t>地下水</w:t>
            </w:r>
          </w:p>
        </w:tc>
        <w:tc>
          <w:tcPr>
            <w:tcW w:w="1040" w:type="pct"/>
            <w:gridSpan w:val="2"/>
            <w:tcBorders>
              <w:tl2br w:val="nil"/>
              <w:tr2bl w:val="nil"/>
            </w:tcBorders>
            <w:vAlign w:val="center"/>
          </w:tcPr>
          <w:p w:rsidR="00535331" w:rsidRDefault="00D431DD">
            <w:pPr>
              <w:pStyle w:val="--"/>
            </w:pPr>
            <w:r>
              <w:t>E1</w:t>
            </w:r>
            <w:r>
              <w:sym w:font="Wingdings 2" w:char="00A3"/>
            </w:r>
          </w:p>
        </w:tc>
        <w:tc>
          <w:tcPr>
            <w:tcW w:w="661" w:type="pct"/>
            <w:tcBorders>
              <w:tl2br w:val="nil"/>
              <w:tr2bl w:val="nil"/>
            </w:tcBorders>
            <w:vAlign w:val="center"/>
          </w:tcPr>
          <w:p w:rsidR="00535331" w:rsidRDefault="00D431DD">
            <w:pPr>
              <w:pStyle w:val="--"/>
            </w:pPr>
            <w:r>
              <w:t>E2</w:t>
            </w:r>
            <w:r>
              <w:sym w:font="Wingdings 2" w:char="0052"/>
            </w:r>
          </w:p>
        </w:tc>
        <w:tc>
          <w:tcPr>
            <w:tcW w:w="1700" w:type="pct"/>
            <w:gridSpan w:val="3"/>
            <w:tcBorders>
              <w:tl2br w:val="nil"/>
              <w:tr2bl w:val="nil"/>
            </w:tcBorders>
            <w:vAlign w:val="center"/>
          </w:tcPr>
          <w:p w:rsidR="00535331" w:rsidRDefault="00D431DD">
            <w:pPr>
              <w:pStyle w:val="--"/>
            </w:pPr>
            <w:r>
              <w:t>E3</w:t>
            </w:r>
            <w:r>
              <w:sym w:font="Wingdings 2" w:char="00A3"/>
            </w:r>
          </w:p>
        </w:tc>
      </w:tr>
      <w:tr w:rsidR="00535331">
        <w:trPr>
          <w:trHeight w:val="312"/>
          <w:jc w:val="center"/>
        </w:trPr>
        <w:tc>
          <w:tcPr>
            <w:tcW w:w="1105" w:type="pct"/>
            <w:gridSpan w:val="2"/>
            <w:tcBorders>
              <w:tl2br w:val="nil"/>
              <w:tr2bl w:val="nil"/>
            </w:tcBorders>
            <w:vAlign w:val="center"/>
          </w:tcPr>
          <w:p w:rsidR="00535331" w:rsidRDefault="00D431DD">
            <w:pPr>
              <w:pStyle w:val="--"/>
            </w:pPr>
            <w:r>
              <w:t>环境风险潜势</w:t>
            </w:r>
          </w:p>
        </w:tc>
        <w:tc>
          <w:tcPr>
            <w:tcW w:w="491" w:type="pct"/>
            <w:tcBorders>
              <w:tl2br w:val="nil"/>
              <w:tr2bl w:val="nil"/>
            </w:tcBorders>
            <w:vAlign w:val="center"/>
          </w:tcPr>
          <w:p w:rsidR="00535331" w:rsidRDefault="00D431DD">
            <w:pPr>
              <w:pStyle w:val="--"/>
            </w:pPr>
            <w:r>
              <w:t>Ⅳ+</w:t>
            </w:r>
            <w:r>
              <w:sym w:font="Wingdings 2" w:char="00A3"/>
            </w:r>
          </w:p>
        </w:tc>
        <w:tc>
          <w:tcPr>
            <w:tcW w:w="1040" w:type="pct"/>
            <w:gridSpan w:val="2"/>
            <w:tcBorders>
              <w:tl2br w:val="nil"/>
              <w:tr2bl w:val="nil"/>
            </w:tcBorders>
            <w:vAlign w:val="center"/>
          </w:tcPr>
          <w:p w:rsidR="00535331" w:rsidRDefault="00D431DD">
            <w:pPr>
              <w:pStyle w:val="--"/>
            </w:pPr>
            <w:r>
              <w:t>Ⅳ</w:t>
            </w:r>
            <w:r>
              <w:sym w:font="Wingdings 2" w:char="00A3"/>
            </w:r>
          </w:p>
        </w:tc>
        <w:tc>
          <w:tcPr>
            <w:tcW w:w="661" w:type="pct"/>
            <w:tcBorders>
              <w:tl2br w:val="nil"/>
              <w:tr2bl w:val="nil"/>
            </w:tcBorders>
            <w:vAlign w:val="center"/>
          </w:tcPr>
          <w:p w:rsidR="00535331" w:rsidRDefault="00D431DD">
            <w:pPr>
              <w:pStyle w:val="--"/>
            </w:pPr>
            <w:r>
              <w:t>Ⅲ</w:t>
            </w:r>
            <w:r>
              <w:sym w:font="Wingdings 2" w:char="00A3"/>
            </w:r>
          </w:p>
        </w:tc>
        <w:tc>
          <w:tcPr>
            <w:tcW w:w="923" w:type="pct"/>
            <w:gridSpan w:val="2"/>
            <w:tcBorders>
              <w:tl2br w:val="nil"/>
              <w:tr2bl w:val="nil"/>
            </w:tcBorders>
            <w:vAlign w:val="center"/>
          </w:tcPr>
          <w:p w:rsidR="00535331" w:rsidRDefault="00D431DD">
            <w:pPr>
              <w:pStyle w:val="--"/>
            </w:pPr>
            <w:r>
              <w:t>Ⅱ</w:t>
            </w:r>
            <w:r>
              <w:sym w:font="Wingdings 2" w:char="0052"/>
            </w:r>
          </w:p>
        </w:tc>
        <w:tc>
          <w:tcPr>
            <w:tcW w:w="777" w:type="pct"/>
            <w:tcBorders>
              <w:tl2br w:val="nil"/>
              <w:tr2bl w:val="nil"/>
            </w:tcBorders>
            <w:vAlign w:val="center"/>
          </w:tcPr>
          <w:p w:rsidR="00535331" w:rsidRDefault="00D431DD">
            <w:pPr>
              <w:pStyle w:val="--"/>
            </w:pPr>
            <w:r>
              <w:t>Ⅰ</w:t>
            </w:r>
            <w:r>
              <w:sym w:font="Wingdings 2" w:char="00A3"/>
            </w:r>
          </w:p>
        </w:tc>
      </w:tr>
      <w:tr w:rsidR="00535331">
        <w:trPr>
          <w:trHeight w:val="312"/>
          <w:jc w:val="center"/>
        </w:trPr>
        <w:tc>
          <w:tcPr>
            <w:tcW w:w="1105" w:type="pct"/>
            <w:gridSpan w:val="2"/>
            <w:tcBorders>
              <w:tl2br w:val="nil"/>
              <w:tr2bl w:val="nil"/>
            </w:tcBorders>
            <w:vAlign w:val="center"/>
          </w:tcPr>
          <w:p w:rsidR="00535331" w:rsidRDefault="00D431DD">
            <w:pPr>
              <w:pStyle w:val="--"/>
            </w:pPr>
            <w:r>
              <w:t>评价等级</w:t>
            </w:r>
          </w:p>
        </w:tc>
        <w:tc>
          <w:tcPr>
            <w:tcW w:w="1531" w:type="pct"/>
            <w:gridSpan w:val="3"/>
            <w:tcBorders>
              <w:tl2br w:val="nil"/>
              <w:tr2bl w:val="nil"/>
            </w:tcBorders>
            <w:vAlign w:val="center"/>
          </w:tcPr>
          <w:p w:rsidR="00535331" w:rsidRDefault="00D431DD">
            <w:pPr>
              <w:pStyle w:val="--"/>
            </w:pPr>
            <w:r>
              <w:t>一级</w:t>
            </w:r>
            <w:r>
              <w:sym w:font="Wingdings 2" w:char="00A3"/>
            </w:r>
          </w:p>
        </w:tc>
        <w:tc>
          <w:tcPr>
            <w:tcW w:w="661" w:type="pct"/>
            <w:tcBorders>
              <w:tl2br w:val="nil"/>
              <w:tr2bl w:val="nil"/>
            </w:tcBorders>
            <w:vAlign w:val="center"/>
          </w:tcPr>
          <w:p w:rsidR="00535331" w:rsidRDefault="00D431DD">
            <w:pPr>
              <w:pStyle w:val="--"/>
            </w:pPr>
            <w:r>
              <w:t>二级</w:t>
            </w:r>
            <w:r>
              <w:sym w:font="Wingdings 2" w:char="00A3"/>
            </w:r>
          </w:p>
        </w:tc>
        <w:tc>
          <w:tcPr>
            <w:tcW w:w="923" w:type="pct"/>
            <w:gridSpan w:val="2"/>
            <w:tcBorders>
              <w:tl2br w:val="nil"/>
              <w:tr2bl w:val="nil"/>
            </w:tcBorders>
            <w:vAlign w:val="center"/>
          </w:tcPr>
          <w:p w:rsidR="00535331" w:rsidRDefault="00D431DD">
            <w:pPr>
              <w:pStyle w:val="--"/>
            </w:pPr>
            <w:r>
              <w:t>三级</w:t>
            </w:r>
            <w:r>
              <w:sym w:font="Wingdings 2" w:char="0052"/>
            </w:r>
          </w:p>
        </w:tc>
        <w:tc>
          <w:tcPr>
            <w:tcW w:w="777" w:type="pct"/>
            <w:tcBorders>
              <w:tl2br w:val="nil"/>
              <w:tr2bl w:val="nil"/>
            </w:tcBorders>
            <w:vAlign w:val="center"/>
          </w:tcPr>
          <w:p w:rsidR="00535331" w:rsidRDefault="00D431DD">
            <w:pPr>
              <w:pStyle w:val="--"/>
            </w:pPr>
            <w:r>
              <w:t>简单分析</w:t>
            </w:r>
            <w:r>
              <w:sym w:font="Wingdings 2" w:char="00A3"/>
            </w:r>
          </w:p>
        </w:tc>
      </w:tr>
      <w:tr w:rsidR="00535331">
        <w:trPr>
          <w:trHeight w:val="312"/>
          <w:jc w:val="center"/>
        </w:trPr>
        <w:tc>
          <w:tcPr>
            <w:tcW w:w="330" w:type="pct"/>
            <w:vMerge w:val="restart"/>
            <w:tcBorders>
              <w:tl2br w:val="nil"/>
              <w:tr2bl w:val="nil"/>
            </w:tcBorders>
            <w:vAlign w:val="center"/>
          </w:tcPr>
          <w:p w:rsidR="00535331" w:rsidRDefault="00D431DD">
            <w:pPr>
              <w:pStyle w:val="--"/>
            </w:pPr>
            <w:r>
              <w:t>风险识别</w:t>
            </w:r>
          </w:p>
        </w:tc>
        <w:tc>
          <w:tcPr>
            <w:tcW w:w="775" w:type="pct"/>
            <w:tcBorders>
              <w:tl2br w:val="nil"/>
              <w:tr2bl w:val="nil"/>
            </w:tcBorders>
            <w:vAlign w:val="center"/>
          </w:tcPr>
          <w:p w:rsidR="00535331" w:rsidRDefault="00D431DD">
            <w:pPr>
              <w:pStyle w:val="--"/>
            </w:pPr>
            <w:r>
              <w:t>物质危险性</w:t>
            </w:r>
          </w:p>
        </w:tc>
        <w:tc>
          <w:tcPr>
            <w:tcW w:w="2193" w:type="pct"/>
            <w:gridSpan w:val="4"/>
            <w:tcBorders>
              <w:tl2br w:val="nil"/>
              <w:tr2bl w:val="nil"/>
            </w:tcBorders>
            <w:vAlign w:val="center"/>
          </w:tcPr>
          <w:p w:rsidR="00535331" w:rsidRDefault="00D431DD">
            <w:pPr>
              <w:pStyle w:val="--"/>
            </w:pPr>
            <w:r>
              <w:t>有毒有害</w:t>
            </w:r>
            <w:r>
              <w:sym w:font="Wingdings 2" w:char="0052"/>
            </w:r>
          </w:p>
        </w:tc>
        <w:tc>
          <w:tcPr>
            <w:tcW w:w="1700" w:type="pct"/>
            <w:gridSpan w:val="3"/>
            <w:tcBorders>
              <w:tl2br w:val="nil"/>
              <w:tr2bl w:val="nil"/>
            </w:tcBorders>
            <w:vAlign w:val="center"/>
          </w:tcPr>
          <w:p w:rsidR="00535331" w:rsidRDefault="00D431DD">
            <w:pPr>
              <w:pStyle w:val="--"/>
            </w:pPr>
            <w:r>
              <w:t>易燃易爆</w:t>
            </w:r>
            <w:r>
              <w:sym w:font="Wingdings 2" w:char="00A3"/>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tcBorders>
              <w:tl2br w:val="nil"/>
              <w:tr2bl w:val="nil"/>
            </w:tcBorders>
            <w:vAlign w:val="center"/>
          </w:tcPr>
          <w:p w:rsidR="00535331" w:rsidRDefault="00D431DD">
            <w:pPr>
              <w:pStyle w:val="--"/>
            </w:pPr>
            <w:r>
              <w:t>环境风险类型</w:t>
            </w:r>
          </w:p>
        </w:tc>
        <w:tc>
          <w:tcPr>
            <w:tcW w:w="2193" w:type="pct"/>
            <w:gridSpan w:val="4"/>
            <w:tcBorders>
              <w:tl2br w:val="nil"/>
              <w:tr2bl w:val="nil"/>
            </w:tcBorders>
            <w:vAlign w:val="center"/>
          </w:tcPr>
          <w:p w:rsidR="00535331" w:rsidRDefault="00D431DD">
            <w:pPr>
              <w:pStyle w:val="--"/>
            </w:pPr>
            <w:r>
              <w:t>泄漏</w:t>
            </w:r>
            <w:r>
              <w:sym w:font="Wingdings 2" w:char="0052"/>
            </w:r>
          </w:p>
        </w:tc>
        <w:tc>
          <w:tcPr>
            <w:tcW w:w="1700" w:type="pct"/>
            <w:gridSpan w:val="3"/>
            <w:tcBorders>
              <w:tl2br w:val="nil"/>
              <w:tr2bl w:val="nil"/>
            </w:tcBorders>
            <w:vAlign w:val="center"/>
          </w:tcPr>
          <w:p w:rsidR="00535331" w:rsidRDefault="00D431DD">
            <w:pPr>
              <w:pStyle w:val="--"/>
            </w:pPr>
            <w:r>
              <w:t>火灾、爆炸引发伴生</w:t>
            </w:r>
            <w:r>
              <w:t>/</w:t>
            </w:r>
            <w:r>
              <w:t>次生污染物排放</w:t>
            </w:r>
            <w:r>
              <w:sym w:font="Wingdings 2" w:char="00A3"/>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tcBorders>
              <w:tl2br w:val="nil"/>
              <w:tr2bl w:val="nil"/>
            </w:tcBorders>
            <w:vAlign w:val="center"/>
          </w:tcPr>
          <w:p w:rsidR="00535331" w:rsidRDefault="00D431DD">
            <w:pPr>
              <w:pStyle w:val="--"/>
            </w:pPr>
            <w:r>
              <w:t>影响途径</w:t>
            </w:r>
          </w:p>
        </w:tc>
        <w:tc>
          <w:tcPr>
            <w:tcW w:w="1531" w:type="pct"/>
            <w:gridSpan w:val="3"/>
            <w:tcBorders>
              <w:tl2br w:val="nil"/>
              <w:tr2bl w:val="nil"/>
            </w:tcBorders>
            <w:vAlign w:val="center"/>
          </w:tcPr>
          <w:p w:rsidR="00535331" w:rsidRDefault="00D431DD">
            <w:pPr>
              <w:pStyle w:val="--"/>
            </w:pPr>
            <w:r>
              <w:t>大气</w:t>
            </w:r>
            <w:r>
              <w:sym w:font="Wingdings 2" w:char="0052"/>
            </w:r>
          </w:p>
        </w:tc>
        <w:tc>
          <w:tcPr>
            <w:tcW w:w="661" w:type="pct"/>
            <w:tcBorders>
              <w:tl2br w:val="nil"/>
              <w:tr2bl w:val="nil"/>
            </w:tcBorders>
            <w:vAlign w:val="center"/>
          </w:tcPr>
          <w:p w:rsidR="00535331" w:rsidRDefault="00D431DD">
            <w:pPr>
              <w:pStyle w:val="--"/>
            </w:pPr>
            <w:r>
              <w:t>地表水</w:t>
            </w:r>
            <w:r>
              <w:sym w:font="Wingdings 2" w:char="00A3"/>
            </w:r>
          </w:p>
        </w:tc>
        <w:tc>
          <w:tcPr>
            <w:tcW w:w="1700" w:type="pct"/>
            <w:gridSpan w:val="3"/>
            <w:tcBorders>
              <w:tl2br w:val="nil"/>
              <w:tr2bl w:val="nil"/>
            </w:tcBorders>
            <w:vAlign w:val="center"/>
          </w:tcPr>
          <w:p w:rsidR="00535331" w:rsidRDefault="00D431DD">
            <w:pPr>
              <w:pStyle w:val="--"/>
            </w:pPr>
            <w:r>
              <w:t>地下水</w:t>
            </w:r>
            <w:r>
              <w:sym w:font="Wingdings 2" w:char="0052"/>
            </w:r>
          </w:p>
        </w:tc>
      </w:tr>
      <w:tr w:rsidR="00535331">
        <w:trPr>
          <w:trHeight w:val="312"/>
          <w:jc w:val="center"/>
        </w:trPr>
        <w:tc>
          <w:tcPr>
            <w:tcW w:w="1105" w:type="pct"/>
            <w:gridSpan w:val="2"/>
            <w:tcBorders>
              <w:tl2br w:val="nil"/>
              <w:tr2bl w:val="nil"/>
            </w:tcBorders>
            <w:vAlign w:val="center"/>
          </w:tcPr>
          <w:p w:rsidR="00535331" w:rsidRDefault="00D431DD">
            <w:pPr>
              <w:pStyle w:val="--"/>
            </w:pPr>
            <w:r>
              <w:t>事故情形分析</w:t>
            </w:r>
          </w:p>
        </w:tc>
        <w:tc>
          <w:tcPr>
            <w:tcW w:w="1531" w:type="pct"/>
            <w:gridSpan w:val="3"/>
            <w:tcBorders>
              <w:tl2br w:val="nil"/>
              <w:tr2bl w:val="nil"/>
            </w:tcBorders>
            <w:vAlign w:val="center"/>
          </w:tcPr>
          <w:p w:rsidR="00535331" w:rsidRDefault="00D431DD">
            <w:pPr>
              <w:pStyle w:val="--"/>
            </w:pPr>
            <w:r>
              <w:t>源强设定方法</w:t>
            </w:r>
          </w:p>
        </w:tc>
        <w:tc>
          <w:tcPr>
            <w:tcW w:w="661" w:type="pct"/>
            <w:tcBorders>
              <w:tl2br w:val="nil"/>
              <w:tr2bl w:val="nil"/>
            </w:tcBorders>
            <w:vAlign w:val="center"/>
          </w:tcPr>
          <w:p w:rsidR="00535331" w:rsidRDefault="00D431DD">
            <w:pPr>
              <w:pStyle w:val="--"/>
            </w:pPr>
            <w:r>
              <w:t>计算法</w:t>
            </w:r>
            <w:r>
              <w:sym w:font="Wingdings 2" w:char="00A3"/>
            </w:r>
          </w:p>
        </w:tc>
        <w:tc>
          <w:tcPr>
            <w:tcW w:w="923" w:type="pct"/>
            <w:gridSpan w:val="2"/>
            <w:tcBorders>
              <w:tl2br w:val="nil"/>
              <w:tr2bl w:val="nil"/>
            </w:tcBorders>
            <w:vAlign w:val="center"/>
          </w:tcPr>
          <w:p w:rsidR="00535331" w:rsidRDefault="00D431DD">
            <w:pPr>
              <w:pStyle w:val="--"/>
            </w:pPr>
            <w:r>
              <w:t>经验估算法</w:t>
            </w:r>
            <w:r>
              <w:sym w:font="Wingdings 2" w:char="00A3"/>
            </w:r>
          </w:p>
        </w:tc>
        <w:tc>
          <w:tcPr>
            <w:tcW w:w="777" w:type="pct"/>
            <w:tcBorders>
              <w:tl2br w:val="nil"/>
              <w:tr2bl w:val="nil"/>
            </w:tcBorders>
            <w:vAlign w:val="center"/>
          </w:tcPr>
          <w:p w:rsidR="00535331" w:rsidRDefault="00D431DD">
            <w:pPr>
              <w:pStyle w:val="--"/>
            </w:pPr>
            <w:r>
              <w:rPr>
                <w:rFonts w:hint="eastAsia"/>
              </w:rPr>
              <w:t>其他</w:t>
            </w:r>
            <w:r>
              <w:t>估算法</w:t>
            </w:r>
            <w:r>
              <w:sym w:font="Wingdings 2" w:char="00A3"/>
            </w:r>
          </w:p>
        </w:tc>
      </w:tr>
      <w:tr w:rsidR="00535331">
        <w:trPr>
          <w:trHeight w:val="312"/>
          <w:jc w:val="center"/>
        </w:trPr>
        <w:tc>
          <w:tcPr>
            <w:tcW w:w="330" w:type="pct"/>
            <w:vMerge w:val="restart"/>
            <w:tcBorders>
              <w:tl2br w:val="nil"/>
              <w:tr2bl w:val="nil"/>
            </w:tcBorders>
            <w:vAlign w:val="center"/>
          </w:tcPr>
          <w:p w:rsidR="00535331" w:rsidRDefault="00D431DD">
            <w:pPr>
              <w:pStyle w:val="--"/>
            </w:pPr>
            <w:r>
              <w:t>风险预测与评价</w:t>
            </w:r>
          </w:p>
        </w:tc>
        <w:tc>
          <w:tcPr>
            <w:tcW w:w="775" w:type="pct"/>
            <w:vMerge w:val="restart"/>
            <w:tcBorders>
              <w:tl2br w:val="nil"/>
              <w:tr2bl w:val="nil"/>
            </w:tcBorders>
            <w:vAlign w:val="center"/>
          </w:tcPr>
          <w:p w:rsidR="00535331" w:rsidRDefault="00D431DD">
            <w:pPr>
              <w:pStyle w:val="--"/>
            </w:pPr>
            <w:r>
              <w:t>大气</w:t>
            </w:r>
          </w:p>
        </w:tc>
        <w:tc>
          <w:tcPr>
            <w:tcW w:w="1531" w:type="pct"/>
            <w:gridSpan w:val="3"/>
            <w:tcBorders>
              <w:tl2br w:val="nil"/>
              <w:tr2bl w:val="nil"/>
            </w:tcBorders>
            <w:vAlign w:val="center"/>
          </w:tcPr>
          <w:p w:rsidR="00535331" w:rsidRDefault="00D431DD">
            <w:pPr>
              <w:pStyle w:val="--"/>
            </w:pPr>
            <w:r>
              <w:t>预测模型</w:t>
            </w:r>
          </w:p>
        </w:tc>
        <w:tc>
          <w:tcPr>
            <w:tcW w:w="661" w:type="pct"/>
            <w:tcBorders>
              <w:tl2br w:val="nil"/>
              <w:tr2bl w:val="nil"/>
            </w:tcBorders>
            <w:vAlign w:val="center"/>
          </w:tcPr>
          <w:p w:rsidR="00535331" w:rsidRDefault="00D431DD">
            <w:pPr>
              <w:pStyle w:val="--"/>
            </w:pPr>
            <w:r>
              <w:t>SLAB</w:t>
            </w:r>
            <w:r>
              <w:sym w:font="Wingdings 2" w:char="00A3"/>
            </w:r>
          </w:p>
        </w:tc>
        <w:tc>
          <w:tcPr>
            <w:tcW w:w="923" w:type="pct"/>
            <w:gridSpan w:val="2"/>
            <w:tcBorders>
              <w:tl2br w:val="nil"/>
              <w:tr2bl w:val="nil"/>
            </w:tcBorders>
            <w:vAlign w:val="center"/>
          </w:tcPr>
          <w:p w:rsidR="00535331" w:rsidRDefault="00D431DD">
            <w:pPr>
              <w:pStyle w:val="--"/>
            </w:pPr>
            <w:r>
              <w:t>AFTOX</w:t>
            </w:r>
            <w:r>
              <w:sym w:font="Wingdings 2" w:char="00A3"/>
            </w:r>
          </w:p>
        </w:tc>
        <w:tc>
          <w:tcPr>
            <w:tcW w:w="777" w:type="pct"/>
            <w:tcBorders>
              <w:tl2br w:val="nil"/>
              <w:tr2bl w:val="nil"/>
            </w:tcBorders>
            <w:vAlign w:val="center"/>
          </w:tcPr>
          <w:p w:rsidR="00535331" w:rsidRDefault="00D431DD">
            <w:pPr>
              <w:pStyle w:val="--"/>
            </w:pPr>
            <w:r>
              <w:t>其他</w:t>
            </w:r>
            <w:r>
              <w:sym w:font="Wingdings 2" w:char="00A3"/>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1531" w:type="pct"/>
            <w:gridSpan w:val="3"/>
            <w:vMerge w:val="restart"/>
            <w:tcBorders>
              <w:tl2br w:val="nil"/>
              <w:tr2bl w:val="nil"/>
            </w:tcBorders>
            <w:vAlign w:val="center"/>
          </w:tcPr>
          <w:p w:rsidR="00535331" w:rsidRDefault="00D431DD">
            <w:pPr>
              <w:pStyle w:val="--"/>
            </w:pPr>
            <w:r>
              <w:t>预测结果</w:t>
            </w:r>
          </w:p>
        </w:tc>
        <w:tc>
          <w:tcPr>
            <w:tcW w:w="2362" w:type="pct"/>
            <w:gridSpan w:val="4"/>
            <w:tcBorders>
              <w:tl2br w:val="nil"/>
              <w:tr2bl w:val="nil"/>
            </w:tcBorders>
            <w:vAlign w:val="center"/>
          </w:tcPr>
          <w:p w:rsidR="00535331" w:rsidRDefault="00D431DD">
            <w:pPr>
              <w:pStyle w:val="--"/>
            </w:pPr>
            <w:r>
              <w:t>大气毒性终点浓度</w:t>
            </w:r>
            <w:r>
              <w:t>-1</w:t>
            </w:r>
            <w:r>
              <w:t>最大影响范围</w:t>
            </w:r>
            <w:r>
              <w:rPr>
                <w:rFonts w:hint="eastAsia"/>
                <w:u w:val="single"/>
              </w:rPr>
              <w:t xml:space="preserve">    </w:t>
            </w:r>
            <w:r>
              <w:t>m</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1531" w:type="pct"/>
            <w:gridSpan w:val="3"/>
            <w:vMerge/>
            <w:tcBorders>
              <w:tl2br w:val="nil"/>
              <w:tr2bl w:val="nil"/>
            </w:tcBorders>
            <w:vAlign w:val="center"/>
          </w:tcPr>
          <w:p w:rsidR="00535331" w:rsidRDefault="00535331">
            <w:pPr>
              <w:pStyle w:val="--"/>
            </w:pPr>
          </w:p>
        </w:tc>
        <w:tc>
          <w:tcPr>
            <w:tcW w:w="2362" w:type="pct"/>
            <w:gridSpan w:val="4"/>
            <w:tcBorders>
              <w:tl2br w:val="nil"/>
              <w:tr2bl w:val="nil"/>
            </w:tcBorders>
            <w:vAlign w:val="center"/>
          </w:tcPr>
          <w:p w:rsidR="00535331" w:rsidRDefault="00D431DD">
            <w:pPr>
              <w:pStyle w:val="--"/>
            </w:pPr>
            <w:r>
              <w:t>大气毒性终点浓度</w:t>
            </w:r>
            <w:r>
              <w:t>-2</w:t>
            </w:r>
            <w:r>
              <w:t>最大影响范围</w:t>
            </w:r>
            <w:r>
              <w:rPr>
                <w:rFonts w:hint="eastAsia"/>
                <w:u w:val="single"/>
              </w:rPr>
              <w:t xml:space="preserve">   </w:t>
            </w:r>
            <w:r>
              <w:t>m</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tcBorders>
              <w:tl2br w:val="nil"/>
              <w:tr2bl w:val="nil"/>
            </w:tcBorders>
            <w:vAlign w:val="center"/>
          </w:tcPr>
          <w:p w:rsidR="00535331" w:rsidRDefault="00D431DD">
            <w:pPr>
              <w:pStyle w:val="--"/>
            </w:pPr>
            <w:r>
              <w:t>地表水</w:t>
            </w:r>
          </w:p>
        </w:tc>
        <w:tc>
          <w:tcPr>
            <w:tcW w:w="3894" w:type="pct"/>
            <w:gridSpan w:val="7"/>
            <w:tcBorders>
              <w:tl2br w:val="nil"/>
              <w:tr2bl w:val="nil"/>
            </w:tcBorders>
            <w:vAlign w:val="center"/>
          </w:tcPr>
          <w:p w:rsidR="00535331" w:rsidRDefault="00D431DD">
            <w:pPr>
              <w:pStyle w:val="--"/>
            </w:pPr>
            <w:r>
              <w:t>最近环境敏感目标</w:t>
            </w:r>
            <w:r>
              <w:rPr>
                <w:rFonts w:hint="eastAsia"/>
                <w:u w:val="single"/>
              </w:rPr>
              <w:t xml:space="preserve">   </w:t>
            </w:r>
            <w:r>
              <w:t>，到达时间</w:t>
            </w:r>
            <w:r>
              <w:rPr>
                <w:rFonts w:hint="eastAsia"/>
                <w:u w:val="single"/>
              </w:rPr>
              <w:t xml:space="preserve">   </w:t>
            </w:r>
            <w:r>
              <w:t>h</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val="restart"/>
            <w:tcBorders>
              <w:tl2br w:val="nil"/>
              <w:tr2bl w:val="nil"/>
            </w:tcBorders>
            <w:vAlign w:val="center"/>
          </w:tcPr>
          <w:p w:rsidR="00535331" w:rsidRDefault="00D431DD">
            <w:pPr>
              <w:pStyle w:val="--"/>
            </w:pPr>
            <w:r>
              <w:t>地下水</w:t>
            </w:r>
          </w:p>
        </w:tc>
        <w:tc>
          <w:tcPr>
            <w:tcW w:w="3894" w:type="pct"/>
            <w:gridSpan w:val="7"/>
            <w:tcBorders>
              <w:tl2br w:val="nil"/>
              <w:tr2bl w:val="nil"/>
            </w:tcBorders>
            <w:vAlign w:val="center"/>
          </w:tcPr>
          <w:p w:rsidR="00535331" w:rsidRDefault="00D431DD">
            <w:pPr>
              <w:pStyle w:val="--"/>
            </w:pPr>
            <w:r>
              <w:t>下游厂区边界到达时间</w:t>
            </w:r>
            <w:r>
              <w:rPr>
                <w:rFonts w:hint="eastAsia"/>
                <w:u w:val="single"/>
              </w:rPr>
              <w:t xml:space="preserve">   </w:t>
            </w:r>
            <w:r>
              <w:t>d</w:t>
            </w:r>
          </w:p>
        </w:tc>
      </w:tr>
      <w:tr w:rsidR="00535331">
        <w:trPr>
          <w:trHeight w:val="312"/>
          <w:jc w:val="center"/>
        </w:trPr>
        <w:tc>
          <w:tcPr>
            <w:tcW w:w="330" w:type="pct"/>
            <w:vMerge/>
            <w:tcBorders>
              <w:tl2br w:val="nil"/>
              <w:tr2bl w:val="nil"/>
            </w:tcBorders>
            <w:vAlign w:val="center"/>
          </w:tcPr>
          <w:p w:rsidR="00535331" w:rsidRDefault="00535331">
            <w:pPr>
              <w:pStyle w:val="--"/>
            </w:pPr>
          </w:p>
        </w:tc>
        <w:tc>
          <w:tcPr>
            <w:tcW w:w="775" w:type="pct"/>
            <w:vMerge/>
            <w:tcBorders>
              <w:tl2br w:val="nil"/>
              <w:tr2bl w:val="nil"/>
            </w:tcBorders>
            <w:vAlign w:val="center"/>
          </w:tcPr>
          <w:p w:rsidR="00535331" w:rsidRDefault="00535331">
            <w:pPr>
              <w:pStyle w:val="--"/>
            </w:pPr>
          </w:p>
        </w:tc>
        <w:tc>
          <w:tcPr>
            <w:tcW w:w="3894" w:type="pct"/>
            <w:gridSpan w:val="7"/>
            <w:tcBorders>
              <w:tl2br w:val="nil"/>
              <w:tr2bl w:val="nil"/>
            </w:tcBorders>
            <w:vAlign w:val="center"/>
          </w:tcPr>
          <w:p w:rsidR="00535331" w:rsidRDefault="00D431DD">
            <w:pPr>
              <w:pStyle w:val="--"/>
            </w:pPr>
            <w:r>
              <w:t>最近环境敏感目标</w:t>
            </w:r>
            <w:r>
              <w:rPr>
                <w:rFonts w:hint="eastAsia"/>
                <w:u w:val="single"/>
              </w:rPr>
              <w:t xml:space="preserve">   </w:t>
            </w:r>
            <w:r>
              <w:t>，到达时间</w:t>
            </w:r>
            <w:r>
              <w:rPr>
                <w:rFonts w:hint="eastAsia"/>
                <w:u w:val="single"/>
              </w:rPr>
              <w:t xml:space="preserve">   </w:t>
            </w:r>
            <w:r>
              <w:t>d</w:t>
            </w:r>
          </w:p>
        </w:tc>
      </w:tr>
      <w:tr w:rsidR="00535331">
        <w:trPr>
          <w:trHeight w:val="312"/>
          <w:jc w:val="center"/>
        </w:trPr>
        <w:tc>
          <w:tcPr>
            <w:tcW w:w="1105" w:type="pct"/>
            <w:gridSpan w:val="2"/>
            <w:tcBorders>
              <w:tl2br w:val="nil"/>
              <w:tr2bl w:val="nil"/>
            </w:tcBorders>
            <w:vAlign w:val="center"/>
          </w:tcPr>
          <w:p w:rsidR="00535331" w:rsidRDefault="00D431DD">
            <w:pPr>
              <w:pStyle w:val="--"/>
            </w:pPr>
            <w:r>
              <w:t>重点风险防范措施</w:t>
            </w:r>
          </w:p>
        </w:tc>
        <w:tc>
          <w:tcPr>
            <w:tcW w:w="3894" w:type="pct"/>
            <w:gridSpan w:val="7"/>
            <w:tcBorders>
              <w:tl2br w:val="nil"/>
              <w:tr2bl w:val="nil"/>
            </w:tcBorders>
            <w:vAlign w:val="center"/>
          </w:tcPr>
          <w:p w:rsidR="00535331" w:rsidRDefault="00D431DD">
            <w:pPr>
              <w:pStyle w:val="--"/>
            </w:pPr>
            <w:r>
              <w:t>泄漏报警装置</w:t>
            </w:r>
            <w:r>
              <w:rPr>
                <w:rFonts w:hint="eastAsia"/>
              </w:rPr>
              <w:t>、喷淋降温系统</w:t>
            </w:r>
          </w:p>
        </w:tc>
      </w:tr>
      <w:tr w:rsidR="00535331">
        <w:trPr>
          <w:trHeight w:val="312"/>
          <w:jc w:val="center"/>
        </w:trPr>
        <w:tc>
          <w:tcPr>
            <w:tcW w:w="1105" w:type="pct"/>
            <w:gridSpan w:val="2"/>
            <w:tcBorders>
              <w:tl2br w:val="nil"/>
              <w:tr2bl w:val="nil"/>
            </w:tcBorders>
            <w:vAlign w:val="center"/>
          </w:tcPr>
          <w:p w:rsidR="00535331" w:rsidRDefault="00D431DD">
            <w:pPr>
              <w:pStyle w:val="--"/>
            </w:pPr>
            <w:r>
              <w:t>评价结论与建议</w:t>
            </w:r>
          </w:p>
        </w:tc>
        <w:tc>
          <w:tcPr>
            <w:tcW w:w="3894" w:type="pct"/>
            <w:gridSpan w:val="7"/>
            <w:tcBorders>
              <w:tl2br w:val="nil"/>
              <w:tr2bl w:val="nil"/>
            </w:tcBorders>
            <w:vAlign w:val="center"/>
          </w:tcPr>
          <w:p w:rsidR="00535331" w:rsidRDefault="00D431DD">
            <w:pPr>
              <w:pStyle w:val="--"/>
            </w:pPr>
            <w:r>
              <w:t>本项目环境风险可防控</w:t>
            </w:r>
          </w:p>
        </w:tc>
      </w:tr>
      <w:tr w:rsidR="00535331">
        <w:trPr>
          <w:trHeight w:val="312"/>
          <w:jc w:val="center"/>
        </w:trPr>
        <w:tc>
          <w:tcPr>
            <w:tcW w:w="5000" w:type="pct"/>
            <w:gridSpan w:val="9"/>
            <w:tcBorders>
              <w:tl2br w:val="nil"/>
              <w:tr2bl w:val="nil"/>
            </w:tcBorders>
            <w:vAlign w:val="center"/>
          </w:tcPr>
          <w:p w:rsidR="00535331" w:rsidRDefault="00D431DD">
            <w:pPr>
              <w:pStyle w:val="--"/>
            </w:pPr>
            <w:r>
              <w:t>注：</w:t>
            </w:r>
            <w:r>
              <w:t>“□”</w:t>
            </w:r>
            <w:r>
              <w:t>为勾选项，填</w:t>
            </w:r>
            <w:r>
              <w:t>“√”</w:t>
            </w:r>
            <w:r>
              <w:t>；</w:t>
            </w:r>
            <w:r>
              <w:t>“     ”</w:t>
            </w:r>
            <w:r>
              <w:t>为内容填写项</w:t>
            </w:r>
          </w:p>
        </w:tc>
      </w:tr>
    </w:tbl>
    <w:p w:rsidR="00535331" w:rsidRDefault="00535331">
      <w:pPr>
        <w:pStyle w:val="---"/>
        <w:ind w:firstLine="480"/>
      </w:pPr>
    </w:p>
    <w:p w:rsidR="00535331" w:rsidRDefault="00535331">
      <w:pPr>
        <w:pStyle w:val="1"/>
        <w:sectPr w:rsidR="00535331">
          <w:pgSz w:w="11905" w:h="16838"/>
          <w:pgMar w:top="1417" w:right="1134" w:bottom="1361" w:left="1247" w:header="850" w:footer="992" w:gutter="0"/>
          <w:cols w:space="720"/>
          <w:docGrid w:type="lines" w:linePitch="320"/>
        </w:sectPr>
      </w:pPr>
    </w:p>
    <w:p w:rsidR="00535331" w:rsidRDefault="00D431DD">
      <w:pPr>
        <w:pStyle w:val="1"/>
      </w:pPr>
      <w:bookmarkStart w:id="683" w:name="_Toc13293"/>
      <w:bookmarkStart w:id="684" w:name="_Toc13322"/>
      <w:bookmarkStart w:id="685" w:name="_Toc6495"/>
      <w:bookmarkStart w:id="686" w:name="_Toc30148"/>
      <w:bookmarkStart w:id="687" w:name="_Toc30726"/>
      <w:bookmarkEnd w:id="587"/>
      <w:r>
        <w:lastRenderedPageBreak/>
        <w:t>8</w:t>
      </w:r>
      <w:r>
        <w:t>环境影响经济损益分析</w:t>
      </w:r>
      <w:bookmarkEnd w:id="683"/>
      <w:bookmarkEnd w:id="684"/>
      <w:bookmarkEnd w:id="685"/>
      <w:bookmarkEnd w:id="686"/>
      <w:bookmarkEnd w:id="687"/>
    </w:p>
    <w:p w:rsidR="00535331" w:rsidRDefault="00D431DD">
      <w:pPr>
        <w:pStyle w:val="20"/>
        <w:rPr>
          <w:rFonts w:cs="Times New Roman"/>
        </w:rPr>
      </w:pPr>
      <w:bookmarkStart w:id="688" w:name="_Toc24863"/>
      <w:bookmarkStart w:id="689" w:name="_Toc10772"/>
      <w:bookmarkStart w:id="690" w:name="_Toc4378"/>
      <w:bookmarkStart w:id="691" w:name="_Toc16305"/>
      <w:bookmarkStart w:id="692" w:name="_Toc17383"/>
      <w:r>
        <w:rPr>
          <w:rFonts w:cs="Times New Roman"/>
        </w:rPr>
        <w:t>8.1</w:t>
      </w:r>
      <w:r>
        <w:rPr>
          <w:rFonts w:cs="Times New Roman"/>
        </w:rPr>
        <w:t>社会效益和经济效益</w:t>
      </w:r>
      <w:bookmarkEnd w:id="688"/>
      <w:bookmarkEnd w:id="689"/>
      <w:bookmarkEnd w:id="690"/>
      <w:bookmarkEnd w:id="691"/>
      <w:bookmarkEnd w:id="692"/>
    </w:p>
    <w:p w:rsidR="00535331" w:rsidRDefault="00D431DD">
      <w:pPr>
        <w:pStyle w:val="---"/>
        <w:ind w:firstLine="480"/>
      </w:pPr>
      <w:r>
        <w:t>环境经济损益分析是建设项目环境影响评价的一个重要组成部分。与工程经济分析不同，在环境经济损益分析中除了需计算用于环境保护所需的投资费用外，还要核算环境保护投资可能收到的环境效益、经济效益和社会效益以及环境经济风险分析。通过对建设项目环境的损益分析，综合反映投资的环境效益、经济效益和社会效益</w:t>
      </w:r>
    </w:p>
    <w:p w:rsidR="00535331" w:rsidRDefault="00D431DD">
      <w:pPr>
        <w:pStyle w:val="20"/>
        <w:rPr>
          <w:rFonts w:cs="Times New Roman"/>
        </w:rPr>
      </w:pPr>
      <w:bookmarkStart w:id="693" w:name="_Toc19310"/>
      <w:bookmarkStart w:id="694" w:name="_Toc2441"/>
      <w:bookmarkStart w:id="695" w:name="_Toc12913"/>
      <w:bookmarkStart w:id="696" w:name="_Toc3966"/>
      <w:bookmarkStart w:id="697" w:name="_Toc15045"/>
      <w:r>
        <w:rPr>
          <w:rFonts w:cs="Times New Roman"/>
        </w:rPr>
        <w:t>8.2</w:t>
      </w:r>
      <w:r>
        <w:rPr>
          <w:rFonts w:cs="Times New Roman"/>
        </w:rPr>
        <w:t>环保损失与环境效益</w:t>
      </w:r>
      <w:bookmarkEnd w:id="693"/>
      <w:bookmarkEnd w:id="694"/>
      <w:bookmarkEnd w:id="695"/>
      <w:bookmarkEnd w:id="696"/>
      <w:bookmarkEnd w:id="697"/>
    </w:p>
    <w:p w:rsidR="00535331" w:rsidRDefault="00D431DD">
      <w:pPr>
        <w:spacing w:line="360" w:lineRule="auto"/>
        <w:ind w:firstLineChars="200" w:firstLine="480"/>
        <w:rPr>
          <w:rFonts w:ascii="Times New Roman" w:hAnsi="Times New Roman"/>
          <w:sz w:val="24"/>
        </w:rPr>
      </w:pPr>
      <w:r>
        <w:rPr>
          <w:rFonts w:ascii="Times New Roman" w:hAnsi="Times New Roman"/>
          <w:sz w:val="24"/>
        </w:rPr>
        <w:t>建设项目符合国家现行的产业政策和相关的法律法规，生产技术设备先进，环境保护符合有关要求，产品市场状况良好，发展前景好。该项目投入运行后既能带动当地工业的发展又能为当地劳动力创造了就业机会，同时对</w:t>
      </w:r>
      <w:r>
        <w:rPr>
          <w:rFonts w:ascii="Times New Roman" w:hAnsi="Times New Roman"/>
          <w:sz w:val="24"/>
        </w:rPr>
        <w:t>增加社会安定因素也起了积极作用；项目的实施，还可以带动周围的种植业以及其它相关产业，为财政及地方经济创收、促进地方经济的发展，尤其对解决农村劳动力就业和农村产业发展有极大意义。</w:t>
      </w:r>
    </w:p>
    <w:p w:rsidR="00535331" w:rsidRDefault="00D431DD">
      <w:pPr>
        <w:pStyle w:val="---"/>
        <w:ind w:firstLine="480"/>
      </w:pPr>
      <w:r>
        <w:t>因此，本项目的建设具有良好的社会效益和经济效益。</w:t>
      </w:r>
    </w:p>
    <w:p w:rsidR="00535331" w:rsidRDefault="00D431DD">
      <w:pPr>
        <w:pStyle w:val="20"/>
        <w:rPr>
          <w:rFonts w:cs="Times New Roman"/>
        </w:rPr>
      </w:pPr>
      <w:bookmarkStart w:id="698" w:name="_Toc20486"/>
      <w:bookmarkStart w:id="699" w:name="_Toc17570"/>
      <w:bookmarkStart w:id="700" w:name="_Toc3122"/>
      <w:bookmarkStart w:id="701" w:name="_Toc32506"/>
      <w:bookmarkStart w:id="702" w:name="_Toc27032"/>
      <w:r>
        <w:rPr>
          <w:rFonts w:cs="Times New Roman"/>
        </w:rPr>
        <w:t>8.3</w:t>
      </w:r>
      <w:r>
        <w:rPr>
          <w:rFonts w:cs="Times New Roman"/>
        </w:rPr>
        <w:t>环境影响经济损益分析</w:t>
      </w:r>
      <w:bookmarkEnd w:id="698"/>
      <w:bookmarkEnd w:id="699"/>
      <w:bookmarkEnd w:id="700"/>
      <w:bookmarkEnd w:id="701"/>
      <w:bookmarkEnd w:id="702"/>
    </w:p>
    <w:p w:rsidR="00535331" w:rsidRDefault="00D431DD">
      <w:pPr>
        <w:pStyle w:val="3"/>
      </w:pPr>
      <w:bookmarkStart w:id="703" w:name="_Toc21339"/>
      <w:bookmarkStart w:id="704" w:name="_Toc18526"/>
      <w:bookmarkStart w:id="705" w:name="_Toc31395"/>
      <w:bookmarkStart w:id="706" w:name="_Toc16065770"/>
      <w:bookmarkStart w:id="707" w:name="_Toc9733"/>
      <w:r>
        <w:t>8.</w:t>
      </w:r>
      <w:r>
        <w:rPr>
          <w:rFonts w:hint="eastAsia"/>
        </w:rPr>
        <w:t>3</w:t>
      </w:r>
      <w:r>
        <w:t>.1</w:t>
      </w:r>
      <w:r>
        <w:t>环保投资与环境损失</w:t>
      </w:r>
      <w:bookmarkEnd w:id="703"/>
      <w:bookmarkEnd w:id="704"/>
      <w:bookmarkEnd w:id="705"/>
      <w:bookmarkEnd w:id="706"/>
      <w:bookmarkEnd w:id="707"/>
    </w:p>
    <w:p w:rsidR="00535331" w:rsidRDefault="00D431DD">
      <w:pPr>
        <w:pStyle w:val="---"/>
        <w:ind w:firstLine="480"/>
      </w:pPr>
      <w:r>
        <w:t>本项目用于环境保护投资主要包括工艺中污染物控制、污染物治理、绿化等。环保投</w:t>
      </w:r>
      <w:r>
        <w:t>资</w:t>
      </w:r>
      <w:r>
        <w:rPr>
          <w:rFonts w:hint="eastAsia"/>
        </w:rPr>
        <w:t>421.5</w:t>
      </w:r>
      <w:r>
        <w:rPr>
          <w:rFonts w:hint="eastAsia"/>
        </w:rPr>
        <w:t>万元</w:t>
      </w:r>
      <w:r>
        <w:t>，项目总投资</w:t>
      </w:r>
      <w:r>
        <w:t>9000</w:t>
      </w:r>
      <w:r>
        <w:t>万元，环保投资占总投资</w:t>
      </w:r>
      <w:r>
        <w:rPr>
          <w:rFonts w:hint="eastAsia"/>
        </w:rPr>
        <w:t>4.68</w:t>
      </w:r>
      <w:r>
        <w:rPr>
          <w:rFonts w:hint="eastAsia"/>
        </w:rPr>
        <w:t>%</w:t>
      </w:r>
      <w:r>
        <w:t>。</w:t>
      </w:r>
    </w:p>
    <w:p w:rsidR="00535331" w:rsidRDefault="00D431DD">
      <w:pPr>
        <w:pStyle w:val="---"/>
        <w:ind w:firstLine="480"/>
      </w:pPr>
      <w:r>
        <w:t>就环境经济角度分析，建设项目的环境负影响可通过环境损失来反映。据有关理论，环境损</w:t>
      </w:r>
      <w:r>
        <w:t>失的量化用项目环保投资及运行费用的净现值表述。</w:t>
      </w:r>
    </w:p>
    <w:p w:rsidR="00535331" w:rsidRDefault="00D431DD">
      <w:pPr>
        <w:pStyle w:val="3"/>
      </w:pPr>
      <w:bookmarkStart w:id="708" w:name="_Toc1936"/>
      <w:bookmarkStart w:id="709" w:name="_Toc16065771"/>
      <w:bookmarkStart w:id="710" w:name="_Toc24810"/>
      <w:bookmarkStart w:id="711" w:name="_Toc7455"/>
      <w:bookmarkStart w:id="712" w:name="_Toc15667"/>
      <w:r>
        <w:t>8.</w:t>
      </w:r>
      <w:r>
        <w:rPr>
          <w:rFonts w:hint="eastAsia"/>
        </w:rPr>
        <w:t>3</w:t>
      </w:r>
      <w:r>
        <w:t>.2</w:t>
      </w:r>
      <w:r>
        <w:t>环境绩效分析</w:t>
      </w:r>
      <w:bookmarkEnd w:id="708"/>
      <w:bookmarkEnd w:id="709"/>
      <w:bookmarkEnd w:id="710"/>
      <w:bookmarkEnd w:id="711"/>
      <w:bookmarkEnd w:id="712"/>
    </w:p>
    <w:p w:rsidR="00535331" w:rsidRDefault="00D431DD">
      <w:pPr>
        <w:pStyle w:val="---"/>
        <w:ind w:firstLine="480"/>
      </w:pPr>
      <w:r>
        <w:t>本项目的环保措施实施后，能有效地去除生产过程中产生的污染物，使各污染物的排放均符合国家有关环保法规和标准的要求。实施以上环保措施，可大大减轻该项目对周围环境造成的污染，带来明显的环境效益。</w:t>
      </w:r>
    </w:p>
    <w:p w:rsidR="00535331" w:rsidRDefault="00D431DD">
      <w:pPr>
        <w:pStyle w:val="---"/>
        <w:ind w:firstLine="480"/>
      </w:pPr>
      <w:r>
        <w:t>以上说明环保投资带来的影响是非常明显的。</w:t>
      </w:r>
    </w:p>
    <w:p w:rsidR="00535331" w:rsidRDefault="00D431DD">
      <w:pPr>
        <w:pStyle w:val="3"/>
      </w:pPr>
      <w:bookmarkStart w:id="713" w:name="_Toc558"/>
      <w:bookmarkStart w:id="714" w:name="_Toc112182978"/>
      <w:bookmarkStart w:id="715" w:name="_Toc112182663"/>
      <w:bookmarkStart w:id="716" w:name="_Toc5925"/>
      <w:bookmarkStart w:id="717" w:name="_Toc186354559"/>
      <w:bookmarkStart w:id="718" w:name="_Toc112182909"/>
      <w:bookmarkStart w:id="719" w:name="_Toc21496"/>
      <w:bookmarkStart w:id="720" w:name="_Toc174261225"/>
      <w:bookmarkStart w:id="721" w:name="_Toc129244646"/>
      <w:bookmarkStart w:id="722" w:name="_Toc16065772"/>
      <w:bookmarkStart w:id="723" w:name="_Toc19546"/>
      <w:bookmarkStart w:id="724" w:name="_Toc13803"/>
      <w:bookmarkStart w:id="725" w:name="_Toc13569"/>
      <w:bookmarkStart w:id="726" w:name="_Toc3866"/>
      <w:r>
        <w:lastRenderedPageBreak/>
        <w:t>8.</w:t>
      </w:r>
      <w:r>
        <w:rPr>
          <w:rFonts w:hint="eastAsia"/>
        </w:rPr>
        <w:t>3</w:t>
      </w:r>
      <w:r>
        <w:t>.3</w:t>
      </w:r>
      <w:bookmarkEnd w:id="713"/>
      <w:bookmarkEnd w:id="714"/>
      <w:bookmarkEnd w:id="715"/>
      <w:bookmarkEnd w:id="716"/>
      <w:bookmarkEnd w:id="717"/>
      <w:bookmarkEnd w:id="718"/>
      <w:bookmarkEnd w:id="719"/>
      <w:bookmarkEnd w:id="720"/>
      <w:bookmarkEnd w:id="721"/>
      <w:bookmarkEnd w:id="722"/>
      <w:r>
        <w:t>社会效益分析</w:t>
      </w:r>
      <w:bookmarkEnd w:id="723"/>
      <w:bookmarkEnd w:id="724"/>
      <w:bookmarkEnd w:id="725"/>
      <w:bookmarkEnd w:id="726"/>
    </w:p>
    <w:p w:rsidR="00535331" w:rsidRDefault="00D431DD">
      <w:pPr>
        <w:pStyle w:val="---"/>
        <w:ind w:firstLine="480"/>
      </w:pPr>
      <w:r>
        <w:t>本项目的实施、运行必然在以下几个方面产生社会效益：</w:t>
      </w:r>
    </w:p>
    <w:p w:rsidR="00535331" w:rsidRDefault="00D431DD">
      <w:pPr>
        <w:pStyle w:val="---"/>
        <w:ind w:firstLine="480"/>
      </w:pPr>
      <w:r>
        <w:t>（</w:t>
      </w:r>
      <w:r>
        <w:t>1</w:t>
      </w:r>
      <w:r>
        <w:t>）本项目的实施将对地方财政收入增长和地方经济的繁荣有明显的促进作用。</w:t>
      </w:r>
    </w:p>
    <w:p w:rsidR="00535331" w:rsidRDefault="00D431DD">
      <w:pPr>
        <w:pStyle w:val="---"/>
        <w:ind w:firstLine="480"/>
      </w:pPr>
      <w:r>
        <w:t>（</w:t>
      </w:r>
      <w:r>
        <w:t>2</w:t>
      </w:r>
      <w:r>
        <w:t>）本项目的实施在促进企业经济效益增加的同时，可为当地创</w:t>
      </w:r>
      <w:r>
        <w:t>造出更多就业机会，解决附近部分剩余劳动力就业，提高当地居民的经济收入，促进地方的经济繁荣。</w:t>
      </w:r>
    </w:p>
    <w:p w:rsidR="00535331" w:rsidRDefault="00D431DD">
      <w:pPr>
        <w:pStyle w:val="---"/>
        <w:ind w:firstLine="480"/>
      </w:pPr>
      <w:r>
        <w:t>（</w:t>
      </w:r>
      <w:r>
        <w:t>3</w:t>
      </w:r>
      <w:r>
        <w:t>）项目实施后，经济得到一定的发展，有利于维护地方的社会安定。</w:t>
      </w:r>
    </w:p>
    <w:p w:rsidR="00535331" w:rsidRDefault="00D431DD">
      <w:pPr>
        <w:pStyle w:val="---"/>
        <w:ind w:firstLine="480"/>
      </w:pPr>
      <w:r>
        <w:t>（</w:t>
      </w:r>
      <w:r>
        <w:t>4</w:t>
      </w:r>
      <w:r>
        <w:t>）本项目建成投产后，可成为当地纳税大户，有效增加了当地政府的收入，带动了地方经济的发展，具有重要的意义。</w:t>
      </w:r>
    </w:p>
    <w:p w:rsidR="00535331" w:rsidRDefault="00D431DD">
      <w:pPr>
        <w:pStyle w:val="---"/>
        <w:ind w:firstLine="480"/>
      </w:pPr>
      <w:r>
        <w:t>本项目畜禽的粪便资源化利用，实现了变废为宝，从根本上降低了污染，大大减轻了因项目建设对区域环境的造成的负面影响：通过加强场区绿化，弥补了因项目建设对区域环境产生的不利影响，养殖废物资源化利用有利于农业的可持续发展，促进项目地区生态环境的良性循环</w:t>
      </w:r>
      <w:r>
        <w:t>，为项目地区无公害、有机农业生产和可持续发展提供了良好的物资基础。本项目</w:t>
      </w:r>
      <w:proofErr w:type="gramStart"/>
      <w:r>
        <w:t>环保总</w:t>
      </w:r>
      <w:proofErr w:type="gramEnd"/>
      <w:r>
        <w:t>投资</w:t>
      </w:r>
      <w:r>
        <w:t>为</w:t>
      </w:r>
      <w:r>
        <w:rPr>
          <w:rFonts w:hint="eastAsia"/>
        </w:rPr>
        <w:t>421.5</w:t>
      </w:r>
      <w:r>
        <w:rPr>
          <w:rFonts w:hint="eastAsia"/>
        </w:rPr>
        <w:t>万元</w:t>
      </w:r>
      <w:r>
        <w:t>。通过各项污染防治措施的实施</w:t>
      </w:r>
      <w:r>
        <w:rPr>
          <w:rFonts w:hint="eastAsia"/>
        </w:rPr>
        <w:t>及</w:t>
      </w:r>
      <w:r>
        <w:t>落实，可做到养殖区废水最大程度的综合利用和固体废物的资源化利用，可取得良好的环境效益。</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项目废物资源化利用情况见表</w:t>
      </w:r>
      <w:r>
        <w:rPr>
          <w:rFonts w:ascii="Times New Roman" w:hAnsi="Times New Roman"/>
          <w:sz w:val="24"/>
        </w:rPr>
        <w:t>8.2-1 .</w:t>
      </w:r>
    </w:p>
    <w:p w:rsidR="00535331" w:rsidRDefault="00D431DD">
      <w:pPr>
        <w:pStyle w:val="--1"/>
        <w:ind w:firstLine="482"/>
        <w:rPr>
          <w:lang w:val="zh-CN"/>
        </w:rPr>
      </w:pPr>
      <w:r>
        <w:rPr>
          <w:lang w:val="zh-CN"/>
        </w:rPr>
        <w:t>表</w:t>
      </w:r>
      <w:r>
        <w:rPr>
          <w:lang w:val="zh-CN"/>
        </w:rPr>
        <w:t>8.</w:t>
      </w:r>
      <w:r>
        <w:t>2</w:t>
      </w:r>
      <w:r>
        <w:rPr>
          <w:lang w:val="zh-CN"/>
        </w:rPr>
        <w:t xml:space="preserve">-1 </w:t>
      </w:r>
      <w:r>
        <w:t xml:space="preserve">  </w:t>
      </w:r>
      <w:r>
        <w:rPr>
          <w:lang w:val="zh-CN"/>
        </w:rPr>
        <w:t xml:space="preserve"> </w:t>
      </w:r>
      <w:r>
        <w:rPr>
          <w:lang w:val="zh-CN"/>
        </w:rPr>
        <w:t>项目环境效益分</w:t>
      </w:r>
      <w:proofErr w:type="gramStart"/>
      <w:r>
        <w:rPr>
          <w:lang w:val="zh-CN"/>
        </w:rPr>
        <w:t>忻</w:t>
      </w:r>
      <w:proofErr w:type="gramEnd"/>
      <w:r>
        <w:rPr>
          <w:lang w:val="zh-CN"/>
        </w:rPr>
        <w:t>表</w:t>
      </w:r>
    </w:p>
    <w:tbl>
      <w:tblPr>
        <w:tblW w:w="4999" w:type="pct"/>
        <w:tblBorders>
          <w:top w:val="single" w:sz="12" w:space="0" w:color="auto"/>
          <w:left w:val="none" w:sz="4" w:space="0" w:color="auto"/>
          <w:bottom w:val="single" w:sz="12" w:space="0" w:color="auto"/>
          <w:right w:val="none" w:sz="4" w:space="0" w:color="auto"/>
          <w:insideH w:val="none" w:sz="4" w:space="0" w:color="auto"/>
          <w:insideV w:val="none" w:sz="4" w:space="0" w:color="auto"/>
        </w:tblBorders>
        <w:tblCellMar>
          <w:top w:w="60" w:type="dxa"/>
          <w:left w:w="0" w:type="dxa"/>
          <w:right w:w="78" w:type="dxa"/>
        </w:tblCellMar>
        <w:tblLook w:val="04A0" w:firstRow="1" w:lastRow="0" w:firstColumn="1" w:lastColumn="0" w:noHBand="0" w:noVBand="1"/>
      </w:tblPr>
      <w:tblGrid>
        <w:gridCol w:w="896"/>
        <w:gridCol w:w="1124"/>
        <w:gridCol w:w="7014"/>
      </w:tblGrid>
      <w:tr w:rsidR="00535331">
        <w:trPr>
          <w:trHeight w:val="278"/>
        </w:trPr>
        <w:tc>
          <w:tcPr>
            <w:tcW w:w="496" w:type="pct"/>
            <w:tcBorders>
              <w:left w:val="nil"/>
              <w:bottom w:val="single" w:sz="2" w:space="0" w:color="000000"/>
              <w:right w:val="single" w:sz="2" w:space="0" w:color="000000"/>
            </w:tcBorders>
          </w:tcPr>
          <w:p w:rsidR="00535331" w:rsidRDefault="00D431DD">
            <w:pPr>
              <w:pStyle w:val="af5"/>
            </w:pPr>
            <w:r>
              <w:t>序号</w:t>
            </w:r>
          </w:p>
        </w:tc>
        <w:tc>
          <w:tcPr>
            <w:tcW w:w="622" w:type="pct"/>
            <w:tcBorders>
              <w:left w:val="single" w:sz="2" w:space="0" w:color="000000"/>
              <w:bottom w:val="single" w:sz="2" w:space="0" w:color="000000"/>
              <w:right w:val="single" w:sz="2" w:space="0" w:color="000000"/>
            </w:tcBorders>
          </w:tcPr>
          <w:p w:rsidR="00535331" w:rsidRDefault="00D431DD">
            <w:pPr>
              <w:pStyle w:val="af5"/>
            </w:pPr>
            <w:r>
              <w:t>项目</w:t>
            </w:r>
          </w:p>
        </w:tc>
        <w:tc>
          <w:tcPr>
            <w:tcW w:w="3881" w:type="pct"/>
            <w:tcBorders>
              <w:left w:val="single" w:sz="2" w:space="0" w:color="000000"/>
              <w:bottom w:val="single" w:sz="2" w:space="0" w:color="000000"/>
              <w:right w:val="nil"/>
            </w:tcBorders>
          </w:tcPr>
          <w:p w:rsidR="00535331" w:rsidRDefault="00D431DD">
            <w:pPr>
              <w:pStyle w:val="af5"/>
            </w:pPr>
            <w:r>
              <w:t>环境效益</w:t>
            </w:r>
          </w:p>
        </w:tc>
      </w:tr>
      <w:tr w:rsidR="00535331">
        <w:trPr>
          <w:trHeight w:val="298"/>
        </w:trPr>
        <w:tc>
          <w:tcPr>
            <w:tcW w:w="496" w:type="pct"/>
            <w:tcBorders>
              <w:top w:val="single" w:sz="2" w:space="0" w:color="000000"/>
              <w:left w:val="nil"/>
              <w:bottom w:val="single" w:sz="2" w:space="0" w:color="000000"/>
              <w:right w:val="single" w:sz="2" w:space="0" w:color="000000"/>
            </w:tcBorders>
            <w:vAlign w:val="center"/>
          </w:tcPr>
          <w:p w:rsidR="00535331" w:rsidRDefault="00D431DD">
            <w:pPr>
              <w:pStyle w:val="af5"/>
            </w:pPr>
            <w:r>
              <w:t>1</w:t>
            </w:r>
          </w:p>
        </w:tc>
        <w:tc>
          <w:tcPr>
            <w:tcW w:w="1124" w:type="dxa"/>
            <w:tcBorders>
              <w:top w:val="single" w:sz="2" w:space="0" w:color="000000"/>
              <w:left w:val="single" w:sz="2" w:space="0" w:color="000000"/>
              <w:bottom w:val="single" w:sz="2" w:space="0" w:color="000000"/>
              <w:right w:val="single" w:sz="2" w:space="0" w:color="000000"/>
            </w:tcBorders>
            <w:vAlign w:val="center"/>
          </w:tcPr>
          <w:p w:rsidR="00535331" w:rsidRDefault="00D431DD">
            <w:pPr>
              <w:pStyle w:val="--"/>
            </w:pPr>
            <w:r>
              <w:t>废水</w:t>
            </w:r>
          </w:p>
        </w:tc>
        <w:tc>
          <w:tcPr>
            <w:tcW w:w="7014" w:type="dxa"/>
            <w:tcBorders>
              <w:top w:val="single" w:sz="2" w:space="0" w:color="000000"/>
              <w:left w:val="single" w:sz="2" w:space="0" w:color="000000"/>
              <w:bottom w:val="single" w:sz="2" w:space="0" w:color="000000"/>
              <w:right w:val="nil"/>
            </w:tcBorders>
          </w:tcPr>
          <w:p w:rsidR="00535331" w:rsidRDefault="00D431DD">
            <w:pPr>
              <w:pStyle w:val="--"/>
            </w:pPr>
            <w:r>
              <w:rPr>
                <w:rFonts w:hint="eastAsia"/>
              </w:rPr>
              <w:t>生活废水与</w:t>
            </w:r>
            <w:r>
              <w:t>鸡舍冲洗废水经</w:t>
            </w:r>
            <w:r>
              <w:rPr>
                <w:rFonts w:hint="eastAsia"/>
              </w:rPr>
              <w:t>污水处理站</w:t>
            </w:r>
            <w:r>
              <w:t>处</w:t>
            </w:r>
            <w:r>
              <w:rPr>
                <w:szCs w:val="21"/>
              </w:rPr>
              <w:t>理后满足</w:t>
            </w:r>
            <w:r>
              <w:rPr>
                <w:szCs w:val="24"/>
                <w:lang w:bidi="ar"/>
              </w:rPr>
              <w:t>《</w:t>
            </w:r>
            <w:r>
              <w:rPr>
                <w:rFonts w:hint="eastAsia"/>
              </w:rPr>
              <w:t>农田灌溉水质标准</w:t>
            </w:r>
            <w:r>
              <w:t>》（</w:t>
            </w:r>
            <w:r>
              <w:t>GB</w:t>
            </w:r>
            <w:r>
              <w:rPr>
                <w:rFonts w:hint="eastAsia"/>
              </w:rPr>
              <w:t>5084-2021</w:t>
            </w:r>
            <w:r>
              <w:t>）</w:t>
            </w:r>
            <w:r>
              <w:rPr>
                <w:rFonts w:hint="eastAsia"/>
              </w:rPr>
              <w:t>旱地作物标准后，由软管管道引至农田</w:t>
            </w:r>
            <w:proofErr w:type="gramStart"/>
            <w:r>
              <w:rPr>
                <w:rFonts w:hint="eastAsia"/>
              </w:rPr>
              <w:t>边</w:t>
            </w:r>
            <w:r>
              <w:rPr>
                <w:kern w:val="0"/>
                <w:szCs w:val="21"/>
                <w:lang w:bidi="ar"/>
              </w:rPr>
              <w:t>用于</w:t>
            </w:r>
            <w:proofErr w:type="gramEnd"/>
            <w:r>
              <w:rPr>
                <w:rFonts w:hint="eastAsia"/>
                <w:kern w:val="0"/>
                <w:szCs w:val="21"/>
                <w:lang w:bidi="ar"/>
              </w:rPr>
              <w:t>浇灌</w:t>
            </w:r>
            <w:r>
              <w:rPr>
                <w:kern w:val="0"/>
                <w:szCs w:val="21"/>
                <w:lang w:bidi="ar"/>
              </w:rPr>
              <w:t>周边</w:t>
            </w:r>
            <w:r>
              <w:rPr>
                <w:rFonts w:hint="eastAsia"/>
                <w:kern w:val="0"/>
                <w:szCs w:val="21"/>
                <w:lang w:bidi="ar"/>
              </w:rPr>
              <w:t>流转</w:t>
            </w:r>
            <w:r>
              <w:rPr>
                <w:kern w:val="0"/>
                <w:szCs w:val="21"/>
                <w:lang w:bidi="ar"/>
              </w:rPr>
              <w:t>农田</w:t>
            </w:r>
            <w:r>
              <w:rPr>
                <w:szCs w:val="21"/>
              </w:rPr>
              <w:t>。</w:t>
            </w:r>
          </w:p>
        </w:tc>
      </w:tr>
      <w:tr w:rsidR="00535331">
        <w:trPr>
          <w:trHeight w:val="293"/>
        </w:trPr>
        <w:tc>
          <w:tcPr>
            <w:tcW w:w="496" w:type="pct"/>
            <w:tcBorders>
              <w:top w:val="single" w:sz="2" w:space="0" w:color="000000"/>
              <w:left w:val="nil"/>
              <w:bottom w:val="single" w:sz="2" w:space="0" w:color="000000"/>
              <w:right w:val="single" w:sz="2" w:space="0" w:color="000000"/>
            </w:tcBorders>
            <w:vAlign w:val="center"/>
          </w:tcPr>
          <w:p w:rsidR="00535331" w:rsidRDefault="00D431DD">
            <w:pPr>
              <w:pStyle w:val="af5"/>
            </w:pPr>
            <w:r>
              <w:t>2</w:t>
            </w:r>
          </w:p>
        </w:tc>
        <w:tc>
          <w:tcPr>
            <w:tcW w:w="1124" w:type="dxa"/>
            <w:tcBorders>
              <w:top w:val="single" w:sz="2" w:space="0" w:color="000000"/>
              <w:left w:val="single" w:sz="2" w:space="0" w:color="000000"/>
              <w:bottom w:val="single" w:sz="2" w:space="0" w:color="000000"/>
              <w:right w:val="single" w:sz="2" w:space="0" w:color="000000"/>
            </w:tcBorders>
            <w:vAlign w:val="center"/>
          </w:tcPr>
          <w:p w:rsidR="00535331" w:rsidRDefault="00D431DD">
            <w:pPr>
              <w:pStyle w:val="--"/>
            </w:pPr>
            <w:r>
              <w:t>鸡粪</w:t>
            </w:r>
          </w:p>
        </w:tc>
        <w:tc>
          <w:tcPr>
            <w:tcW w:w="7014" w:type="dxa"/>
            <w:tcBorders>
              <w:top w:val="single" w:sz="2" w:space="0" w:color="000000"/>
              <w:left w:val="single" w:sz="2" w:space="0" w:color="000000"/>
              <w:bottom w:val="single" w:sz="2" w:space="0" w:color="000000"/>
              <w:right w:val="nil"/>
            </w:tcBorders>
          </w:tcPr>
          <w:p w:rsidR="00535331" w:rsidRDefault="00D431DD">
            <w:pPr>
              <w:pStyle w:val="--"/>
            </w:pPr>
            <w:r>
              <w:t>清理后立即送鸡粪处理车间</w:t>
            </w:r>
            <w:r>
              <w:rPr>
                <w:rFonts w:hint="eastAsia"/>
              </w:rPr>
              <w:t>进行发酵（</w:t>
            </w:r>
            <w:r>
              <w:rPr>
                <w:rFonts w:hint="eastAsia"/>
                <w:szCs w:val="24"/>
              </w:rPr>
              <w:t>采用槽式发酵工艺</w:t>
            </w:r>
            <w:r>
              <w:rPr>
                <w:rFonts w:hint="eastAsia"/>
              </w:rPr>
              <w:t>），最终成为商品</w:t>
            </w:r>
            <w:r>
              <w:rPr>
                <w:rFonts w:hint="eastAsia"/>
              </w:rPr>
              <w:t>粪肥</w:t>
            </w:r>
            <w:r>
              <w:rPr>
                <w:rFonts w:hint="eastAsia"/>
              </w:rPr>
              <w:t>，部分用于流转农田的施肥，其余外售</w:t>
            </w:r>
          </w:p>
        </w:tc>
      </w:tr>
      <w:tr w:rsidR="00535331">
        <w:trPr>
          <w:trHeight w:val="288"/>
        </w:trPr>
        <w:tc>
          <w:tcPr>
            <w:tcW w:w="496" w:type="pct"/>
            <w:tcBorders>
              <w:top w:val="single" w:sz="2" w:space="0" w:color="000000"/>
              <w:left w:val="nil"/>
              <w:right w:val="single" w:sz="2" w:space="0" w:color="000000"/>
            </w:tcBorders>
            <w:vAlign w:val="center"/>
          </w:tcPr>
          <w:p w:rsidR="00535331" w:rsidRDefault="00D431DD">
            <w:pPr>
              <w:pStyle w:val="af5"/>
            </w:pPr>
            <w:r>
              <w:t>3</w:t>
            </w:r>
          </w:p>
        </w:tc>
        <w:tc>
          <w:tcPr>
            <w:tcW w:w="622" w:type="pct"/>
            <w:tcBorders>
              <w:top w:val="single" w:sz="2" w:space="0" w:color="000000"/>
              <w:left w:val="single" w:sz="2" w:space="0" w:color="000000"/>
              <w:right w:val="single" w:sz="2" w:space="0" w:color="000000"/>
            </w:tcBorders>
            <w:vAlign w:val="center"/>
          </w:tcPr>
          <w:p w:rsidR="00535331" w:rsidRDefault="00D431DD">
            <w:pPr>
              <w:pStyle w:val="af5"/>
            </w:pPr>
            <w:r>
              <w:t>绿化</w:t>
            </w:r>
          </w:p>
        </w:tc>
        <w:tc>
          <w:tcPr>
            <w:tcW w:w="3881" w:type="pct"/>
            <w:tcBorders>
              <w:top w:val="single" w:sz="2" w:space="0" w:color="000000"/>
              <w:left w:val="single" w:sz="2" w:space="0" w:color="000000"/>
              <w:right w:val="nil"/>
            </w:tcBorders>
          </w:tcPr>
          <w:p w:rsidR="00535331" w:rsidRDefault="00D431DD">
            <w:pPr>
              <w:pStyle w:val="af5"/>
            </w:pPr>
            <w:r>
              <w:t>美化环境，起到降低噪声、净化空气的作用</w:t>
            </w:r>
          </w:p>
        </w:tc>
      </w:tr>
    </w:tbl>
    <w:p w:rsidR="00535331" w:rsidRDefault="00D431DD">
      <w:pPr>
        <w:pStyle w:val="---"/>
        <w:ind w:firstLine="480"/>
      </w:pPr>
      <w:r>
        <w:t>通过表</w:t>
      </w:r>
      <w:r>
        <w:t>8.2-1</w:t>
      </w:r>
      <w:r>
        <w:t>可以看出，项目的环保投入能够实现了废水及</w:t>
      </w:r>
      <w:proofErr w:type="gramStart"/>
      <w:r>
        <w:t>固废等污染物</w:t>
      </w:r>
      <w:proofErr w:type="gramEnd"/>
      <w:r>
        <w:t>的</w:t>
      </w:r>
      <w:r>
        <w:rPr>
          <w:rFonts w:hint="eastAsia"/>
        </w:rPr>
        <w:t>“</w:t>
      </w:r>
      <w:r>
        <w:t>零排放</w:t>
      </w:r>
      <w:r>
        <w:t>''</w:t>
      </w:r>
      <w:r>
        <w:t>，较合理地利用了生产过程中各要素的相互关系，使一个生产过程中的排泄物（废物）转变为另一个生产过程的输入物（原料资源），从而实现了废物资源化过程。从环境保护和资源利用的角度出发，走规模处理和综合利用的道路，实现了畜禽养殖业的良性发展，而且具有较好的环境效益和行业带动作用。</w:t>
      </w:r>
    </w:p>
    <w:p w:rsidR="00535331" w:rsidRDefault="00D431DD">
      <w:pPr>
        <w:pStyle w:val="20"/>
        <w:rPr>
          <w:rFonts w:cs="Times New Roman"/>
        </w:rPr>
      </w:pPr>
      <w:bookmarkStart w:id="727" w:name="_Toc23331"/>
      <w:bookmarkStart w:id="728" w:name="_Toc28726"/>
      <w:bookmarkStart w:id="729" w:name="_Toc65"/>
      <w:bookmarkStart w:id="730" w:name="_Toc21788"/>
      <w:bookmarkStart w:id="731" w:name="_Toc17830"/>
      <w:r>
        <w:rPr>
          <w:rFonts w:cs="Times New Roman"/>
        </w:rPr>
        <w:lastRenderedPageBreak/>
        <w:t>8.4</w:t>
      </w:r>
      <w:r>
        <w:rPr>
          <w:rFonts w:cs="Times New Roman"/>
        </w:rPr>
        <w:t>小结</w:t>
      </w:r>
      <w:bookmarkEnd w:id="727"/>
      <w:bookmarkEnd w:id="728"/>
      <w:bookmarkEnd w:id="729"/>
      <w:bookmarkEnd w:id="730"/>
      <w:bookmarkEnd w:id="731"/>
    </w:p>
    <w:p w:rsidR="00535331" w:rsidRDefault="00D431DD">
      <w:pPr>
        <w:pStyle w:val="---"/>
        <w:ind w:firstLine="480"/>
      </w:pPr>
      <w:r>
        <w:t>综上所述，通过对本项目环保工程投资分析和环境、社会、经济效益分析，对本项目环境经济损益进行定量评价，结果表明企业采取环保措施不仅获得了较大的直接经济利益，而且从周围人群及职工身上获得了间接社会效益。但环保设施获得的经济效益是不平衡的，各级环保行政管理部门更应加强企业的环境保护监督管理工作，增强企业环保工作的自觉性，促使各项环保措施正常运行，实现区域环境的可持续发展。</w:t>
      </w:r>
    </w:p>
    <w:p w:rsidR="00535331" w:rsidRDefault="00D431DD">
      <w:pPr>
        <w:pStyle w:val="---"/>
        <w:ind w:firstLine="480"/>
      </w:pPr>
      <w:r>
        <w:t>本项目的建设具有较好的经济效益、良好的社会效益和环境效益，可达到三者协调发展的目的。</w:t>
      </w:r>
    </w:p>
    <w:p w:rsidR="00535331" w:rsidRDefault="00535331">
      <w:pPr>
        <w:pStyle w:val="1"/>
        <w:spacing w:line="360" w:lineRule="auto"/>
        <w:sectPr w:rsidR="00535331">
          <w:pgSz w:w="11906" w:h="16838"/>
          <w:pgMar w:top="1814" w:right="1474" w:bottom="1474" w:left="1474" w:header="851" w:footer="992" w:gutter="0"/>
          <w:cols w:space="720"/>
          <w:docGrid w:type="lines" w:linePitch="312"/>
        </w:sectPr>
      </w:pPr>
    </w:p>
    <w:p w:rsidR="00535331" w:rsidRDefault="00D431DD">
      <w:pPr>
        <w:pStyle w:val="1"/>
        <w:spacing w:line="360" w:lineRule="auto"/>
      </w:pPr>
      <w:bookmarkStart w:id="732" w:name="_Toc25128"/>
      <w:bookmarkStart w:id="733" w:name="_Toc14206"/>
      <w:bookmarkStart w:id="734" w:name="_Toc32504"/>
      <w:bookmarkStart w:id="735" w:name="_Toc8620"/>
      <w:bookmarkStart w:id="736" w:name="_Toc4079"/>
      <w:r>
        <w:lastRenderedPageBreak/>
        <w:t>9</w:t>
      </w:r>
      <w:r>
        <w:t>环境管理与监测计划</w:t>
      </w:r>
      <w:bookmarkEnd w:id="732"/>
      <w:bookmarkEnd w:id="733"/>
      <w:bookmarkEnd w:id="734"/>
      <w:bookmarkEnd w:id="735"/>
      <w:bookmarkEnd w:id="736"/>
    </w:p>
    <w:p w:rsidR="00535331" w:rsidRDefault="00D431DD">
      <w:pPr>
        <w:pStyle w:val="20"/>
        <w:rPr>
          <w:rFonts w:cs="Times New Roman"/>
        </w:rPr>
      </w:pPr>
      <w:bookmarkStart w:id="737" w:name="_Toc27280"/>
      <w:bookmarkStart w:id="738" w:name="_Toc722"/>
      <w:bookmarkStart w:id="739" w:name="_Toc24119"/>
      <w:bookmarkStart w:id="740" w:name="_Toc7828"/>
      <w:bookmarkStart w:id="741" w:name="_Toc24210"/>
      <w:r>
        <w:rPr>
          <w:rFonts w:cs="Times New Roman"/>
        </w:rPr>
        <w:t>9.1</w:t>
      </w:r>
      <w:r>
        <w:rPr>
          <w:rFonts w:cs="Times New Roman"/>
        </w:rPr>
        <w:t>环境管理</w:t>
      </w:r>
      <w:bookmarkEnd w:id="737"/>
      <w:bookmarkEnd w:id="738"/>
      <w:bookmarkEnd w:id="739"/>
      <w:bookmarkEnd w:id="740"/>
      <w:bookmarkEnd w:id="741"/>
    </w:p>
    <w:p w:rsidR="00535331" w:rsidRDefault="00D431DD">
      <w:pPr>
        <w:pStyle w:val="3"/>
      </w:pPr>
      <w:bookmarkStart w:id="742" w:name="_Toc13434"/>
      <w:bookmarkStart w:id="743" w:name="_Toc25359"/>
      <w:bookmarkStart w:id="744" w:name="_Toc29992"/>
      <w:bookmarkStart w:id="745" w:name="_Toc16065775"/>
      <w:bookmarkStart w:id="746" w:name="_Toc29208"/>
      <w:r>
        <w:t>9.1.1</w:t>
      </w:r>
      <w:r>
        <w:t>环境管理机构与制度</w:t>
      </w:r>
      <w:bookmarkEnd w:id="742"/>
      <w:bookmarkEnd w:id="743"/>
      <w:bookmarkEnd w:id="744"/>
      <w:bookmarkEnd w:id="745"/>
      <w:bookmarkEnd w:id="746"/>
    </w:p>
    <w:p w:rsidR="00535331" w:rsidRDefault="00D431DD">
      <w:pPr>
        <w:pStyle w:val="---"/>
        <w:ind w:firstLine="480"/>
      </w:pPr>
      <w:r>
        <w:t>随着环境保护事业的发展，建设单位设置环境管理机构是十分重要的。该项目建设后应设置相关的环保人员及环保监测设备。</w:t>
      </w:r>
    </w:p>
    <w:p w:rsidR="00535331" w:rsidRDefault="00D431DD">
      <w:pPr>
        <w:pStyle w:val="---"/>
        <w:ind w:firstLine="480"/>
      </w:pPr>
      <w:r>
        <w:t>根据生产实际情况，本项目建成后应设置环境管理机构，定员</w:t>
      </w:r>
      <w:r>
        <w:t>1</w:t>
      </w:r>
      <w:r>
        <w:t>～</w:t>
      </w:r>
      <w:r>
        <w:t>2</w:t>
      </w:r>
      <w:r>
        <w:t>人，可设主管一名，办事员一名，由主管生产的领导直接管理，同时在生产装置区等主要排污岗位也应设置兼职的环保员，负责对环保设施操作进行维护保养、污染物排放情况进行监督检查，同时要做好记录，建立排污档案。</w:t>
      </w:r>
    </w:p>
    <w:p w:rsidR="00535331" w:rsidRDefault="00D431DD">
      <w:pPr>
        <w:pStyle w:val="---"/>
        <w:ind w:firstLine="480"/>
      </w:pPr>
      <w:r>
        <w:t>主要职责如下：</w:t>
      </w:r>
    </w:p>
    <w:p w:rsidR="00535331" w:rsidRDefault="00D431DD">
      <w:pPr>
        <w:pStyle w:val="---"/>
        <w:ind w:firstLine="480"/>
      </w:pPr>
      <w:r>
        <w:t>1.</w:t>
      </w:r>
      <w:r>
        <w:t>遵守国家、地方的有关法律、法规以及其它相关规定，结合该项目的工艺特征，制定切实有效的环保管理制度，并落实到各部门、各岗位，使环保工作有章可循。</w:t>
      </w:r>
    </w:p>
    <w:p w:rsidR="00535331" w:rsidRDefault="00D431DD">
      <w:pPr>
        <w:pStyle w:val="---"/>
        <w:ind w:firstLine="480"/>
      </w:pPr>
      <w:r>
        <w:t>2.</w:t>
      </w:r>
      <w:r>
        <w:t>建立健全项目运行期的污染源档案，环保设施运行情况档案，按月统计污染物排放情况并编制好有关数据报表并存档。</w:t>
      </w:r>
    </w:p>
    <w:p w:rsidR="00535331" w:rsidRDefault="00D431DD">
      <w:pPr>
        <w:pStyle w:val="---"/>
        <w:ind w:firstLine="480"/>
      </w:pPr>
      <w:r>
        <w:t>3.</w:t>
      </w:r>
      <w:r>
        <w:t>对环保设施、设备进行日常的监控和维护工作，并作好记录存档。</w:t>
      </w:r>
    </w:p>
    <w:p w:rsidR="00535331" w:rsidRDefault="00D431DD">
      <w:pPr>
        <w:pStyle w:val="---"/>
        <w:ind w:firstLine="480"/>
      </w:pPr>
      <w:r>
        <w:t>4.</w:t>
      </w:r>
      <w:r>
        <w:t>做好环境保护，安全生产宣传以及相关技术培训等工作，提高全体员工的环境保护意识，加强环境法制观念。</w:t>
      </w:r>
    </w:p>
    <w:p w:rsidR="00535331" w:rsidRDefault="00D431DD">
      <w:pPr>
        <w:pStyle w:val="---"/>
        <w:ind w:firstLine="480"/>
      </w:pPr>
      <w:r>
        <w:t>5.</w:t>
      </w:r>
      <w:r>
        <w:t>加强管理，建立废水、废气非正常排放的应急制度和响应措施，将非正常排放的影响降至最低。</w:t>
      </w:r>
    </w:p>
    <w:p w:rsidR="00535331" w:rsidRDefault="00D431DD">
      <w:pPr>
        <w:pStyle w:val="---"/>
        <w:ind w:firstLine="480"/>
      </w:pPr>
      <w:r>
        <w:t>6.</w:t>
      </w:r>
      <w:r>
        <w:t>接受并配合地方环境保护主管部门对场内各废气、废水、噪声等污染源排放情况及固废处置情况进行监督监测，并将检查结果及时反馈给上级主管部门及相关生产操作系统，制订环境保护规划和目标，协调各部门的关系，调查处理企业内外污染事故与纠纷。</w:t>
      </w:r>
    </w:p>
    <w:p w:rsidR="00535331" w:rsidRDefault="00D431DD">
      <w:pPr>
        <w:pStyle w:val="3"/>
      </w:pPr>
      <w:bookmarkStart w:id="747" w:name="_Toc27240"/>
      <w:bookmarkStart w:id="748" w:name="_Toc30347"/>
      <w:bookmarkStart w:id="749" w:name="_Toc16065776"/>
      <w:bookmarkStart w:id="750" w:name="_Toc4471"/>
      <w:bookmarkStart w:id="751" w:name="_Toc3998"/>
      <w:r>
        <w:t>9.1.2</w:t>
      </w:r>
      <w:r>
        <w:t>加强培训与管理</w:t>
      </w:r>
      <w:bookmarkEnd w:id="747"/>
      <w:bookmarkEnd w:id="748"/>
      <w:bookmarkEnd w:id="749"/>
      <w:bookmarkEnd w:id="750"/>
      <w:bookmarkEnd w:id="751"/>
    </w:p>
    <w:p w:rsidR="00535331" w:rsidRDefault="00D431DD">
      <w:pPr>
        <w:pStyle w:val="---"/>
        <w:ind w:firstLine="480"/>
      </w:pPr>
      <w:r>
        <w:t>对操作人员要定期进行关于操作技能和环保方面的培训，加强操作人员的事业心和环保责任感，要严格按照操作规程办事，要管好、用好环保设施，充分发挥其治理</w:t>
      </w:r>
      <w:r>
        <w:lastRenderedPageBreak/>
        <w:t>效能。</w:t>
      </w:r>
    </w:p>
    <w:p w:rsidR="00535331" w:rsidRDefault="00D431DD">
      <w:pPr>
        <w:pStyle w:val="---"/>
        <w:ind w:firstLine="480"/>
      </w:pPr>
      <w:r>
        <w:t>加强对废气和废水处理设施的管理，做到定期检查维修，发现问题及时解决，使回收设施长期在最佳状态下运行。</w:t>
      </w:r>
    </w:p>
    <w:p w:rsidR="00535331" w:rsidRDefault="00D431DD">
      <w:pPr>
        <w:pStyle w:val="20"/>
        <w:rPr>
          <w:rFonts w:cs="Times New Roman"/>
        </w:rPr>
      </w:pPr>
      <w:bookmarkStart w:id="752" w:name="_Toc5138"/>
      <w:bookmarkStart w:id="753" w:name="_Toc6021"/>
      <w:bookmarkStart w:id="754" w:name="_Toc19030"/>
      <w:bookmarkStart w:id="755" w:name="_Toc13659"/>
      <w:bookmarkStart w:id="756" w:name="_Toc21111"/>
      <w:r>
        <w:rPr>
          <w:rFonts w:cs="Times New Roman"/>
        </w:rPr>
        <w:t>9.</w:t>
      </w:r>
      <w:r>
        <w:rPr>
          <w:rFonts w:cs="Times New Roman" w:hint="eastAsia"/>
        </w:rPr>
        <w:t>2</w:t>
      </w:r>
      <w:r>
        <w:rPr>
          <w:rFonts w:cs="Times New Roman"/>
        </w:rPr>
        <w:t>监测计划</w:t>
      </w:r>
      <w:bookmarkEnd w:id="752"/>
      <w:bookmarkEnd w:id="753"/>
      <w:bookmarkEnd w:id="754"/>
      <w:bookmarkEnd w:id="755"/>
      <w:bookmarkEnd w:id="756"/>
    </w:p>
    <w:p w:rsidR="00535331" w:rsidRDefault="00D431DD">
      <w:pPr>
        <w:pStyle w:val="---"/>
        <w:ind w:firstLine="480"/>
        <w:rPr>
          <w:sz w:val="28"/>
          <w:szCs w:val="28"/>
        </w:rPr>
      </w:pPr>
      <w:r>
        <w:t>环境监测目的是通过对本企业污染源监测和周围环境的监测，及时准确掌握污染状况，了解污染程度和范围，分析其变化趋势和规律，为加强环境管理提供可靠的技术依据</w:t>
      </w:r>
      <w:r>
        <w:rPr>
          <w:sz w:val="28"/>
          <w:szCs w:val="28"/>
        </w:rPr>
        <w:t>。</w:t>
      </w:r>
    </w:p>
    <w:p w:rsidR="00535331" w:rsidRDefault="00D431DD">
      <w:pPr>
        <w:pStyle w:val="3"/>
      </w:pPr>
      <w:bookmarkStart w:id="757" w:name="_Toc32546"/>
      <w:bookmarkStart w:id="758" w:name="_Toc26391"/>
      <w:bookmarkStart w:id="759" w:name="_Toc6180"/>
      <w:bookmarkStart w:id="760" w:name="_Toc17313"/>
      <w:bookmarkStart w:id="761" w:name="_Toc7560"/>
      <w:bookmarkStart w:id="762" w:name="_Toc17205"/>
      <w:bookmarkStart w:id="763" w:name="_Toc12046"/>
      <w:bookmarkStart w:id="764" w:name="_Toc31885"/>
      <w:bookmarkStart w:id="765" w:name="_Toc9302"/>
      <w:bookmarkStart w:id="766" w:name="_Toc27041"/>
      <w:r>
        <w:t>9.</w:t>
      </w:r>
      <w:r>
        <w:rPr>
          <w:rFonts w:hint="eastAsia"/>
        </w:rPr>
        <w:t>2</w:t>
      </w:r>
      <w:r>
        <w:t>.1</w:t>
      </w:r>
      <w:r>
        <w:t>环境监测计划</w:t>
      </w:r>
      <w:bookmarkEnd w:id="757"/>
      <w:bookmarkEnd w:id="758"/>
      <w:bookmarkEnd w:id="759"/>
      <w:bookmarkEnd w:id="760"/>
      <w:bookmarkEnd w:id="761"/>
      <w:bookmarkEnd w:id="762"/>
      <w:bookmarkEnd w:id="763"/>
      <w:bookmarkEnd w:id="764"/>
      <w:bookmarkEnd w:id="765"/>
      <w:bookmarkEnd w:id="766"/>
    </w:p>
    <w:p w:rsidR="00535331" w:rsidRDefault="00D431DD">
      <w:pPr>
        <w:pStyle w:val="---"/>
        <w:ind w:firstLine="480"/>
      </w:pPr>
      <w:r>
        <w:t>环境监测是环境保护的基础，是进行污染治理和监督管理的依据。建议本项目将例行监测工作委托给具有监测资质的单位负责。</w:t>
      </w:r>
    </w:p>
    <w:p w:rsidR="00535331" w:rsidRDefault="00D431DD">
      <w:pPr>
        <w:pStyle w:val="---"/>
        <w:ind w:firstLine="480"/>
      </w:pPr>
      <w:r>
        <w:t>为了有效监控建设项目对环境的影响，排污单位应在生产运行阶段对其排放的废水、废气、噪声以及对周边环境质量影响开展监测。根据《排污单位自行监测技术指南</w:t>
      </w:r>
      <w:r>
        <w:t xml:space="preserve">  </w:t>
      </w:r>
      <w:r>
        <w:rPr>
          <w:rFonts w:hint="eastAsia"/>
        </w:rPr>
        <w:t>总则</w:t>
      </w:r>
      <w:r>
        <w:t>》（</w:t>
      </w:r>
      <w:r>
        <w:t>HJ</w:t>
      </w:r>
      <w:r>
        <w:rPr>
          <w:rFonts w:hint="eastAsia"/>
        </w:rPr>
        <w:t>819</w:t>
      </w:r>
      <w:r>
        <w:t>-2017</w:t>
      </w:r>
      <w:r>
        <w:t>）</w:t>
      </w:r>
      <w:r>
        <w:rPr>
          <w:rFonts w:hint="eastAsia"/>
        </w:rPr>
        <w:t>及其他相关规范</w:t>
      </w:r>
      <w:r>
        <w:t>的要求进</w:t>
      </w:r>
      <w:r>
        <w:t>行，定期委托有资质的环境监测企业或自行开展企业污染源和场区环境质量的监测，以便及时掌握产排污规律，加强污染治理，并做到心中有数。监测项目针对行业的生产特点、污染物排放特征及污染物测试手段的可靠性进行确定内容见表</w:t>
      </w:r>
      <w:r>
        <w:t>9.</w:t>
      </w:r>
      <w:r>
        <w:rPr>
          <w:rFonts w:hint="eastAsia"/>
        </w:rPr>
        <w:t>2</w:t>
      </w:r>
      <w:r>
        <w:t>-1</w:t>
      </w:r>
      <w:r>
        <w:t>。</w:t>
      </w:r>
    </w:p>
    <w:p w:rsidR="00535331" w:rsidRDefault="00D431DD">
      <w:pPr>
        <w:pStyle w:val="--1"/>
        <w:ind w:firstLine="482"/>
      </w:pPr>
      <w:bookmarkStart w:id="767" w:name="_Hlk81922498"/>
      <w:r>
        <w:t>表</w:t>
      </w:r>
      <w:r>
        <w:t>9.</w:t>
      </w:r>
      <w:r>
        <w:rPr>
          <w:rFonts w:hint="eastAsia"/>
        </w:rPr>
        <w:t>2</w:t>
      </w:r>
      <w:r>
        <w:t xml:space="preserve">-1    </w:t>
      </w:r>
      <w:bookmarkEnd w:id="767"/>
      <w:r>
        <w:t>本项目运营期环境监测计划</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468"/>
        <w:gridCol w:w="723"/>
        <w:gridCol w:w="2361"/>
        <w:gridCol w:w="1092"/>
        <w:gridCol w:w="1985"/>
        <w:gridCol w:w="2545"/>
      </w:tblGrid>
      <w:tr w:rsidR="00535331">
        <w:trPr>
          <w:trHeight w:val="516"/>
          <w:tblHeader/>
          <w:jc w:val="center"/>
        </w:trPr>
        <w:tc>
          <w:tcPr>
            <w:tcW w:w="255" w:type="pct"/>
            <w:vAlign w:val="center"/>
          </w:tcPr>
          <w:p w:rsidR="00535331" w:rsidRDefault="00D431DD">
            <w:pPr>
              <w:pStyle w:val="--"/>
            </w:pPr>
            <w:bookmarkStart w:id="768" w:name="_Toc4872"/>
            <w:bookmarkStart w:id="769" w:name="_Toc30319"/>
            <w:bookmarkStart w:id="770" w:name="_Toc9219"/>
            <w:bookmarkStart w:id="771" w:name="_Toc24739"/>
            <w:bookmarkStart w:id="772" w:name="_Toc8363"/>
            <w:bookmarkStart w:id="773" w:name="_Toc10241"/>
            <w:bookmarkStart w:id="774" w:name="_Toc14933"/>
            <w:r>
              <w:t>内容</w:t>
            </w:r>
          </w:p>
        </w:tc>
        <w:tc>
          <w:tcPr>
            <w:tcW w:w="394" w:type="pct"/>
            <w:vAlign w:val="center"/>
          </w:tcPr>
          <w:p w:rsidR="00535331" w:rsidRDefault="00D431DD">
            <w:pPr>
              <w:pStyle w:val="--"/>
            </w:pPr>
            <w:r>
              <w:t>监测点位</w:t>
            </w:r>
          </w:p>
        </w:tc>
        <w:tc>
          <w:tcPr>
            <w:tcW w:w="1287" w:type="pct"/>
            <w:vAlign w:val="center"/>
          </w:tcPr>
          <w:p w:rsidR="00535331" w:rsidRDefault="00D431DD">
            <w:pPr>
              <w:pStyle w:val="--"/>
            </w:pPr>
            <w:r>
              <w:t>监测项目</w:t>
            </w:r>
          </w:p>
        </w:tc>
        <w:tc>
          <w:tcPr>
            <w:tcW w:w="595" w:type="pct"/>
            <w:vAlign w:val="center"/>
          </w:tcPr>
          <w:p w:rsidR="00535331" w:rsidRDefault="00D431DD">
            <w:pPr>
              <w:pStyle w:val="--"/>
            </w:pPr>
            <w:r>
              <w:t>监测频率</w:t>
            </w:r>
          </w:p>
        </w:tc>
        <w:tc>
          <w:tcPr>
            <w:tcW w:w="1082" w:type="pct"/>
            <w:vAlign w:val="center"/>
          </w:tcPr>
          <w:p w:rsidR="00535331" w:rsidRDefault="00D431DD">
            <w:pPr>
              <w:pStyle w:val="--"/>
            </w:pPr>
            <w:r>
              <w:rPr>
                <w:rFonts w:hint="eastAsia"/>
              </w:rPr>
              <w:t>频次依据</w:t>
            </w:r>
          </w:p>
        </w:tc>
        <w:tc>
          <w:tcPr>
            <w:tcW w:w="1387" w:type="pct"/>
            <w:vAlign w:val="center"/>
          </w:tcPr>
          <w:p w:rsidR="00535331" w:rsidRDefault="00D431DD">
            <w:pPr>
              <w:pStyle w:val="--"/>
            </w:pPr>
            <w:r>
              <w:rPr>
                <w:rFonts w:hint="eastAsia"/>
              </w:rPr>
              <w:t>控制指标</w:t>
            </w:r>
          </w:p>
        </w:tc>
      </w:tr>
      <w:tr w:rsidR="00535331">
        <w:trPr>
          <w:trHeight w:val="900"/>
          <w:jc w:val="center"/>
        </w:trPr>
        <w:tc>
          <w:tcPr>
            <w:tcW w:w="255" w:type="pct"/>
            <w:vMerge w:val="restart"/>
            <w:vAlign w:val="center"/>
          </w:tcPr>
          <w:p w:rsidR="00535331" w:rsidRDefault="00D431DD">
            <w:pPr>
              <w:pStyle w:val="--"/>
            </w:pPr>
            <w:r>
              <w:t>废气</w:t>
            </w:r>
          </w:p>
        </w:tc>
        <w:tc>
          <w:tcPr>
            <w:tcW w:w="394" w:type="pct"/>
            <w:vMerge w:val="restart"/>
            <w:vAlign w:val="center"/>
          </w:tcPr>
          <w:p w:rsidR="00535331" w:rsidRDefault="00D431DD">
            <w:pPr>
              <w:pStyle w:val="--"/>
            </w:pPr>
            <w:r>
              <w:rPr>
                <w:rFonts w:hint="eastAsia"/>
              </w:rPr>
              <w:t>场</w:t>
            </w:r>
            <w:r>
              <w:t>界</w:t>
            </w:r>
          </w:p>
        </w:tc>
        <w:tc>
          <w:tcPr>
            <w:tcW w:w="1287" w:type="pct"/>
            <w:tcBorders>
              <w:bottom w:val="single" w:sz="4" w:space="0" w:color="auto"/>
            </w:tcBorders>
            <w:vAlign w:val="center"/>
          </w:tcPr>
          <w:p w:rsidR="00535331" w:rsidRDefault="00D431DD">
            <w:pPr>
              <w:pStyle w:val="--"/>
            </w:pPr>
            <w:r>
              <w:t>氨、硫化氢</w:t>
            </w:r>
          </w:p>
        </w:tc>
        <w:tc>
          <w:tcPr>
            <w:tcW w:w="595" w:type="pct"/>
            <w:vMerge w:val="restart"/>
            <w:vAlign w:val="center"/>
          </w:tcPr>
          <w:p w:rsidR="00535331" w:rsidRDefault="00D431DD">
            <w:pPr>
              <w:pStyle w:val="--"/>
            </w:pPr>
            <w:r>
              <w:t>1</w:t>
            </w:r>
            <w:r>
              <w:t>次</w:t>
            </w:r>
            <w:r>
              <w:t>/</w:t>
            </w:r>
            <w:r>
              <w:t>年</w:t>
            </w:r>
          </w:p>
        </w:tc>
        <w:tc>
          <w:tcPr>
            <w:tcW w:w="1082" w:type="pct"/>
            <w:tcBorders>
              <w:bottom w:val="single" w:sz="4" w:space="0" w:color="auto"/>
            </w:tcBorders>
            <w:vAlign w:val="center"/>
          </w:tcPr>
          <w:p w:rsidR="00535331" w:rsidRDefault="00D431DD">
            <w:pPr>
              <w:pStyle w:val="--"/>
            </w:pPr>
            <w:r>
              <w:t>《排污单位自行监测技术指南</w:t>
            </w:r>
            <w:r>
              <w:rPr>
                <w:rFonts w:hint="eastAsia"/>
              </w:rPr>
              <w:t xml:space="preserve">  </w:t>
            </w:r>
            <w:r>
              <w:t>总则》</w:t>
            </w:r>
            <w:r>
              <w:t>(HJ 819-2017)</w:t>
            </w:r>
          </w:p>
        </w:tc>
        <w:tc>
          <w:tcPr>
            <w:tcW w:w="1387" w:type="pct"/>
            <w:vMerge w:val="restart"/>
            <w:vAlign w:val="center"/>
          </w:tcPr>
          <w:p w:rsidR="00535331" w:rsidRDefault="00D431DD">
            <w:pPr>
              <w:pStyle w:val="--"/>
            </w:pPr>
            <w:r>
              <w:t>《恶臭污染物排放标准》（</w:t>
            </w:r>
            <w:r>
              <w:t>GB14554-93</w:t>
            </w:r>
            <w:r>
              <w:t>）表</w:t>
            </w:r>
            <w:r>
              <w:t>1</w:t>
            </w:r>
            <w:r>
              <w:t>中新改扩二级标准和《畜禽养殖业污染物排放标准》（</w:t>
            </w:r>
            <w:r>
              <w:t>GB18596-2001</w:t>
            </w:r>
            <w:r>
              <w:t>）表</w:t>
            </w:r>
            <w:r>
              <w:t>7</w:t>
            </w:r>
            <w:r>
              <w:t>中标准要求</w:t>
            </w:r>
          </w:p>
        </w:tc>
      </w:tr>
      <w:tr w:rsidR="00535331">
        <w:trPr>
          <w:trHeight w:val="1030"/>
          <w:jc w:val="center"/>
        </w:trPr>
        <w:tc>
          <w:tcPr>
            <w:tcW w:w="255" w:type="pct"/>
            <w:vMerge/>
            <w:vAlign w:val="center"/>
          </w:tcPr>
          <w:p w:rsidR="00535331" w:rsidRDefault="00535331">
            <w:pPr>
              <w:pStyle w:val="--"/>
            </w:pPr>
          </w:p>
        </w:tc>
        <w:tc>
          <w:tcPr>
            <w:tcW w:w="394" w:type="pct"/>
            <w:vMerge/>
            <w:tcBorders>
              <w:bottom w:val="single" w:sz="4" w:space="0" w:color="000000"/>
            </w:tcBorders>
            <w:vAlign w:val="center"/>
          </w:tcPr>
          <w:p w:rsidR="00535331" w:rsidRDefault="00535331">
            <w:pPr>
              <w:pStyle w:val="--"/>
            </w:pPr>
          </w:p>
        </w:tc>
        <w:tc>
          <w:tcPr>
            <w:tcW w:w="1287" w:type="pct"/>
            <w:tcBorders>
              <w:bottom w:val="single" w:sz="4" w:space="0" w:color="000000"/>
            </w:tcBorders>
            <w:vAlign w:val="center"/>
          </w:tcPr>
          <w:p w:rsidR="00535331" w:rsidRDefault="00D431DD">
            <w:pPr>
              <w:pStyle w:val="--"/>
            </w:pPr>
            <w:r>
              <w:t>臭气浓度</w:t>
            </w:r>
          </w:p>
        </w:tc>
        <w:tc>
          <w:tcPr>
            <w:tcW w:w="595" w:type="pct"/>
            <w:vMerge/>
            <w:tcBorders>
              <w:bottom w:val="single" w:sz="4" w:space="0" w:color="000000"/>
            </w:tcBorders>
            <w:vAlign w:val="center"/>
          </w:tcPr>
          <w:p w:rsidR="00535331" w:rsidRDefault="00535331">
            <w:pPr>
              <w:pStyle w:val="--"/>
            </w:pPr>
          </w:p>
        </w:tc>
        <w:tc>
          <w:tcPr>
            <w:tcW w:w="1082" w:type="pct"/>
            <w:tcBorders>
              <w:bottom w:val="single" w:sz="4" w:space="0" w:color="000000"/>
            </w:tcBorders>
            <w:vAlign w:val="center"/>
          </w:tcPr>
          <w:p w:rsidR="00535331" w:rsidRDefault="00D431DD">
            <w:pPr>
              <w:pStyle w:val="--"/>
            </w:pPr>
            <w:r>
              <w:t>《排污许可证申请与核发</w:t>
            </w:r>
            <w:r>
              <w:rPr>
                <w:rFonts w:hint="eastAsia"/>
              </w:rPr>
              <w:t>技术</w:t>
            </w:r>
            <w:r>
              <w:t>规范</w:t>
            </w:r>
            <w:r>
              <w:t xml:space="preserve">  </w:t>
            </w:r>
            <w:r>
              <w:t>畜禽养殖行业》</w:t>
            </w:r>
          </w:p>
        </w:tc>
        <w:tc>
          <w:tcPr>
            <w:tcW w:w="1387" w:type="pct"/>
            <w:vMerge/>
            <w:tcBorders>
              <w:bottom w:val="single" w:sz="4" w:space="0" w:color="000000"/>
            </w:tcBorders>
            <w:vAlign w:val="center"/>
          </w:tcPr>
          <w:p w:rsidR="00535331" w:rsidRDefault="00535331">
            <w:pPr>
              <w:pStyle w:val="--"/>
            </w:pPr>
          </w:p>
        </w:tc>
      </w:tr>
      <w:tr w:rsidR="00535331">
        <w:trPr>
          <w:trHeight w:val="662"/>
          <w:jc w:val="center"/>
        </w:trPr>
        <w:tc>
          <w:tcPr>
            <w:tcW w:w="255" w:type="pct"/>
            <w:vMerge/>
            <w:vAlign w:val="center"/>
          </w:tcPr>
          <w:p w:rsidR="00535331" w:rsidRDefault="00535331">
            <w:pPr>
              <w:pStyle w:val="--"/>
            </w:pPr>
          </w:p>
        </w:tc>
        <w:tc>
          <w:tcPr>
            <w:tcW w:w="394" w:type="pct"/>
            <w:tcBorders>
              <w:top w:val="single" w:sz="4" w:space="0" w:color="000000"/>
            </w:tcBorders>
            <w:vAlign w:val="center"/>
          </w:tcPr>
          <w:p w:rsidR="00535331" w:rsidRDefault="00D431DD">
            <w:pPr>
              <w:pStyle w:val="--"/>
            </w:pPr>
            <w:r>
              <w:rPr>
                <w:rFonts w:hint="eastAsia"/>
              </w:rPr>
              <w:t>燃气</w:t>
            </w:r>
            <w:proofErr w:type="gramStart"/>
            <w:r>
              <w:rPr>
                <w:rFonts w:hint="eastAsia"/>
              </w:rPr>
              <w:t>热风机</w:t>
            </w:r>
            <w:proofErr w:type="gramEnd"/>
          </w:p>
        </w:tc>
        <w:tc>
          <w:tcPr>
            <w:tcW w:w="1287" w:type="pct"/>
            <w:tcBorders>
              <w:top w:val="single" w:sz="4" w:space="0" w:color="000000"/>
            </w:tcBorders>
            <w:vAlign w:val="center"/>
          </w:tcPr>
          <w:p w:rsidR="00535331" w:rsidRDefault="00D431DD">
            <w:pPr>
              <w:pStyle w:val="--"/>
            </w:pPr>
            <w:r>
              <w:t>二氧化硫、氮氧化物、颗粒物</w:t>
            </w:r>
          </w:p>
        </w:tc>
        <w:tc>
          <w:tcPr>
            <w:tcW w:w="595" w:type="pct"/>
            <w:tcBorders>
              <w:top w:val="single" w:sz="4" w:space="0" w:color="000000"/>
            </w:tcBorders>
            <w:vAlign w:val="center"/>
          </w:tcPr>
          <w:p w:rsidR="00535331" w:rsidRDefault="00D431DD">
            <w:pPr>
              <w:pStyle w:val="--"/>
            </w:pPr>
            <w:r>
              <w:t>1</w:t>
            </w:r>
            <w:r>
              <w:t>次</w:t>
            </w:r>
            <w:r>
              <w:t>/</w:t>
            </w:r>
            <w:r>
              <w:rPr>
                <w:rFonts w:hint="eastAsia"/>
              </w:rPr>
              <w:t>年</w:t>
            </w:r>
          </w:p>
        </w:tc>
        <w:tc>
          <w:tcPr>
            <w:tcW w:w="1082" w:type="pct"/>
            <w:tcBorders>
              <w:top w:val="single" w:sz="4" w:space="0" w:color="000000"/>
            </w:tcBorders>
            <w:vAlign w:val="center"/>
          </w:tcPr>
          <w:p w:rsidR="00535331" w:rsidRDefault="00D431DD">
            <w:pPr>
              <w:pStyle w:val="--"/>
            </w:pPr>
            <w:r>
              <w:rPr>
                <w:rFonts w:hint="eastAsia"/>
              </w:rPr>
              <w:t>《排污单位自行监测计算指南</w:t>
            </w:r>
            <w:r>
              <w:rPr>
                <w:rFonts w:hint="eastAsia"/>
              </w:rPr>
              <w:t xml:space="preserve">  </w:t>
            </w:r>
            <w:r>
              <w:rPr>
                <w:rFonts w:hint="eastAsia"/>
              </w:rPr>
              <w:t>总则</w:t>
            </w:r>
            <w:r>
              <w:rPr>
                <w:rFonts w:hint="eastAsia"/>
              </w:rPr>
              <w:t>》（</w:t>
            </w:r>
            <w:r>
              <w:t>HJ8</w:t>
            </w:r>
            <w:r>
              <w:rPr>
                <w:rFonts w:hint="eastAsia"/>
              </w:rPr>
              <w:t>19-2017</w:t>
            </w:r>
            <w:r>
              <w:rPr>
                <w:rFonts w:hint="eastAsia"/>
              </w:rPr>
              <w:t>）</w:t>
            </w:r>
          </w:p>
        </w:tc>
        <w:tc>
          <w:tcPr>
            <w:tcW w:w="1387" w:type="pct"/>
            <w:tcBorders>
              <w:top w:val="single" w:sz="4" w:space="0" w:color="000000"/>
            </w:tcBorders>
            <w:vAlign w:val="center"/>
          </w:tcPr>
          <w:p w:rsidR="00535331" w:rsidRDefault="00D431DD">
            <w:pPr>
              <w:pStyle w:val="--"/>
            </w:pPr>
            <w:r>
              <w:rPr>
                <w:rFonts w:hint="eastAsia"/>
              </w:rPr>
              <w:t>燃气</w:t>
            </w:r>
            <w:proofErr w:type="gramStart"/>
            <w:r>
              <w:rPr>
                <w:rFonts w:hint="eastAsia"/>
              </w:rPr>
              <w:t>热风机</w:t>
            </w:r>
            <w:r>
              <w:t>废气</w:t>
            </w:r>
            <w:proofErr w:type="gramEnd"/>
            <w:r>
              <w:t>执行</w:t>
            </w:r>
            <w:r>
              <w:rPr>
                <w:bCs/>
                <w:szCs w:val="21"/>
              </w:rPr>
              <w:t>《大气污染物排放标准》（</w:t>
            </w:r>
            <w:r>
              <w:rPr>
                <w:bCs/>
                <w:szCs w:val="21"/>
              </w:rPr>
              <w:t>GB16297-1996</w:t>
            </w:r>
            <w:r>
              <w:rPr>
                <w:bCs/>
                <w:szCs w:val="21"/>
              </w:rPr>
              <w:t>）</w:t>
            </w:r>
            <w:r>
              <w:rPr>
                <w:color w:val="000000"/>
              </w:rPr>
              <w:t>表</w:t>
            </w:r>
            <w:r>
              <w:rPr>
                <w:color w:val="000000"/>
              </w:rPr>
              <w:t>2</w:t>
            </w:r>
            <w:r>
              <w:rPr>
                <w:color w:val="000000"/>
              </w:rPr>
              <w:t>中无组织排放浓度限值</w:t>
            </w:r>
          </w:p>
        </w:tc>
      </w:tr>
      <w:tr w:rsidR="00535331">
        <w:trPr>
          <w:trHeight w:val="1472"/>
          <w:jc w:val="center"/>
        </w:trPr>
        <w:tc>
          <w:tcPr>
            <w:tcW w:w="255" w:type="pct"/>
            <w:vMerge w:val="restart"/>
            <w:vAlign w:val="center"/>
          </w:tcPr>
          <w:p w:rsidR="00535331" w:rsidRDefault="00D431DD">
            <w:pPr>
              <w:pStyle w:val="--"/>
            </w:pPr>
            <w:r>
              <w:lastRenderedPageBreak/>
              <w:t>废水</w:t>
            </w:r>
          </w:p>
        </w:tc>
        <w:tc>
          <w:tcPr>
            <w:tcW w:w="394" w:type="pct"/>
            <w:tcBorders>
              <w:bottom w:val="single" w:sz="4" w:space="0" w:color="000000"/>
            </w:tcBorders>
            <w:vAlign w:val="center"/>
          </w:tcPr>
          <w:p w:rsidR="00535331" w:rsidRDefault="00D431DD">
            <w:pPr>
              <w:pStyle w:val="--"/>
            </w:pPr>
            <w:r>
              <w:rPr>
                <w:rFonts w:hint="eastAsia"/>
              </w:rPr>
              <w:t>下游</w:t>
            </w:r>
            <w:r>
              <w:t>监测井</w:t>
            </w:r>
          </w:p>
        </w:tc>
        <w:tc>
          <w:tcPr>
            <w:tcW w:w="1287" w:type="pct"/>
            <w:tcBorders>
              <w:bottom w:val="single" w:sz="4" w:space="0" w:color="000000"/>
            </w:tcBorders>
            <w:vAlign w:val="center"/>
          </w:tcPr>
          <w:p w:rsidR="00535331" w:rsidRDefault="00D431DD">
            <w:pPr>
              <w:pStyle w:val="--"/>
            </w:pPr>
            <w:r>
              <w:rPr>
                <w:rFonts w:hint="eastAsia"/>
                <w:szCs w:val="24"/>
              </w:rPr>
              <w:t>pH</w:t>
            </w:r>
            <w:r>
              <w:rPr>
                <w:rFonts w:hint="eastAsia"/>
                <w:szCs w:val="24"/>
              </w:rPr>
              <w:t>、耗氧量、溶解性总固体、挥发性酚类、阴离子表面活性剂、氯化物、硫化物、石油类、汞、镉、砷、六价铬、铅、总大肠菌群、菌落总数</w:t>
            </w:r>
          </w:p>
        </w:tc>
        <w:tc>
          <w:tcPr>
            <w:tcW w:w="595" w:type="pct"/>
            <w:tcBorders>
              <w:bottom w:val="single" w:sz="4" w:space="0" w:color="000000"/>
              <w:right w:val="single" w:sz="4" w:space="0" w:color="000000"/>
            </w:tcBorders>
            <w:vAlign w:val="center"/>
          </w:tcPr>
          <w:p w:rsidR="00535331" w:rsidRDefault="00D431DD">
            <w:pPr>
              <w:pStyle w:val="--"/>
            </w:pPr>
            <w:r>
              <w:rPr>
                <w:rFonts w:hint="eastAsia"/>
              </w:rPr>
              <w:t>1</w:t>
            </w:r>
            <w:r>
              <w:rPr>
                <w:rFonts w:hint="eastAsia"/>
              </w:rPr>
              <w:t>次</w:t>
            </w:r>
            <w:r>
              <w:rPr>
                <w:rFonts w:hint="eastAsia"/>
              </w:rPr>
              <w:t>/</w:t>
            </w:r>
            <w:r>
              <w:rPr>
                <w:rFonts w:hint="eastAsia"/>
              </w:rPr>
              <w:t>半年</w:t>
            </w:r>
            <w:r>
              <w:rPr>
                <w:rFonts w:hint="eastAsia"/>
              </w:rPr>
              <w:t xml:space="preserve"> </w:t>
            </w:r>
          </w:p>
        </w:tc>
        <w:tc>
          <w:tcPr>
            <w:tcW w:w="1082" w:type="pct"/>
            <w:tcBorders>
              <w:left w:val="single" w:sz="4" w:space="0" w:color="000000"/>
              <w:bottom w:val="single" w:sz="4" w:space="0" w:color="000000"/>
            </w:tcBorders>
            <w:vAlign w:val="center"/>
          </w:tcPr>
          <w:p w:rsidR="00535331" w:rsidRDefault="00D431DD">
            <w:pPr>
              <w:pStyle w:val="--"/>
            </w:pPr>
            <w:r>
              <w:rPr>
                <w:rFonts w:hint="eastAsia"/>
              </w:rPr>
              <w:t>《地下水环境监测技术规范》（</w:t>
            </w:r>
            <w:r>
              <w:rPr>
                <w:rFonts w:hint="eastAsia"/>
              </w:rPr>
              <w:t>HJ164-2020</w:t>
            </w:r>
            <w:r>
              <w:rPr>
                <w:rFonts w:hint="eastAsia"/>
              </w:rPr>
              <w:t>）</w:t>
            </w:r>
            <w:r>
              <w:t>）</w:t>
            </w:r>
            <w:r>
              <w:rPr>
                <w:rFonts w:hint="eastAsia"/>
              </w:rPr>
              <w:t>《地下水环境监测技术规范》（</w:t>
            </w:r>
            <w:r>
              <w:rPr>
                <w:rFonts w:hint="eastAsia"/>
              </w:rPr>
              <w:t>HJ164-2020</w:t>
            </w:r>
            <w:r>
              <w:rPr>
                <w:rFonts w:hint="eastAsia"/>
              </w:rPr>
              <w:t>）附录</w:t>
            </w:r>
            <w:r>
              <w:rPr>
                <w:rFonts w:hint="eastAsia"/>
              </w:rPr>
              <w:t>F</w:t>
            </w:r>
          </w:p>
        </w:tc>
        <w:tc>
          <w:tcPr>
            <w:tcW w:w="1387" w:type="pct"/>
            <w:tcBorders>
              <w:left w:val="single" w:sz="4" w:space="0" w:color="000000"/>
              <w:bottom w:val="single" w:sz="4" w:space="0" w:color="000000"/>
            </w:tcBorders>
            <w:vAlign w:val="center"/>
          </w:tcPr>
          <w:p w:rsidR="00535331" w:rsidRDefault="00D431DD">
            <w:pPr>
              <w:pStyle w:val="--"/>
            </w:pPr>
            <w:r>
              <w:t>《地下水质量标准》（</w:t>
            </w:r>
            <w:r>
              <w:t>GB/T14848-2017</w:t>
            </w:r>
            <w:r>
              <w:t>）中</w:t>
            </w:r>
            <w:r>
              <w:t>Ⅲ</w:t>
            </w:r>
            <w:r>
              <w:t>类标准</w:t>
            </w:r>
          </w:p>
        </w:tc>
      </w:tr>
      <w:tr w:rsidR="00535331">
        <w:trPr>
          <w:trHeight w:val="458"/>
          <w:jc w:val="center"/>
        </w:trPr>
        <w:tc>
          <w:tcPr>
            <w:tcW w:w="255" w:type="pct"/>
            <w:vMerge/>
            <w:vAlign w:val="center"/>
          </w:tcPr>
          <w:p w:rsidR="00535331" w:rsidRDefault="00535331">
            <w:pPr>
              <w:pStyle w:val="--"/>
            </w:pPr>
          </w:p>
        </w:tc>
        <w:tc>
          <w:tcPr>
            <w:tcW w:w="394" w:type="pct"/>
            <w:tcBorders>
              <w:top w:val="single" w:sz="4" w:space="0" w:color="000000"/>
            </w:tcBorders>
            <w:vAlign w:val="center"/>
          </w:tcPr>
          <w:p w:rsidR="00535331" w:rsidRDefault="00D431DD">
            <w:pPr>
              <w:pStyle w:val="--"/>
            </w:pPr>
            <w:proofErr w:type="gramStart"/>
            <w:r>
              <w:rPr>
                <w:rFonts w:hint="eastAsia"/>
              </w:rPr>
              <w:t>污水处理站排口</w:t>
            </w:r>
            <w:proofErr w:type="gramEnd"/>
          </w:p>
        </w:tc>
        <w:tc>
          <w:tcPr>
            <w:tcW w:w="1287" w:type="pct"/>
            <w:tcBorders>
              <w:top w:val="single" w:sz="4" w:space="0" w:color="000000"/>
            </w:tcBorders>
            <w:vAlign w:val="center"/>
          </w:tcPr>
          <w:p w:rsidR="00535331" w:rsidRDefault="00D431DD">
            <w:pPr>
              <w:pStyle w:val="--"/>
            </w:pPr>
            <w:r>
              <w:rPr>
                <w:rFonts w:hint="eastAsia"/>
              </w:rPr>
              <w:t>pH</w:t>
            </w:r>
            <w:r>
              <w:rPr>
                <w:rFonts w:hint="eastAsia"/>
              </w:rPr>
              <w:t>、悬浮物、五日生化需氧量、化学需氧量、阴离子表面活性剂、氯化物、硫化物、全盐量、总铅、总镉、铬（六价）、总汞、总砷、粪大肠菌群数、蛔虫卵</w:t>
            </w:r>
          </w:p>
        </w:tc>
        <w:tc>
          <w:tcPr>
            <w:tcW w:w="595" w:type="pct"/>
            <w:tcBorders>
              <w:top w:val="single" w:sz="4" w:space="0" w:color="000000"/>
              <w:right w:val="single" w:sz="4" w:space="0" w:color="000000"/>
            </w:tcBorders>
            <w:vAlign w:val="center"/>
          </w:tcPr>
          <w:p w:rsidR="00535331" w:rsidRDefault="00D431DD">
            <w:pPr>
              <w:pStyle w:val="--"/>
            </w:pPr>
            <w:r>
              <w:t>1</w:t>
            </w:r>
            <w:r>
              <w:t>次</w:t>
            </w:r>
            <w:r>
              <w:t>/</w:t>
            </w:r>
            <w:r>
              <w:rPr>
                <w:rFonts w:hint="eastAsia"/>
              </w:rPr>
              <w:t>季度</w:t>
            </w:r>
          </w:p>
        </w:tc>
        <w:tc>
          <w:tcPr>
            <w:tcW w:w="1082" w:type="pct"/>
            <w:tcBorders>
              <w:top w:val="single" w:sz="4" w:space="0" w:color="000000"/>
              <w:left w:val="single" w:sz="4" w:space="0" w:color="000000"/>
            </w:tcBorders>
            <w:vAlign w:val="center"/>
          </w:tcPr>
          <w:p w:rsidR="00535331" w:rsidRDefault="00D431DD">
            <w:pPr>
              <w:pStyle w:val="--"/>
            </w:pPr>
            <w:r>
              <w:t>《排污单位自行监测技术指南</w:t>
            </w:r>
            <w:r>
              <w:rPr>
                <w:rFonts w:hint="eastAsia"/>
              </w:rPr>
              <w:t xml:space="preserve">  </w:t>
            </w:r>
            <w:r>
              <w:t>总则》</w:t>
            </w:r>
            <w:r>
              <w:t>(HJ 819-2017)</w:t>
            </w:r>
          </w:p>
        </w:tc>
        <w:tc>
          <w:tcPr>
            <w:tcW w:w="1387" w:type="pct"/>
            <w:tcBorders>
              <w:top w:val="single" w:sz="4" w:space="0" w:color="000000"/>
              <w:left w:val="single" w:sz="4" w:space="0" w:color="000000"/>
            </w:tcBorders>
            <w:vAlign w:val="center"/>
          </w:tcPr>
          <w:p w:rsidR="00535331" w:rsidRDefault="00D431DD">
            <w:pPr>
              <w:pStyle w:val="--"/>
            </w:pPr>
            <w:r>
              <w:rPr>
                <w:rFonts w:hint="eastAsia"/>
              </w:rPr>
              <w:t>《农田灌溉水质标准》（</w:t>
            </w:r>
            <w:r>
              <w:rPr>
                <w:rFonts w:hint="eastAsia"/>
              </w:rPr>
              <w:t>GB-5084-2021</w:t>
            </w:r>
            <w:r>
              <w:rPr>
                <w:rFonts w:hint="eastAsia"/>
              </w:rPr>
              <w:t>）</w:t>
            </w:r>
          </w:p>
        </w:tc>
      </w:tr>
      <w:tr w:rsidR="00535331">
        <w:trPr>
          <w:trHeight w:val="290"/>
          <w:jc w:val="center"/>
        </w:trPr>
        <w:tc>
          <w:tcPr>
            <w:tcW w:w="255" w:type="pct"/>
            <w:vAlign w:val="center"/>
          </w:tcPr>
          <w:p w:rsidR="00535331" w:rsidRDefault="00D431DD">
            <w:pPr>
              <w:pStyle w:val="--"/>
            </w:pPr>
            <w:r>
              <w:t>噪声</w:t>
            </w:r>
          </w:p>
        </w:tc>
        <w:tc>
          <w:tcPr>
            <w:tcW w:w="394" w:type="pct"/>
            <w:vAlign w:val="center"/>
          </w:tcPr>
          <w:p w:rsidR="00535331" w:rsidRDefault="00D431DD">
            <w:pPr>
              <w:pStyle w:val="--"/>
            </w:pPr>
            <w:r>
              <w:rPr>
                <w:rFonts w:hint="eastAsia"/>
              </w:rPr>
              <w:t>场</w:t>
            </w:r>
            <w:r>
              <w:t>界噪声</w:t>
            </w:r>
          </w:p>
        </w:tc>
        <w:tc>
          <w:tcPr>
            <w:tcW w:w="1287" w:type="pct"/>
            <w:vAlign w:val="center"/>
          </w:tcPr>
          <w:p w:rsidR="00535331" w:rsidRDefault="00D431DD">
            <w:pPr>
              <w:pStyle w:val="--"/>
            </w:pPr>
            <w:r>
              <w:t>LAeq</w:t>
            </w:r>
          </w:p>
        </w:tc>
        <w:tc>
          <w:tcPr>
            <w:tcW w:w="595" w:type="pct"/>
            <w:vAlign w:val="center"/>
          </w:tcPr>
          <w:p w:rsidR="00535331" w:rsidRDefault="00D431DD">
            <w:pPr>
              <w:pStyle w:val="--"/>
            </w:pPr>
            <w:r>
              <w:t>1</w:t>
            </w:r>
            <w:r>
              <w:t>次</w:t>
            </w:r>
            <w:r>
              <w:t>/</w:t>
            </w:r>
            <w:r>
              <w:t>季度</w:t>
            </w:r>
          </w:p>
        </w:tc>
        <w:tc>
          <w:tcPr>
            <w:tcW w:w="1082" w:type="pct"/>
            <w:vAlign w:val="center"/>
          </w:tcPr>
          <w:p w:rsidR="00535331" w:rsidRDefault="00D431DD">
            <w:pPr>
              <w:pStyle w:val="--"/>
            </w:pPr>
            <w:r>
              <w:t>《排污单位自行监测技术指南</w:t>
            </w:r>
            <w:r>
              <w:rPr>
                <w:rFonts w:hint="eastAsia"/>
              </w:rPr>
              <w:t xml:space="preserve">  </w:t>
            </w:r>
            <w:r>
              <w:t>总则》</w:t>
            </w:r>
            <w:r>
              <w:t>(HJ 819-2017)</w:t>
            </w:r>
          </w:p>
        </w:tc>
        <w:tc>
          <w:tcPr>
            <w:tcW w:w="1387" w:type="pct"/>
            <w:vAlign w:val="center"/>
          </w:tcPr>
          <w:p w:rsidR="00535331" w:rsidRDefault="00D431DD">
            <w:pPr>
              <w:pStyle w:val="--"/>
            </w:pPr>
            <w:r>
              <w:t>《工业企业厂界环境噪声排放标准》（</w:t>
            </w:r>
            <w:r>
              <w:t>GB12348-2008</w:t>
            </w:r>
            <w:r>
              <w:t>）</w:t>
            </w:r>
            <w:r>
              <w:rPr>
                <w:rFonts w:hint="eastAsia"/>
              </w:rPr>
              <w:t>2</w:t>
            </w:r>
            <w:r>
              <w:t>类标准值</w:t>
            </w:r>
          </w:p>
        </w:tc>
      </w:tr>
      <w:tr w:rsidR="00535331">
        <w:trPr>
          <w:trHeight w:val="290"/>
          <w:jc w:val="center"/>
        </w:trPr>
        <w:tc>
          <w:tcPr>
            <w:tcW w:w="255" w:type="pct"/>
            <w:vAlign w:val="center"/>
          </w:tcPr>
          <w:p w:rsidR="00535331" w:rsidRDefault="00D431DD">
            <w:pPr>
              <w:pStyle w:val="--"/>
            </w:pPr>
            <w:r>
              <w:t>土壤</w:t>
            </w:r>
          </w:p>
        </w:tc>
        <w:tc>
          <w:tcPr>
            <w:tcW w:w="394" w:type="pct"/>
            <w:vAlign w:val="center"/>
          </w:tcPr>
          <w:p w:rsidR="00535331" w:rsidRDefault="00D431DD">
            <w:pPr>
              <w:pStyle w:val="--"/>
            </w:pPr>
            <w:r>
              <w:t>土壤</w:t>
            </w:r>
          </w:p>
        </w:tc>
        <w:tc>
          <w:tcPr>
            <w:tcW w:w="1287" w:type="pct"/>
            <w:vAlign w:val="center"/>
          </w:tcPr>
          <w:p w:rsidR="00535331" w:rsidRDefault="00D431DD">
            <w:pPr>
              <w:pStyle w:val="--"/>
            </w:pPr>
            <w:r>
              <w:t>镉、汞、砷、铅、</w:t>
            </w:r>
            <w:r>
              <w:rPr>
                <w:rFonts w:hint="eastAsia"/>
              </w:rPr>
              <w:t>铬、</w:t>
            </w:r>
            <w:r>
              <w:t>铜、镍、</w:t>
            </w:r>
            <w:r>
              <w:rPr>
                <w:rFonts w:hint="eastAsia"/>
              </w:rPr>
              <w:t>锌</w:t>
            </w:r>
          </w:p>
        </w:tc>
        <w:tc>
          <w:tcPr>
            <w:tcW w:w="595" w:type="pct"/>
            <w:vAlign w:val="center"/>
          </w:tcPr>
          <w:p w:rsidR="00535331" w:rsidRDefault="00D431DD">
            <w:pPr>
              <w:pStyle w:val="--"/>
            </w:pPr>
            <w:r>
              <w:t>1</w:t>
            </w:r>
            <w:r>
              <w:t>次</w:t>
            </w:r>
            <w:r>
              <w:t>/</w:t>
            </w:r>
            <w:r>
              <w:rPr>
                <w:rFonts w:hint="eastAsia"/>
              </w:rPr>
              <w:t>3</w:t>
            </w:r>
            <w:r>
              <w:t>年</w:t>
            </w:r>
          </w:p>
        </w:tc>
        <w:tc>
          <w:tcPr>
            <w:tcW w:w="1082" w:type="pct"/>
            <w:vAlign w:val="center"/>
          </w:tcPr>
          <w:p w:rsidR="00535331" w:rsidRDefault="00D431DD">
            <w:pPr>
              <w:pStyle w:val="--"/>
            </w:pPr>
            <w:r>
              <w:rPr>
                <w:rFonts w:hint="eastAsia"/>
              </w:rPr>
              <w:t>《土壤环境监测技术规范》（</w:t>
            </w:r>
            <w:r>
              <w:rPr>
                <w:rFonts w:hint="eastAsia"/>
              </w:rPr>
              <w:t>HJ</w:t>
            </w:r>
            <w:r>
              <w:rPr>
                <w:rFonts w:hint="eastAsia"/>
              </w:rPr>
              <w:t>／</w:t>
            </w:r>
            <w:r>
              <w:rPr>
                <w:rFonts w:hint="eastAsia"/>
              </w:rPr>
              <w:t>T166-2004</w:t>
            </w:r>
            <w:r>
              <w:rPr>
                <w:rFonts w:hint="eastAsia"/>
              </w:rPr>
              <w:t>）</w:t>
            </w:r>
          </w:p>
        </w:tc>
        <w:tc>
          <w:tcPr>
            <w:tcW w:w="1387" w:type="pct"/>
            <w:vAlign w:val="center"/>
          </w:tcPr>
          <w:p w:rsidR="00535331" w:rsidRDefault="00D431DD">
            <w:pPr>
              <w:pStyle w:val="--"/>
            </w:pPr>
            <w:r>
              <w:t>符合《土壤环境质量</w:t>
            </w:r>
            <w:r>
              <w:t xml:space="preserve">  </w:t>
            </w:r>
            <w:r>
              <w:t>农用地土壤污染风险管控标准（试行）》（</w:t>
            </w:r>
            <w:r>
              <w:t>GB15618-2018</w:t>
            </w:r>
            <w:r>
              <w:t>）表</w:t>
            </w:r>
            <w:r>
              <w:t>1</w:t>
            </w:r>
            <w:r>
              <w:t>风险筛选</w:t>
            </w:r>
            <w:proofErr w:type="gramStart"/>
            <w:r>
              <w:t>值标准</w:t>
            </w:r>
            <w:proofErr w:type="gramEnd"/>
          </w:p>
        </w:tc>
      </w:tr>
    </w:tbl>
    <w:p w:rsidR="00535331" w:rsidRDefault="00D431DD">
      <w:pPr>
        <w:pStyle w:val="3"/>
      </w:pPr>
      <w:bookmarkStart w:id="775" w:name="_Toc32386"/>
      <w:bookmarkStart w:id="776" w:name="_Toc32623"/>
      <w:bookmarkStart w:id="777" w:name="_Toc17845"/>
      <w:r>
        <w:t>9.</w:t>
      </w:r>
      <w:r>
        <w:rPr>
          <w:rFonts w:hint="eastAsia"/>
        </w:rPr>
        <w:t>2</w:t>
      </w:r>
      <w:r>
        <w:t>.</w:t>
      </w:r>
      <w:r>
        <w:rPr>
          <w:rFonts w:hint="eastAsia"/>
        </w:rPr>
        <w:t>2</w:t>
      </w:r>
      <w:r>
        <w:t>监测数据管理</w:t>
      </w:r>
      <w:bookmarkEnd w:id="768"/>
      <w:bookmarkEnd w:id="769"/>
      <w:bookmarkEnd w:id="770"/>
      <w:bookmarkEnd w:id="771"/>
      <w:bookmarkEnd w:id="772"/>
      <w:bookmarkEnd w:id="773"/>
      <w:bookmarkEnd w:id="774"/>
      <w:bookmarkEnd w:id="775"/>
      <w:bookmarkEnd w:id="776"/>
      <w:bookmarkEnd w:id="777"/>
    </w:p>
    <w:p w:rsidR="00535331" w:rsidRDefault="00D431DD">
      <w:pPr>
        <w:pStyle w:val="---"/>
        <w:ind w:firstLine="480"/>
      </w:pPr>
      <w:r>
        <w:t>对监测数据进行分析，分析废气、废水、噪声是否能够做到达标排放；如果不达标，分析发生的原因，并且采取有效的措施达标排放；对监测的原始数据进行保存，并按照国家对资料管理的要求进行严格管理。</w:t>
      </w:r>
    </w:p>
    <w:p w:rsidR="00535331" w:rsidRDefault="00D431DD">
      <w:pPr>
        <w:pStyle w:val="20"/>
      </w:pPr>
      <w:bookmarkStart w:id="778" w:name="_Toc11690"/>
      <w:bookmarkStart w:id="779" w:name="_Toc512"/>
      <w:bookmarkStart w:id="780" w:name="_Toc14253"/>
      <w:bookmarkStart w:id="781" w:name="_Toc25123"/>
      <w:bookmarkStart w:id="782" w:name="_Toc21435"/>
      <w:bookmarkStart w:id="783" w:name="_Toc8226"/>
      <w:bookmarkStart w:id="784" w:name="_Toc954"/>
      <w:bookmarkStart w:id="785" w:name="_Toc24458"/>
      <w:bookmarkStart w:id="786" w:name="_Toc2137"/>
      <w:bookmarkStart w:id="787" w:name="_Toc11176"/>
      <w:bookmarkStart w:id="788" w:name="_Toc25491"/>
      <w:bookmarkStart w:id="789" w:name="_Toc24238"/>
      <w:r>
        <w:t>9.</w:t>
      </w:r>
      <w:r>
        <w:rPr>
          <w:rFonts w:hint="eastAsia"/>
        </w:rPr>
        <w:t>3</w:t>
      </w:r>
      <w:r>
        <w:t>排污口规范化管理</w:t>
      </w:r>
      <w:bookmarkEnd w:id="778"/>
      <w:bookmarkEnd w:id="779"/>
      <w:bookmarkEnd w:id="780"/>
      <w:bookmarkEnd w:id="781"/>
      <w:bookmarkEnd w:id="782"/>
      <w:bookmarkEnd w:id="783"/>
      <w:bookmarkEnd w:id="784"/>
      <w:bookmarkEnd w:id="785"/>
      <w:bookmarkEnd w:id="786"/>
      <w:bookmarkEnd w:id="787"/>
      <w:bookmarkEnd w:id="788"/>
      <w:bookmarkEnd w:id="789"/>
    </w:p>
    <w:p w:rsidR="00535331" w:rsidRDefault="00D431DD">
      <w:pPr>
        <w:pStyle w:val="3"/>
      </w:pPr>
      <w:bookmarkStart w:id="790" w:name="_Toc82729643"/>
      <w:bookmarkStart w:id="791" w:name="_Toc81648831"/>
      <w:bookmarkStart w:id="792" w:name="_Toc80245062"/>
      <w:bookmarkStart w:id="793" w:name="_Toc9123"/>
      <w:bookmarkStart w:id="794" w:name="_Toc6990"/>
      <w:bookmarkStart w:id="795" w:name="_Toc8857"/>
      <w:bookmarkStart w:id="796" w:name="_Toc10387"/>
      <w:bookmarkStart w:id="797" w:name="_Toc17427"/>
      <w:bookmarkStart w:id="798" w:name="_Toc25338"/>
      <w:bookmarkStart w:id="799" w:name="_Toc22250"/>
      <w:bookmarkStart w:id="800" w:name="_Toc347243686"/>
      <w:bookmarkStart w:id="801" w:name="_Toc23719"/>
      <w:bookmarkStart w:id="802" w:name="_Toc14776"/>
      <w:bookmarkStart w:id="803" w:name="_Toc18986"/>
      <w:bookmarkStart w:id="804" w:name="_Toc3873"/>
      <w:r>
        <w:t>9.</w:t>
      </w:r>
      <w:r>
        <w:rPr>
          <w:rFonts w:hint="eastAsia"/>
        </w:rPr>
        <w:t>3</w:t>
      </w:r>
      <w:r>
        <w:t>.1</w:t>
      </w:r>
      <w:bookmarkEnd w:id="790"/>
      <w:bookmarkEnd w:id="791"/>
      <w:bookmarkEnd w:id="792"/>
      <w:r>
        <w:t>基本原则</w:t>
      </w:r>
      <w:bookmarkEnd w:id="793"/>
      <w:bookmarkEnd w:id="794"/>
      <w:bookmarkEnd w:id="795"/>
      <w:bookmarkEnd w:id="796"/>
      <w:bookmarkEnd w:id="797"/>
      <w:bookmarkEnd w:id="798"/>
      <w:bookmarkEnd w:id="799"/>
      <w:bookmarkEnd w:id="800"/>
      <w:bookmarkEnd w:id="801"/>
      <w:bookmarkEnd w:id="802"/>
      <w:bookmarkEnd w:id="803"/>
      <w:bookmarkEnd w:id="804"/>
    </w:p>
    <w:p w:rsidR="00535331" w:rsidRDefault="00D431DD">
      <w:pPr>
        <w:pStyle w:val="---"/>
        <w:ind w:firstLine="480"/>
      </w:pPr>
      <w:r>
        <w:t>（</w:t>
      </w:r>
      <w:r>
        <w:t>1</w:t>
      </w:r>
      <w:r>
        <w:t>）向环境排放污染物的排污口必须规范化。</w:t>
      </w:r>
    </w:p>
    <w:p w:rsidR="00535331" w:rsidRDefault="00D431DD">
      <w:pPr>
        <w:pStyle w:val="---"/>
        <w:ind w:firstLine="480"/>
      </w:pPr>
      <w:r>
        <w:t>（</w:t>
      </w:r>
      <w:r>
        <w:t>2</w:t>
      </w:r>
      <w:r>
        <w:t>）排污口设置应便于计量、监测，便于日常现场监督检查；</w:t>
      </w:r>
    </w:p>
    <w:p w:rsidR="00535331" w:rsidRDefault="00D431DD">
      <w:pPr>
        <w:pStyle w:val="---"/>
        <w:ind w:firstLine="480"/>
      </w:pPr>
      <w:r>
        <w:t>（</w:t>
      </w:r>
      <w:r>
        <w:t>3</w:t>
      </w:r>
      <w:r>
        <w:t>）如实向环保行政主管部门申报排污口数量、位置及排放去向。</w:t>
      </w:r>
    </w:p>
    <w:p w:rsidR="00535331" w:rsidRDefault="00D431DD">
      <w:pPr>
        <w:pStyle w:val="3"/>
      </w:pPr>
      <w:bookmarkStart w:id="805" w:name="_Toc27258"/>
      <w:bookmarkStart w:id="806" w:name="_Toc9585"/>
      <w:bookmarkStart w:id="807" w:name="_Toc19904"/>
      <w:bookmarkStart w:id="808" w:name="_Toc23995"/>
      <w:bookmarkStart w:id="809" w:name="_Toc347243687"/>
      <w:bookmarkStart w:id="810" w:name="_Toc30274"/>
      <w:bookmarkStart w:id="811" w:name="_Toc16020"/>
      <w:bookmarkStart w:id="812" w:name="_Toc18610"/>
      <w:bookmarkStart w:id="813" w:name="_Toc8922"/>
      <w:bookmarkStart w:id="814" w:name="_Toc29502"/>
      <w:bookmarkStart w:id="815" w:name="_Toc2401"/>
      <w:bookmarkStart w:id="816" w:name="_Toc3071"/>
      <w:r>
        <w:t>9.</w:t>
      </w:r>
      <w:r>
        <w:rPr>
          <w:rFonts w:hint="eastAsia"/>
        </w:rPr>
        <w:t>3</w:t>
      </w:r>
      <w:r>
        <w:t>.2</w:t>
      </w:r>
      <w:r>
        <w:t>技术要求</w:t>
      </w:r>
      <w:bookmarkEnd w:id="805"/>
      <w:bookmarkEnd w:id="806"/>
      <w:bookmarkEnd w:id="807"/>
      <w:bookmarkEnd w:id="808"/>
      <w:bookmarkEnd w:id="809"/>
      <w:bookmarkEnd w:id="810"/>
      <w:bookmarkEnd w:id="811"/>
      <w:bookmarkEnd w:id="812"/>
      <w:bookmarkEnd w:id="813"/>
      <w:bookmarkEnd w:id="814"/>
      <w:bookmarkEnd w:id="815"/>
      <w:bookmarkEnd w:id="816"/>
    </w:p>
    <w:p w:rsidR="00535331" w:rsidRDefault="00D431DD">
      <w:pPr>
        <w:pStyle w:val="---"/>
        <w:ind w:firstLine="480"/>
      </w:pPr>
      <w:r>
        <w:t>（</w:t>
      </w:r>
      <w:r>
        <w:t>1</w:t>
      </w:r>
      <w:r>
        <w:t>）污水排放口、生活垃圾收集点、</w:t>
      </w:r>
      <w:proofErr w:type="gramStart"/>
      <w:r>
        <w:t>高噪声源处应</w:t>
      </w:r>
      <w:proofErr w:type="gramEnd"/>
      <w:r>
        <w:t>按《环境保护图形标志》设置环境保护图形标志牌，设置高度一般为标志牌上缘距离地面约</w:t>
      </w:r>
      <w:r>
        <w:t>2m</w:t>
      </w:r>
      <w:r>
        <w:t>。各图形标志及放置位置见表</w:t>
      </w:r>
      <w:r>
        <w:t>9.</w:t>
      </w:r>
      <w:r>
        <w:rPr>
          <w:rFonts w:hint="eastAsia"/>
        </w:rPr>
        <w:t>4</w:t>
      </w:r>
      <w:r>
        <w:t>-1</w:t>
      </w:r>
      <w:r>
        <w:t>。</w:t>
      </w:r>
    </w:p>
    <w:p w:rsidR="00535331" w:rsidRDefault="00D431DD">
      <w:pPr>
        <w:pStyle w:val="---"/>
        <w:ind w:firstLine="480"/>
      </w:pPr>
      <w:r>
        <w:lastRenderedPageBreak/>
        <w:t>（</w:t>
      </w:r>
      <w:r>
        <w:t>2</w:t>
      </w:r>
      <w:r>
        <w:t>）标志牌应设在与之功能相应的醒目处。</w:t>
      </w:r>
    </w:p>
    <w:p w:rsidR="00535331" w:rsidRDefault="00D431DD">
      <w:pPr>
        <w:pStyle w:val="---"/>
        <w:ind w:firstLine="480"/>
      </w:pPr>
      <w:r>
        <w:t>（</w:t>
      </w:r>
      <w:r>
        <w:t>3</w:t>
      </w:r>
      <w:r>
        <w:t>）标志牌必须保持清晰、完整，当发现形象损坏、颜色污染或有变化、褪色等不符合标准的情况应及时修复或更换，至少每年检查一次。</w:t>
      </w:r>
    </w:p>
    <w:p w:rsidR="00535331" w:rsidRDefault="00D431DD">
      <w:pPr>
        <w:pStyle w:val="---"/>
        <w:ind w:firstLine="480"/>
      </w:pPr>
      <w:r>
        <w:t>（</w:t>
      </w:r>
      <w:r>
        <w:t>4</w:t>
      </w:r>
      <w:r>
        <w:t>）本次环</w:t>
      </w:r>
      <w:proofErr w:type="gramStart"/>
      <w:r>
        <w:t>评要求</w:t>
      </w:r>
      <w:proofErr w:type="gramEnd"/>
      <w:r>
        <w:rPr>
          <w:rFonts w:hint="eastAsia"/>
        </w:rPr>
        <w:t>危险废物</w:t>
      </w:r>
      <w:r>
        <w:rPr>
          <w:rFonts w:hint="eastAsia"/>
        </w:rPr>
        <w:t>暂存间</w:t>
      </w:r>
      <w:r>
        <w:t>按照环境监测管理规定和技术规范要求设置标志。</w:t>
      </w:r>
    </w:p>
    <w:p w:rsidR="00535331" w:rsidRDefault="00D431DD">
      <w:pPr>
        <w:pStyle w:val="---"/>
        <w:ind w:firstLine="480"/>
      </w:pPr>
      <w:r>
        <w:t>（</w:t>
      </w:r>
      <w:r>
        <w:t>5</w:t>
      </w:r>
      <w:r>
        <w:t>）污水处理站出口设置标识。</w:t>
      </w:r>
    </w:p>
    <w:p w:rsidR="00535331" w:rsidRDefault="00D431DD">
      <w:pPr>
        <w:pStyle w:val="--1"/>
        <w:ind w:firstLine="482"/>
      </w:pPr>
      <w:r>
        <w:t>表</w:t>
      </w:r>
      <w:r>
        <w:t>9.</w:t>
      </w:r>
      <w:r>
        <w:rPr>
          <w:rFonts w:hint="eastAsia"/>
        </w:rPr>
        <w:t>3</w:t>
      </w:r>
      <w:r>
        <w:t>-1</w:t>
      </w:r>
      <w:r>
        <w:rPr>
          <w:rFonts w:hint="eastAsia"/>
        </w:rPr>
        <w:t xml:space="preserve"> </w:t>
      </w:r>
      <w:r>
        <w:t xml:space="preserve">   </w:t>
      </w:r>
      <w:r>
        <w:t>环境保护图形标志及位置</w:t>
      </w:r>
    </w:p>
    <w:tbl>
      <w:tblPr>
        <w:tblStyle w:val="af"/>
        <w:tblW w:w="0" w:type="auto"/>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884"/>
        <w:gridCol w:w="1813"/>
        <w:gridCol w:w="920"/>
        <w:gridCol w:w="2000"/>
        <w:gridCol w:w="900"/>
        <w:gridCol w:w="2657"/>
      </w:tblGrid>
      <w:tr w:rsidR="00535331">
        <w:trPr>
          <w:trHeight w:val="179"/>
        </w:trPr>
        <w:tc>
          <w:tcPr>
            <w:tcW w:w="884" w:type="dxa"/>
            <w:tcBorders>
              <w:tl2br w:val="nil"/>
              <w:tr2bl w:val="nil"/>
            </w:tcBorders>
            <w:vAlign w:val="center"/>
          </w:tcPr>
          <w:p w:rsidR="00535331" w:rsidRDefault="00D431DD">
            <w:pPr>
              <w:pStyle w:val="--"/>
              <w:rPr>
                <w:b/>
                <w:bCs/>
              </w:rPr>
            </w:pPr>
            <w:r>
              <w:rPr>
                <w:b/>
                <w:bCs/>
              </w:rPr>
              <w:t>位置</w:t>
            </w:r>
          </w:p>
        </w:tc>
        <w:tc>
          <w:tcPr>
            <w:tcW w:w="1813" w:type="dxa"/>
            <w:tcBorders>
              <w:tl2br w:val="nil"/>
              <w:tr2bl w:val="nil"/>
            </w:tcBorders>
            <w:vAlign w:val="center"/>
          </w:tcPr>
          <w:p w:rsidR="00535331" w:rsidRDefault="00D431DD">
            <w:pPr>
              <w:pStyle w:val="--"/>
              <w:rPr>
                <w:b/>
                <w:bCs/>
              </w:rPr>
            </w:pPr>
            <w:r>
              <w:rPr>
                <w:b/>
                <w:bCs/>
              </w:rPr>
              <w:t>图形</w:t>
            </w:r>
          </w:p>
        </w:tc>
        <w:tc>
          <w:tcPr>
            <w:tcW w:w="920" w:type="dxa"/>
            <w:tcBorders>
              <w:tl2br w:val="nil"/>
              <w:tr2bl w:val="nil"/>
            </w:tcBorders>
            <w:vAlign w:val="center"/>
          </w:tcPr>
          <w:p w:rsidR="00535331" w:rsidRDefault="00D431DD">
            <w:pPr>
              <w:pStyle w:val="--"/>
              <w:rPr>
                <w:b/>
                <w:bCs/>
              </w:rPr>
            </w:pPr>
            <w:r>
              <w:rPr>
                <w:b/>
                <w:bCs/>
              </w:rPr>
              <w:t>位置</w:t>
            </w:r>
          </w:p>
        </w:tc>
        <w:tc>
          <w:tcPr>
            <w:tcW w:w="2000" w:type="dxa"/>
            <w:tcBorders>
              <w:tl2br w:val="nil"/>
              <w:tr2bl w:val="nil"/>
            </w:tcBorders>
            <w:vAlign w:val="center"/>
          </w:tcPr>
          <w:p w:rsidR="00535331" w:rsidRDefault="00D431DD">
            <w:pPr>
              <w:pStyle w:val="--"/>
              <w:rPr>
                <w:b/>
                <w:bCs/>
              </w:rPr>
            </w:pPr>
            <w:r>
              <w:rPr>
                <w:b/>
                <w:bCs/>
              </w:rPr>
              <w:t>图</w:t>
            </w:r>
            <w:r>
              <w:rPr>
                <w:b/>
                <w:bCs/>
              </w:rPr>
              <w:t>形</w:t>
            </w:r>
          </w:p>
        </w:tc>
        <w:tc>
          <w:tcPr>
            <w:tcW w:w="900" w:type="dxa"/>
            <w:tcBorders>
              <w:tl2br w:val="nil"/>
              <w:tr2bl w:val="nil"/>
            </w:tcBorders>
            <w:vAlign w:val="center"/>
          </w:tcPr>
          <w:p w:rsidR="00535331" w:rsidRDefault="00D431DD">
            <w:pPr>
              <w:pStyle w:val="--"/>
              <w:rPr>
                <w:b/>
                <w:bCs/>
              </w:rPr>
            </w:pPr>
            <w:r>
              <w:rPr>
                <w:b/>
                <w:bCs/>
              </w:rPr>
              <w:t>位置</w:t>
            </w:r>
          </w:p>
        </w:tc>
        <w:tc>
          <w:tcPr>
            <w:tcW w:w="2657" w:type="dxa"/>
            <w:tcBorders>
              <w:tl2br w:val="nil"/>
              <w:tr2bl w:val="nil"/>
            </w:tcBorders>
            <w:vAlign w:val="center"/>
          </w:tcPr>
          <w:p w:rsidR="00535331" w:rsidRDefault="00D431DD">
            <w:pPr>
              <w:pStyle w:val="--"/>
              <w:rPr>
                <w:b/>
                <w:bCs/>
              </w:rPr>
            </w:pPr>
            <w:r>
              <w:rPr>
                <w:b/>
                <w:bCs/>
              </w:rPr>
              <w:t>图形</w:t>
            </w:r>
          </w:p>
        </w:tc>
      </w:tr>
      <w:tr w:rsidR="00535331">
        <w:trPr>
          <w:trHeight w:val="1113"/>
        </w:trPr>
        <w:tc>
          <w:tcPr>
            <w:tcW w:w="884" w:type="dxa"/>
            <w:tcBorders>
              <w:tl2br w:val="nil"/>
              <w:tr2bl w:val="nil"/>
            </w:tcBorders>
            <w:vAlign w:val="center"/>
          </w:tcPr>
          <w:p w:rsidR="00535331" w:rsidRDefault="00D431DD">
            <w:pPr>
              <w:pStyle w:val="--"/>
            </w:pPr>
            <w:r>
              <w:t>污水处理站总排口</w:t>
            </w:r>
          </w:p>
        </w:tc>
        <w:tc>
          <w:tcPr>
            <w:tcW w:w="1813" w:type="dxa"/>
            <w:tcBorders>
              <w:tl2br w:val="nil"/>
              <w:tr2bl w:val="nil"/>
            </w:tcBorders>
            <w:vAlign w:val="center"/>
          </w:tcPr>
          <w:p w:rsidR="00535331" w:rsidRDefault="00D431DD">
            <w:pPr>
              <w:pStyle w:val="--"/>
            </w:pPr>
            <w:r>
              <w:rPr>
                <w:noProof/>
              </w:rPr>
              <w:drawing>
                <wp:inline distT="0" distB="0" distL="114300" distR="114300">
                  <wp:extent cx="1070610" cy="1032510"/>
                  <wp:effectExtent l="0" t="0" r="15240" b="15240"/>
                  <wp:docPr id="7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2"/>
                          <pic:cNvPicPr>
                            <a:picLocks noChangeAspect="1"/>
                          </pic:cNvPicPr>
                        </pic:nvPicPr>
                        <pic:blipFill>
                          <a:blip r:embed="rId88"/>
                          <a:stretch>
                            <a:fillRect/>
                          </a:stretch>
                        </pic:blipFill>
                        <pic:spPr>
                          <a:xfrm>
                            <a:off x="0" y="0"/>
                            <a:ext cx="1070610" cy="1032510"/>
                          </a:xfrm>
                          <a:prstGeom prst="rect">
                            <a:avLst/>
                          </a:prstGeom>
                          <a:noFill/>
                          <a:ln>
                            <a:noFill/>
                          </a:ln>
                        </pic:spPr>
                      </pic:pic>
                    </a:graphicData>
                  </a:graphic>
                </wp:inline>
              </w:drawing>
            </w:r>
          </w:p>
        </w:tc>
        <w:tc>
          <w:tcPr>
            <w:tcW w:w="920" w:type="dxa"/>
            <w:tcBorders>
              <w:tl2br w:val="nil"/>
              <w:tr2bl w:val="nil"/>
            </w:tcBorders>
            <w:vAlign w:val="center"/>
          </w:tcPr>
          <w:p w:rsidR="00535331" w:rsidRDefault="00D431DD">
            <w:pPr>
              <w:pStyle w:val="--"/>
            </w:pPr>
            <w:r>
              <w:t>废气排放口</w:t>
            </w:r>
          </w:p>
        </w:tc>
        <w:tc>
          <w:tcPr>
            <w:tcW w:w="2000" w:type="dxa"/>
            <w:tcBorders>
              <w:tl2br w:val="nil"/>
              <w:tr2bl w:val="nil"/>
            </w:tcBorders>
            <w:vAlign w:val="center"/>
          </w:tcPr>
          <w:p w:rsidR="00535331" w:rsidRDefault="00D431DD">
            <w:pPr>
              <w:pStyle w:val="--"/>
            </w:pPr>
            <w:r>
              <w:rPr>
                <w:noProof/>
              </w:rPr>
              <w:drawing>
                <wp:inline distT="0" distB="0" distL="114300" distR="114300">
                  <wp:extent cx="1048385" cy="966470"/>
                  <wp:effectExtent l="0" t="0" r="18415" b="5080"/>
                  <wp:docPr id="8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3"/>
                          <pic:cNvPicPr>
                            <a:picLocks noChangeAspect="1"/>
                          </pic:cNvPicPr>
                        </pic:nvPicPr>
                        <pic:blipFill>
                          <a:blip r:embed="rId89"/>
                          <a:stretch>
                            <a:fillRect/>
                          </a:stretch>
                        </pic:blipFill>
                        <pic:spPr>
                          <a:xfrm>
                            <a:off x="0" y="0"/>
                            <a:ext cx="1048385" cy="966470"/>
                          </a:xfrm>
                          <a:prstGeom prst="rect">
                            <a:avLst/>
                          </a:prstGeom>
                          <a:noFill/>
                          <a:ln>
                            <a:noFill/>
                          </a:ln>
                        </pic:spPr>
                      </pic:pic>
                    </a:graphicData>
                  </a:graphic>
                </wp:inline>
              </w:drawing>
            </w:r>
          </w:p>
        </w:tc>
        <w:tc>
          <w:tcPr>
            <w:tcW w:w="900" w:type="dxa"/>
            <w:tcBorders>
              <w:tl2br w:val="nil"/>
              <w:tr2bl w:val="nil"/>
            </w:tcBorders>
            <w:vAlign w:val="center"/>
          </w:tcPr>
          <w:p w:rsidR="00535331" w:rsidRDefault="00D431DD">
            <w:pPr>
              <w:pStyle w:val="--"/>
            </w:pPr>
            <w:r>
              <w:t>场房内各处</w:t>
            </w:r>
          </w:p>
        </w:tc>
        <w:tc>
          <w:tcPr>
            <w:tcW w:w="2657" w:type="dxa"/>
            <w:tcBorders>
              <w:tl2br w:val="nil"/>
              <w:tr2bl w:val="nil"/>
            </w:tcBorders>
            <w:vAlign w:val="center"/>
          </w:tcPr>
          <w:p w:rsidR="00535331" w:rsidRDefault="00D431DD">
            <w:pPr>
              <w:pStyle w:val="--"/>
            </w:pPr>
            <w:r>
              <w:rPr>
                <w:noProof/>
              </w:rPr>
              <w:drawing>
                <wp:inline distT="0" distB="0" distL="114300" distR="114300">
                  <wp:extent cx="1231900" cy="1012190"/>
                  <wp:effectExtent l="0" t="0" r="6350" b="16510"/>
                  <wp:docPr id="8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14"/>
                          <pic:cNvPicPr>
                            <a:picLocks noChangeAspect="1"/>
                          </pic:cNvPicPr>
                        </pic:nvPicPr>
                        <pic:blipFill>
                          <a:blip r:embed="rId90"/>
                          <a:stretch>
                            <a:fillRect/>
                          </a:stretch>
                        </pic:blipFill>
                        <pic:spPr>
                          <a:xfrm>
                            <a:off x="0" y="0"/>
                            <a:ext cx="1231900" cy="1012190"/>
                          </a:xfrm>
                          <a:prstGeom prst="rect">
                            <a:avLst/>
                          </a:prstGeom>
                          <a:noFill/>
                          <a:ln>
                            <a:noFill/>
                          </a:ln>
                        </pic:spPr>
                      </pic:pic>
                    </a:graphicData>
                  </a:graphic>
                </wp:inline>
              </w:drawing>
            </w:r>
          </w:p>
        </w:tc>
      </w:tr>
      <w:tr w:rsidR="00535331">
        <w:trPr>
          <w:trHeight w:val="1095"/>
        </w:trPr>
        <w:tc>
          <w:tcPr>
            <w:tcW w:w="884" w:type="dxa"/>
            <w:tcBorders>
              <w:tl2br w:val="nil"/>
              <w:tr2bl w:val="nil"/>
            </w:tcBorders>
            <w:vAlign w:val="center"/>
          </w:tcPr>
          <w:p w:rsidR="00535331" w:rsidRDefault="00D431DD">
            <w:pPr>
              <w:pStyle w:val="--"/>
            </w:pPr>
            <w:r>
              <w:t>噪声排放源旁</w:t>
            </w:r>
          </w:p>
        </w:tc>
        <w:tc>
          <w:tcPr>
            <w:tcW w:w="1813" w:type="dxa"/>
            <w:tcBorders>
              <w:tl2br w:val="nil"/>
              <w:tr2bl w:val="nil"/>
            </w:tcBorders>
            <w:vAlign w:val="center"/>
          </w:tcPr>
          <w:p w:rsidR="00535331" w:rsidRDefault="00D431DD">
            <w:pPr>
              <w:pStyle w:val="--"/>
            </w:pPr>
            <w:r>
              <w:rPr>
                <w:noProof/>
              </w:rPr>
              <w:drawing>
                <wp:inline distT="0" distB="0" distL="114300" distR="114300">
                  <wp:extent cx="1088390" cy="1026160"/>
                  <wp:effectExtent l="0" t="0" r="16510" b="2540"/>
                  <wp:docPr id="8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5"/>
                          <pic:cNvPicPr>
                            <a:picLocks noChangeAspect="1"/>
                          </pic:cNvPicPr>
                        </pic:nvPicPr>
                        <pic:blipFill>
                          <a:blip r:embed="rId91"/>
                          <a:stretch>
                            <a:fillRect/>
                          </a:stretch>
                        </pic:blipFill>
                        <pic:spPr>
                          <a:xfrm>
                            <a:off x="0" y="0"/>
                            <a:ext cx="1088390" cy="1026160"/>
                          </a:xfrm>
                          <a:prstGeom prst="rect">
                            <a:avLst/>
                          </a:prstGeom>
                          <a:noFill/>
                          <a:ln>
                            <a:noFill/>
                          </a:ln>
                        </pic:spPr>
                      </pic:pic>
                    </a:graphicData>
                  </a:graphic>
                </wp:inline>
              </w:drawing>
            </w:r>
          </w:p>
        </w:tc>
        <w:tc>
          <w:tcPr>
            <w:tcW w:w="920" w:type="dxa"/>
            <w:tcBorders>
              <w:tl2br w:val="nil"/>
              <w:tr2bl w:val="nil"/>
            </w:tcBorders>
            <w:vAlign w:val="center"/>
          </w:tcPr>
          <w:p w:rsidR="00535331" w:rsidRDefault="00D431DD">
            <w:pPr>
              <w:pStyle w:val="--"/>
            </w:pPr>
            <w:r>
              <w:t>固废暂存间</w:t>
            </w:r>
          </w:p>
        </w:tc>
        <w:tc>
          <w:tcPr>
            <w:tcW w:w="2000" w:type="dxa"/>
            <w:tcBorders>
              <w:tl2br w:val="nil"/>
              <w:tr2bl w:val="nil"/>
            </w:tcBorders>
            <w:vAlign w:val="center"/>
          </w:tcPr>
          <w:p w:rsidR="00535331" w:rsidRDefault="00D431DD">
            <w:pPr>
              <w:pStyle w:val="--"/>
            </w:pPr>
            <w:r>
              <w:rPr>
                <w:noProof/>
              </w:rPr>
              <w:drawing>
                <wp:inline distT="0" distB="0" distL="114300" distR="114300">
                  <wp:extent cx="998220" cy="1026160"/>
                  <wp:effectExtent l="0" t="0" r="11430" b="2540"/>
                  <wp:docPr id="8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6"/>
                          <pic:cNvPicPr>
                            <a:picLocks noChangeAspect="1"/>
                          </pic:cNvPicPr>
                        </pic:nvPicPr>
                        <pic:blipFill>
                          <a:blip r:embed="rId92"/>
                          <a:stretch>
                            <a:fillRect/>
                          </a:stretch>
                        </pic:blipFill>
                        <pic:spPr>
                          <a:xfrm>
                            <a:off x="0" y="0"/>
                            <a:ext cx="998220" cy="1026160"/>
                          </a:xfrm>
                          <a:prstGeom prst="rect">
                            <a:avLst/>
                          </a:prstGeom>
                          <a:noFill/>
                          <a:ln>
                            <a:noFill/>
                          </a:ln>
                        </pic:spPr>
                      </pic:pic>
                    </a:graphicData>
                  </a:graphic>
                </wp:inline>
              </w:drawing>
            </w:r>
          </w:p>
        </w:tc>
        <w:tc>
          <w:tcPr>
            <w:tcW w:w="900" w:type="dxa"/>
            <w:tcBorders>
              <w:tl2br w:val="nil"/>
              <w:tr2bl w:val="nil"/>
            </w:tcBorders>
            <w:vAlign w:val="center"/>
          </w:tcPr>
          <w:p w:rsidR="00535331" w:rsidRDefault="00D431DD">
            <w:pPr>
              <w:pStyle w:val="--"/>
            </w:pPr>
            <w:proofErr w:type="gramStart"/>
            <w:r>
              <w:t>危废暂存</w:t>
            </w:r>
            <w:proofErr w:type="gramEnd"/>
            <w:r>
              <w:t>间</w:t>
            </w:r>
          </w:p>
        </w:tc>
        <w:tc>
          <w:tcPr>
            <w:tcW w:w="2657" w:type="dxa"/>
            <w:tcBorders>
              <w:tl2br w:val="nil"/>
              <w:tr2bl w:val="nil"/>
            </w:tcBorders>
            <w:vAlign w:val="center"/>
          </w:tcPr>
          <w:p w:rsidR="00535331" w:rsidRDefault="00D431DD">
            <w:pPr>
              <w:pStyle w:val="--"/>
            </w:pPr>
            <w:r>
              <w:rPr>
                <w:noProof/>
              </w:rPr>
              <w:drawing>
                <wp:inline distT="0" distB="0" distL="114300" distR="114300">
                  <wp:extent cx="1199515" cy="1584960"/>
                  <wp:effectExtent l="0" t="0" r="635" b="15240"/>
                  <wp:docPr id="89"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17"/>
                          <pic:cNvPicPr>
                            <a:picLocks noChangeAspect="1"/>
                          </pic:cNvPicPr>
                        </pic:nvPicPr>
                        <pic:blipFill>
                          <a:blip r:embed="rId93"/>
                          <a:stretch>
                            <a:fillRect/>
                          </a:stretch>
                        </pic:blipFill>
                        <pic:spPr>
                          <a:xfrm>
                            <a:off x="0" y="0"/>
                            <a:ext cx="1199515" cy="1584960"/>
                          </a:xfrm>
                          <a:prstGeom prst="rect">
                            <a:avLst/>
                          </a:prstGeom>
                          <a:noFill/>
                          <a:ln>
                            <a:noFill/>
                          </a:ln>
                        </pic:spPr>
                      </pic:pic>
                    </a:graphicData>
                  </a:graphic>
                </wp:inline>
              </w:drawing>
            </w:r>
          </w:p>
        </w:tc>
      </w:tr>
    </w:tbl>
    <w:p w:rsidR="00535331" w:rsidRDefault="00D431DD">
      <w:pPr>
        <w:pStyle w:val="3"/>
      </w:pPr>
      <w:bookmarkStart w:id="817" w:name="_Toc5366"/>
      <w:bookmarkStart w:id="818" w:name="_Toc5807"/>
      <w:bookmarkStart w:id="819" w:name="_Toc13649"/>
      <w:bookmarkStart w:id="820" w:name="_Toc32735"/>
      <w:bookmarkStart w:id="821" w:name="_Toc27630"/>
      <w:bookmarkStart w:id="822" w:name="_Toc24493"/>
      <w:bookmarkStart w:id="823" w:name="_Toc7658"/>
      <w:r>
        <w:t>9.</w:t>
      </w:r>
      <w:r>
        <w:rPr>
          <w:rFonts w:hint="eastAsia"/>
        </w:rPr>
        <w:t>3</w:t>
      </w:r>
      <w:r>
        <w:t>.3</w:t>
      </w:r>
      <w:r>
        <w:t>管理人员的培训</w:t>
      </w:r>
      <w:bookmarkEnd w:id="817"/>
      <w:bookmarkEnd w:id="818"/>
      <w:bookmarkEnd w:id="819"/>
      <w:bookmarkEnd w:id="820"/>
      <w:bookmarkEnd w:id="821"/>
      <w:bookmarkEnd w:id="822"/>
      <w:bookmarkEnd w:id="823"/>
    </w:p>
    <w:p w:rsidR="00535331" w:rsidRDefault="00D431DD">
      <w:pPr>
        <w:pStyle w:val="---"/>
        <w:ind w:firstLine="480"/>
      </w:pPr>
      <w:r>
        <w:t>公司应对企业职工进行职业技能培训和法律、法规教育，进行职业道德、环境保护、劳动卫生、安全生产等教育培训工作，以增强操作人员和管理人员的敬业精神和业务水平，工作中严格遵守操作规范和程序，避免安全事故发生。</w:t>
      </w:r>
    </w:p>
    <w:p w:rsidR="00535331" w:rsidRDefault="00D431DD">
      <w:pPr>
        <w:pStyle w:val="---"/>
        <w:ind w:firstLine="480"/>
      </w:pPr>
      <w:r>
        <w:t>从事环境管理及环境监测的专业人员，应经过专业培训，熟悉环境保护相关的法律、法规要求，熟悉废水及废气、噪声治理等的工艺技术，了解水质、大气、噪声等的监测规范和方法。</w:t>
      </w:r>
    </w:p>
    <w:p w:rsidR="00535331" w:rsidRDefault="00D431DD">
      <w:pPr>
        <w:pStyle w:val="20"/>
        <w:rPr>
          <w:rFonts w:cs="Times New Roman"/>
        </w:rPr>
      </w:pPr>
      <w:bookmarkStart w:id="824" w:name="_Toc24448"/>
      <w:bookmarkStart w:id="825" w:name="_Toc15771"/>
      <w:bookmarkStart w:id="826" w:name="_Toc32752"/>
      <w:bookmarkStart w:id="827" w:name="_Toc18965"/>
      <w:bookmarkStart w:id="828" w:name="_Toc4298"/>
      <w:r>
        <w:rPr>
          <w:rFonts w:cs="Times New Roman"/>
        </w:rPr>
        <w:t>9.</w:t>
      </w:r>
      <w:r>
        <w:rPr>
          <w:rFonts w:cs="Times New Roman" w:hint="eastAsia"/>
        </w:rPr>
        <w:t>4</w:t>
      </w:r>
      <w:r>
        <w:rPr>
          <w:rFonts w:cs="Times New Roman"/>
        </w:rPr>
        <w:t>环保措施竣工验收</w:t>
      </w:r>
      <w:bookmarkEnd w:id="824"/>
      <w:bookmarkEnd w:id="825"/>
      <w:bookmarkEnd w:id="826"/>
      <w:bookmarkEnd w:id="827"/>
      <w:bookmarkEnd w:id="828"/>
    </w:p>
    <w:p w:rsidR="00535331" w:rsidRDefault="00535331">
      <w:pPr>
        <w:pStyle w:val="--1"/>
        <w:ind w:firstLine="482"/>
        <w:rPr>
          <w:lang w:val="zh-CN"/>
        </w:rPr>
      </w:pPr>
    </w:p>
    <w:p w:rsidR="00535331" w:rsidRDefault="00535331">
      <w:pPr>
        <w:pStyle w:val="--1"/>
        <w:ind w:firstLine="482"/>
        <w:rPr>
          <w:lang w:val="zh-CN"/>
        </w:rPr>
      </w:pPr>
    </w:p>
    <w:p w:rsidR="00535331" w:rsidRDefault="00535331">
      <w:pPr>
        <w:pStyle w:val="--1"/>
        <w:ind w:firstLine="482"/>
        <w:rPr>
          <w:lang w:val="zh-CN"/>
        </w:rPr>
      </w:pPr>
    </w:p>
    <w:p w:rsidR="00535331" w:rsidRDefault="00D431DD">
      <w:pPr>
        <w:pStyle w:val="--1"/>
        <w:ind w:firstLine="482"/>
        <w:rPr>
          <w:lang w:val="zh-CN"/>
        </w:rPr>
      </w:pPr>
      <w:r>
        <w:rPr>
          <w:lang w:val="zh-CN"/>
        </w:rPr>
        <w:lastRenderedPageBreak/>
        <w:t>表</w:t>
      </w:r>
      <w:r>
        <w:t>9.4</w:t>
      </w:r>
      <w:r>
        <w:rPr>
          <w:lang w:val="zh-CN"/>
        </w:rPr>
        <w:t xml:space="preserve">-1 </w:t>
      </w:r>
      <w:r>
        <w:t xml:space="preserve">  </w:t>
      </w:r>
      <w:r>
        <w:rPr>
          <w:lang w:val="zh-CN"/>
        </w:rPr>
        <w:t xml:space="preserve"> </w:t>
      </w:r>
      <w:r>
        <w:rPr>
          <w:lang w:val="zh-CN"/>
        </w:rPr>
        <w:t>环保竣工验收一览表</w:t>
      </w:r>
    </w:p>
    <w:tbl>
      <w:tblPr>
        <w:tblW w:w="4990" w:type="pct"/>
        <w:jc w:val="center"/>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572"/>
        <w:gridCol w:w="799"/>
        <w:gridCol w:w="933"/>
        <w:gridCol w:w="2047"/>
        <w:gridCol w:w="1941"/>
        <w:gridCol w:w="1882"/>
        <w:gridCol w:w="982"/>
      </w:tblGrid>
      <w:tr w:rsidR="00535331">
        <w:trPr>
          <w:trHeight w:val="483"/>
          <w:jc w:val="center"/>
        </w:trPr>
        <w:tc>
          <w:tcPr>
            <w:tcW w:w="312" w:type="pct"/>
            <w:vAlign w:val="center"/>
          </w:tcPr>
          <w:p w:rsidR="00535331" w:rsidRDefault="00D431DD">
            <w:pPr>
              <w:pStyle w:val="--"/>
              <w:rPr>
                <w:sz w:val="18"/>
                <w:szCs w:val="18"/>
              </w:rPr>
            </w:pPr>
            <w:r>
              <w:rPr>
                <w:sz w:val="18"/>
                <w:szCs w:val="18"/>
              </w:rPr>
              <w:t>类别</w:t>
            </w:r>
          </w:p>
        </w:tc>
        <w:tc>
          <w:tcPr>
            <w:tcW w:w="436" w:type="pct"/>
            <w:vAlign w:val="center"/>
          </w:tcPr>
          <w:p w:rsidR="00535331" w:rsidRDefault="00D431DD">
            <w:pPr>
              <w:pStyle w:val="--"/>
              <w:rPr>
                <w:sz w:val="18"/>
                <w:szCs w:val="18"/>
              </w:rPr>
            </w:pPr>
            <w:r>
              <w:rPr>
                <w:sz w:val="18"/>
                <w:szCs w:val="18"/>
              </w:rPr>
              <w:t>污染源</w:t>
            </w:r>
          </w:p>
        </w:tc>
        <w:tc>
          <w:tcPr>
            <w:tcW w:w="509" w:type="pct"/>
            <w:vAlign w:val="center"/>
          </w:tcPr>
          <w:p w:rsidR="00535331" w:rsidRDefault="00D431DD">
            <w:pPr>
              <w:pStyle w:val="--"/>
              <w:rPr>
                <w:sz w:val="18"/>
                <w:szCs w:val="18"/>
              </w:rPr>
            </w:pPr>
            <w:r>
              <w:rPr>
                <w:sz w:val="18"/>
                <w:szCs w:val="18"/>
              </w:rPr>
              <w:t>处理对象</w:t>
            </w:r>
          </w:p>
        </w:tc>
        <w:tc>
          <w:tcPr>
            <w:tcW w:w="1117" w:type="pct"/>
            <w:vAlign w:val="center"/>
          </w:tcPr>
          <w:p w:rsidR="00535331" w:rsidRDefault="00D431DD">
            <w:pPr>
              <w:pStyle w:val="--"/>
              <w:rPr>
                <w:sz w:val="18"/>
                <w:szCs w:val="18"/>
              </w:rPr>
            </w:pPr>
            <w:r>
              <w:rPr>
                <w:sz w:val="18"/>
                <w:szCs w:val="18"/>
              </w:rPr>
              <w:t>治理措施</w:t>
            </w:r>
          </w:p>
        </w:tc>
        <w:tc>
          <w:tcPr>
            <w:tcW w:w="1059" w:type="pct"/>
            <w:vAlign w:val="center"/>
          </w:tcPr>
          <w:p w:rsidR="00535331" w:rsidRDefault="00D431DD">
            <w:pPr>
              <w:pStyle w:val="--"/>
              <w:rPr>
                <w:sz w:val="18"/>
                <w:szCs w:val="18"/>
              </w:rPr>
            </w:pPr>
            <w:r>
              <w:rPr>
                <w:sz w:val="18"/>
                <w:szCs w:val="18"/>
              </w:rPr>
              <w:t>监测项目</w:t>
            </w:r>
          </w:p>
        </w:tc>
        <w:tc>
          <w:tcPr>
            <w:tcW w:w="1027" w:type="pct"/>
            <w:vAlign w:val="center"/>
          </w:tcPr>
          <w:p w:rsidR="00535331" w:rsidRDefault="00D431DD">
            <w:pPr>
              <w:pStyle w:val="--"/>
              <w:rPr>
                <w:sz w:val="18"/>
                <w:szCs w:val="18"/>
              </w:rPr>
            </w:pPr>
            <w:r>
              <w:rPr>
                <w:sz w:val="18"/>
                <w:szCs w:val="18"/>
              </w:rPr>
              <w:t>验收标准</w:t>
            </w:r>
          </w:p>
        </w:tc>
        <w:tc>
          <w:tcPr>
            <w:tcW w:w="536" w:type="pct"/>
            <w:vAlign w:val="center"/>
          </w:tcPr>
          <w:p w:rsidR="00535331" w:rsidRDefault="00D431DD">
            <w:pPr>
              <w:pStyle w:val="--"/>
              <w:rPr>
                <w:sz w:val="18"/>
                <w:szCs w:val="18"/>
              </w:rPr>
            </w:pPr>
            <w:r>
              <w:rPr>
                <w:rFonts w:hint="eastAsia"/>
                <w:sz w:val="18"/>
                <w:szCs w:val="18"/>
              </w:rPr>
              <w:t>完成时期</w:t>
            </w:r>
          </w:p>
        </w:tc>
      </w:tr>
      <w:tr w:rsidR="00535331">
        <w:trPr>
          <w:trHeight w:val="2008"/>
          <w:jc w:val="center"/>
        </w:trPr>
        <w:tc>
          <w:tcPr>
            <w:tcW w:w="312" w:type="pct"/>
            <w:vMerge w:val="restart"/>
            <w:vAlign w:val="center"/>
          </w:tcPr>
          <w:p w:rsidR="00535331" w:rsidRDefault="00D431DD">
            <w:pPr>
              <w:pStyle w:val="--"/>
              <w:rPr>
                <w:sz w:val="18"/>
                <w:szCs w:val="18"/>
              </w:rPr>
            </w:pPr>
            <w:r>
              <w:rPr>
                <w:sz w:val="18"/>
                <w:szCs w:val="18"/>
              </w:rPr>
              <w:t>废水</w:t>
            </w:r>
          </w:p>
        </w:tc>
        <w:tc>
          <w:tcPr>
            <w:tcW w:w="436" w:type="pct"/>
            <w:vAlign w:val="center"/>
          </w:tcPr>
          <w:p w:rsidR="00535331" w:rsidRDefault="00D431DD">
            <w:pPr>
              <w:pStyle w:val="--"/>
              <w:rPr>
                <w:sz w:val="18"/>
                <w:szCs w:val="18"/>
              </w:rPr>
            </w:pPr>
            <w:r>
              <w:rPr>
                <w:sz w:val="18"/>
                <w:szCs w:val="18"/>
              </w:rPr>
              <w:t>鸡舍</w:t>
            </w:r>
          </w:p>
        </w:tc>
        <w:tc>
          <w:tcPr>
            <w:tcW w:w="509" w:type="pct"/>
            <w:vAlign w:val="center"/>
          </w:tcPr>
          <w:p w:rsidR="00535331" w:rsidRDefault="00D431DD">
            <w:pPr>
              <w:pStyle w:val="--"/>
              <w:rPr>
                <w:sz w:val="18"/>
                <w:szCs w:val="18"/>
              </w:rPr>
            </w:pPr>
            <w:r>
              <w:rPr>
                <w:sz w:val="18"/>
                <w:szCs w:val="18"/>
              </w:rPr>
              <w:t>冲洗废水</w:t>
            </w:r>
          </w:p>
        </w:tc>
        <w:tc>
          <w:tcPr>
            <w:tcW w:w="1117" w:type="pct"/>
            <w:vAlign w:val="center"/>
          </w:tcPr>
          <w:p w:rsidR="00535331" w:rsidRDefault="00D431DD">
            <w:pPr>
              <w:pStyle w:val="--"/>
              <w:rPr>
                <w:sz w:val="18"/>
                <w:szCs w:val="18"/>
              </w:rPr>
            </w:pPr>
            <w:r>
              <w:rPr>
                <w:sz w:val="18"/>
                <w:szCs w:val="18"/>
              </w:rPr>
              <w:t>经</w:t>
            </w:r>
            <w:r>
              <w:rPr>
                <w:rFonts w:hint="eastAsia"/>
                <w:sz w:val="18"/>
                <w:szCs w:val="18"/>
              </w:rPr>
              <w:t>移动式一体化污水处理系统</w:t>
            </w:r>
            <w:r>
              <w:rPr>
                <w:sz w:val="18"/>
                <w:szCs w:val="18"/>
              </w:rPr>
              <w:t>处理</w:t>
            </w:r>
            <w:r>
              <w:rPr>
                <w:rFonts w:hint="eastAsia"/>
                <w:sz w:val="18"/>
                <w:szCs w:val="18"/>
              </w:rPr>
              <w:t>后还田</w:t>
            </w:r>
          </w:p>
        </w:tc>
        <w:tc>
          <w:tcPr>
            <w:tcW w:w="1059" w:type="pct"/>
            <w:vMerge w:val="restart"/>
            <w:vAlign w:val="center"/>
          </w:tcPr>
          <w:p w:rsidR="00535331" w:rsidRDefault="00D431DD">
            <w:pPr>
              <w:pStyle w:val="--"/>
              <w:jc w:val="left"/>
              <w:rPr>
                <w:sz w:val="18"/>
                <w:szCs w:val="18"/>
              </w:rPr>
            </w:pPr>
            <w:r>
              <w:rPr>
                <w:rFonts w:hint="eastAsia"/>
                <w:sz w:val="18"/>
                <w:szCs w:val="18"/>
              </w:rPr>
              <w:t>PH</w:t>
            </w:r>
            <w:r>
              <w:rPr>
                <w:rFonts w:hint="eastAsia"/>
                <w:sz w:val="18"/>
                <w:szCs w:val="18"/>
              </w:rPr>
              <w:t>值</w:t>
            </w:r>
          </w:p>
          <w:p w:rsidR="00535331" w:rsidRDefault="00D431DD">
            <w:pPr>
              <w:pStyle w:val="--"/>
              <w:jc w:val="left"/>
              <w:rPr>
                <w:sz w:val="18"/>
                <w:szCs w:val="18"/>
              </w:rPr>
            </w:pPr>
            <w:r>
              <w:rPr>
                <w:rFonts w:hint="eastAsia"/>
                <w:sz w:val="18"/>
                <w:szCs w:val="18"/>
              </w:rPr>
              <w:t>悬浮物≤</w:t>
            </w:r>
            <w:r>
              <w:rPr>
                <w:rFonts w:hint="eastAsia"/>
                <w:sz w:val="18"/>
                <w:szCs w:val="18"/>
              </w:rPr>
              <w:t>100</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BOD</w:t>
            </w:r>
            <w:r>
              <w:rPr>
                <w:rFonts w:hint="eastAsia"/>
                <w:sz w:val="18"/>
                <w:szCs w:val="18"/>
                <w:vertAlign w:val="subscript"/>
              </w:rPr>
              <w:t>5</w:t>
            </w:r>
            <w:r>
              <w:rPr>
                <w:rFonts w:hint="eastAsia"/>
                <w:sz w:val="18"/>
                <w:szCs w:val="18"/>
              </w:rPr>
              <w:t>≤</w:t>
            </w:r>
            <w:r>
              <w:rPr>
                <w:rFonts w:hint="eastAsia"/>
                <w:sz w:val="18"/>
                <w:szCs w:val="18"/>
              </w:rPr>
              <w:t>100</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CODcr</w:t>
            </w:r>
            <w:r>
              <w:rPr>
                <w:rFonts w:hint="eastAsia"/>
                <w:sz w:val="18"/>
                <w:szCs w:val="18"/>
              </w:rPr>
              <w:t>≤</w:t>
            </w:r>
            <w:r>
              <w:rPr>
                <w:rFonts w:hint="eastAsia"/>
                <w:sz w:val="18"/>
                <w:szCs w:val="18"/>
              </w:rPr>
              <w:t>200</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阴离子表面活性剂≤</w:t>
            </w:r>
            <w:r>
              <w:rPr>
                <w:rFonts w:hint="eastAsia"/>
                <w:sz w:val="18"/>
                <w:szCs w:val="18"/>
              </w:rPr>
              <w:t>8</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氯化物≤</w:t>
            </w:r>
            <w:r>
              <w:rPr>
                <w:rFonts w:hint="eastAsia"/>
                <w:sz w:val="18"/>
                <w:szCs w:val="18"/>
              </w:rPr>
              <w:t>350</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硫化物≤</w:t>
            </w:r>
            <w:r>
              <w:rPr>
                <w:rFonts w:hint="eastAsia"/>
                <w:sz w:val="18"/>
                <w:szCs w:val="18"/>
              </w:rPr>
              <w:t>1</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proofErr w:type="gramStart"/>
            <w:r>
              <w:rPr>
                <w:rFonts w:hint="eastAsia"/>
                <w:sz w:val="18"/>
                <w:szCs w:val="18"/>
              </w:rPr>
              <w:t>总铅</w:t>
            </w:r>
            <w:proofErr w:type="gramEnd"/>
            <w:r>
              <w:rPr>
                <w:rFonts w:hint="eastAsia"/>
                <w:sz w:val="18"/>
                <w:szCs w:val="18"/>
              </w:rPr>
              <w:t>≤</w:t>
            </w:r>
            <w:r>
              <w:rPr>
                <w:rFonts w:hint="eastAsia"/>
                <w:sz w:val="18"/>
                <w:szCs w:val="18"/>
              </w:rPr>
              <w:t>0.2</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总镉≤</w:t>
            </w:r>
            <w:r>
              <w:rPr>
                <w:rFonts w:hint="eastAsia"/>
                <w:sz w:val="18"/>
                <w:szCs w:val="18"/>
              </w:rPr>
              <w:t>0.01</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铬（六价）≤</w:t>
            </w:r>
            <w:r>
              <w:rPr>
                <w:rFonts w:hint="eastAsia"/>
                <w:sz w:val="18"/>
                <w:szCs w:val="18"/>
              </w:rPr>
              <w:t>0.1</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总汞≤</w:t>
            </w:r>
            <w:r>
              <w:rPr>
                <w:rFonts w:hint="eastAsia"/>
                <w:sz w:val="18"/>
                <w:szCs w:val="18"/>
              </w:rPr>
              <w:t>0.001</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总砷≤</w:t>
            </w:r>
            <w:r>
              <w:rPr>
                <w:rFonts w:hint="eastAsia"/>
                <w:sz w:val="18"/>
                <w:szCs w:val="18"/>
              </w:rPr>
              <w:t>0.1</w:t>
            </w:r>
            <w:r>
              <w:rPr>
                <w:rFonts w:hint="eastAsia"/>
                <w:sz w:val="18"/>
                <w:szCs w:val="18"/>
              </w:rPr>
              <w:t>（</w:t>
            </w:r>
            <w:r>
              <w:rPr>
                <w:rFonts w:hint="eastAsia"/>
                <w:sz w:val="18"/>
                <w:szCs w:val="18"/>
              </w:rPr>
              <w:t>mg/L</w:t>
            </w:r>
            <w:r>
              <w:rPr>
                <w:rFonts w:hint="eastAsia"/>
                <w:sz w:val="18"/>
                <w:szCs w:val="18"/>
              </w:rPr>
              <w:t>）</w:t>
            </w:r>
          </w:p>
          <w:p w:rsidR="00535331" w:rsidRDefault="00D431DD">
            <w:pPr>
              <w:pStyle w:val="--"/>
              <w:jc w:val="left"/>
              <w:rPr>
                <w:sz w:val="18"/>
                <w:szCs w:val="18"/>
              </w:rPr>
            </w:pPr>
            <w:r>
              <w:rPr>
                <w:rFonts w:hint="eastAsia"/>
                <w:sz w:val="18"/>
                <w:szCs w:val="18"/>
              </w:rPr>
              <w:t>粪大肠菌群数≤</w:t>
            </w:r>
            <w:r>
              <w:rPr>
                <w:rFonts w:hint="eastAsia"/>
                <w:sz w:val="18"/>
                <w:szCs w:val="18"/>
              </w:rPr>
              <w:t>40000</w:t>
            </w:r>
          </w:p>
          <w:p w:rsidR="00535331" w:rsidRDefault="00D431DD">
            <w:pPr>
              <w:pStyle w:val="--"/>
              <w:jc w:val="left"/>
              <w:rPr>
                <w:sz w:val="18"/>
                <w:szCs w:val="18"/>
              </w:rPr>
            </w:pPr>
            <w:r>
              <w:rPr>
                <w:rFonts w:hint="eastAsia"/>
                <w:sz w:val="18"/>
                <w:szCs w:val="18"/>
              </w:rPr>
              <w:t>蛔虫卵≤</w:t>
            </w:r>
            <w:r>
              <w:rPr>
                <w:rFonts w:hint="eastAsia"/>
                <w:sz w:val="18"/>
                <w:szCs w:val="18"/>
              </w:rPr>
              <w:t>20</w:t>
            </w:r>
          </w:p>
          <w:p w:rsidR="00535331" w:rsidRDefault="00D431DD">
            <w:pPr>
              <w:pStyle w:val="--"/>
              <w:jc w:val="left"/>
              <w:rPr>
                <w:sz w:val="18"/>
                <w:szCs w:val="18"/>
              </w:rPr>
            </w:pPr>
            <w:r>
              <w:rPr>
                <w:rFonts w:hint="eastAsia"/>
                <w:sz w:val="18"/>
                <w:szCs w:val="18"/>
              </w:rPr>
              <w:t>全盐量≤</w:t>
            </w:r>
            <w:r>
              <w:rPr>
                <w:rFonts w:hint="eastAsia"/>
                <w:sz w:val="18"/>
                <w:szCs w:val="18"/>
              </w:rPr>
              <w:t>2000</w:t>
            </w:r>
          </w:p>
        </w:tc>
        <w:tc>
          <w:tcPr>
            <w:tcW w:w="1027" w:type="pct"/>
            <w:vMerge w:val="restart"/>
            <w:vAlign w:val="center"/>
          </w:tcPr>
          <w:p w:rsidR="00535331" w:rsidRDefault="00D431DD">
            <w:pPr>
              <w:pStyle w:val="--"/>
              <w:rPr>
                <w:sz w:val="18"/>
                <w:szCs w:val="18"/>
              </w:rPr>
            </w:pPr>
            <w:r>
              <w:rPr>
                <w:sz w:val="18"/>
                <w:szCs w:val="18"/>
              </w:rPr>
              <w:t>满足</w:t>
            </w:r>
            <w:r>
              <w:rPr>
                <w:sz w:val="18"/>
                <w:szCs w:val="18"/>
                <w:lang w:bidi="ar"/>
              </w:rPr>
              <w:t>《</w:t>
            </w:r>
            <w:r>
              <w:rPr>
                <w:rFonts w:hint="eastAsia"/>
                <w:sz w:val="18"/>
                <w:szCs w:val="18"/>
              </w:rPr>
              <w:t>农田灌溉水质标准</w:t>
            </w:r>
            <w:r>
              <w:rPr>
                <w:sz w:val="18"/>
                <w:szCs w:val="18"/>
              </w:rPr>
              <w:t>》（</w:t>
            </w:r>
            <w:r>
              <w:rPr>
                <w:sz w:val="18"/>
                <w:szCs w:val="18"/>
              </w:rPr>
              <w:t>GB</w:t>
            </w:r>
            <w:r>
              <w:rPr>
                <w:rFonts w:hint="eastAsia"/>
                <w:sz w:val="18"/>
                <w:szCs w:val="18"/>
              </w:rPr>
              <w:t>5084-2021</w:t>
            </w:r>
            <w:r>
              <w:rPr>
                <w:sz w:val="18"/>
                <w:szCs w:val="18"/>
              </w:rPr>
              <w:t>）</w:t>
            </w:r>
            <w:r>
              <w:rPr>
                <w:rFonts w:hint="eastAsia"/>
                <w:sz w:val="18"/>
                <w:szCs w:val="18"/>
              </w:rPr>
              <w:t>旱地作物标准后，由软管管道引至周围流转农田水渠内进行</w:t>
            </w:r>
            <w:r>
              <w:rPr>
                <w:rFonts w:hint="eastAsia"/>
                <w:kern w:val="0"/>
                <w:sz w:val="18"/>
                <w:szCs w:val="18"/>
                <w:lang w:bidi="ar"/>
              </w:rPr>
              <w:t>浇灌</w:t>
            </w:r>
          </w:p>
        </w:tc>
        <w:tc>
          <w:tcPr>
            <w:tcW w:w="536" w:type="pct"/>
            <w:vAlign w:val="center"/>
          </w:tcPr>
          <w:p w:rsidR="00535331" w:rsidRDefault="00D431DD">
            <w:pPr>
              <w:pStyle w:val="--"/>
              <w:rPr>
                <w:sz w:val="18"/>
                <w:szCs w:val="18"/>
              </w:rPr>
            </w:pPr>
            <w:r>
              <w:rPr>
                <w:rFonts w:hint="eastAsia"/>
                <w:sz w:val="18"/>
                <w:szCs w:val="18"/>
              </w:rPr>
              <w:t>“三同时”工程</w:t>
            </w:r>
          </w:p>
        </w:tc>
      </w:tr>
      <w:tr w:rsidR="00535331">
        <w:trPr>
          <w:trHeight w:val="298"/>
          <w:jc w:val="center"/>
        </w:trPr>
        <w:tc>
          <w:tcPr>
            <w:tcW w:w="312" w:type="pct"/>
            <w:vMerge/>
            <w:vAlign w:val="center"/>
          </w:tcPr>
          <w:p w:rsidR="00535331" w:rsidRDefault="00535331">
            <w:pPr>
              <w:pStyle w:val="--"/>
              <w:rPr>
                <w:sz w:val="18"/>
                <w:szCs w:val="18"/>
              </w:rPr>
            </w:pPr>
          </w:p>
        </w:tc>
        <w:tc>
          <w:tcPr>
            <w:tcW w:w="436" w:type="pct"/>
            <w:vAlign w:val="center"/>
          </w:tcPr>
          <w:p w:rsidR="00535331" w:rsidRDefault="00D431DD">
            <w:pPr>
              <w:pStyle w:val="--"/>
              <w:rPr>
                <w:sz w:val="18"/>
                <w:szCs w:val="18"/>
              </w:rPr>
            </w:pPr>
            <w:r>
              <w:rPr>
                <w:sz w:val="18"/>
                <w:szCs w:val="18"/>
              </w:rPr>
              <w:t>办公生活区</w:t>
            </w:r>
          </w:p>
        </w:tc>
        <w:tc>
          <w:tcPr>
            <w:tcW w:w="509" w:type="pct"/>
            <w:vAlign w:val="center"/>
          </w:tcPr>
          <w:p w:rsidR="00535331" w:rsidRDefault="00D431DD">
            <w:pPr>
              <w:pStyle w:val="--"/>
              <w:rPr>
                <w:sz w:val="18"/>
                <w:szCs w:val="18"/>
              </w:rPr>
            </w:pPr>
            <w:r>
              <w:rPr>
                <w:sz w:val="18"/>
                <w:szCs w:val="18"/>
              </w:rPr>
              <w:t>生活废水</w:t>
            </w:r>
          </w:p>
        </w:tc>
        <w:tc>
          <w:tcPr>
            <w:tcW w:w="1117" w:type="pct"/>
            <w:vAlign w:val="center"/>
          </w:tcPr>
          <w:p w:rsidR="00535331" w:rsidRDefault="00D431DD">
            <w:pPr>
              <w:pStyle w:val="--"/>
              <w:rPr>
                <w:sz w:val="18"/>
                <w:szCs w:val="18"/>
              </w:rPr>
            </w:pPr>
            <w:r>
              <w:rPr>
                <w:sz w:val="18"/>
                <w:szCs w:val="18"/>
              </w:rPr>
              <w:t>生活污水排入化粪池处理后</w:t>
            </w:r>
            <w:r>
              <w:rPr>
                <w:rFonts w:hint="eastAsia"/>
                <w:sz w:val="18"/>
                <w:szCs w:val="18"/>
              </w:rPr>
              <w:t>与鸡舍废水一同处理</w:t>
            </w:r>
          </w:p>
        </w:tc>
        <w:tc>
          <w:tcPr>
            <w:tcW w:w="1059" w:type="pct"/>
            <w:vMerge/>
            <w:vAlign w:val="center"/>
          </w:tcPr>
          <w:p w:rsidR="00535331" w:rsidRDefault="00535331">
            <w:pPr>
              <w:pStyle w:val="--"/>
              <w:rPr>
                <w:sz w:val="18"/>
                <w:szCs w:val="18"/>
              </w:rPr>
            </w:pPr>
          </w:p>
        </w:tc>
        <w:tc>
          <w:tcPr>
            <w:tcW w:w="1027" w:type="pct"/>
            <w:vMerge/>
            <w:vAlign w:val="center"/>
          </w:tcPr>
          <w:p w:rsidR="00535331" w:rsidRDefault="00535331">
            <w:pPr>
              <w:pStyle w:val="--"/>
              <w:rPr>
                <w:sz w:val="18"/>
                <w:szCs w:val="18"/>
              </w:rPr>
            </w:pP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trHeight w:val="883"/>
          <w:jc w:val="center"/>
        </w:trPr>
        <w:tc>
          <w:tcPr>
            <w:tcW w:w="312" w:type="pct"/>
            <w:vMerge w:val="restart"/>
            <w:vAlign w:val="center"/>
          </w:tcPr>
          <w:p w:rsidR="00535331" w:rsidRDefault="00D431DD">
            <w:pPr>
              <w:pStyle w:val="--"/>
              <w:rPr>
                <w:sz w:val="18"/>
                <w:szCs w:val="18"/>
              </w:rPr>
            </w:pPr>
            <w:r>
              <w:rPr>
                <w:sz w:val="18"/>
                <w:szCs w:val="18"/>
              </w:rPr>
              <w:t>废气</w:t>
            </w:r>
          </w:p>
        </w:tc>
        <w:tc>
          <w:tcPr>
            <w:tcW w:w="436" w:type="pct"/>
            <w:vAlign w:val="center"/>
          </w:tcPr>
          <w:p w:rsidR="00535331" w:rsidRDefault="00D431DD">
            <w:pPr>
              <w:pStyle w:val="--"/>
              <w:rPr>
                <w:sz w:val="18"/>
                <w:szCs w:val="18"/>
              </w:rPr>
            </w:pPr>
            <w:r>
              <w:rPr>
                <w:rFonts w:hint="eastAsia"/>
                <w:sz w:val="18"/>
                <w:szCs w:val="18"/>
              </w:rPr>
              <w:t>燃气</w:t>
            </w:r>
            <w:proofErr w:type="gramStart"/>
            <w:r>
              <w:rPr>
                <w:rFonts w:hint="eastAsia"/>
                <w:sz w:val="18"/>
                <w:szCs w:val="18"/>
              </w:rPr>
              <w:t>热风机</w:t>
            </w:r>
            <w:proofErr w:type="gramEnd"/>
          </w:p>
        </w:tc>
        <w:tc>
          <w:tcPr>
            <w:tcW w:w="509" w:type="pct"/>
            <w:vAlign w:val="center"/>
          </w:tcPr>
          <w:p w:rsidR="00535331" w:rsidRDefault="00D431DD">
            <w:pPr>
              <w:pStyle w:val="--"/>
              <w:rPr>
                <w:sz w:val="18"/>
                <w:szCs w:val="18"/>
              </w:rPr>
            </w:pPr>
            <w:r>
              <w:rPr>
                <w:sz w:val="18"/>
                <w:szCs w:val="18"/>
              </w:rPr>
              <w:t>燃烧废气</w:t>
            </w:r>
          </w:p>
        </w:tc>
        <w:tc>
          <w:tcPr>
            <w:tcW w:w="1117" w:type="pct"/>
            <w:vAlign w:val="center"/>
          </w:tcPr>
          <w:p w:rsidR="00535331" w:rsidRDefault="00D431DD">
            <w:pPr>
              <w:pStyle w:val="--"/>
              <w:rPr>
                <w:sz w:val="18"/>
                <w:szCs w:val="18"/>
              </w:rPr>
            </w:pPr>
            <w:r>
              <w:rPr>
                <w:rFonts w:hint="eastAsia"/>
                <w:sz w:val="18"/>
                <w:szCs w:val="18"/>
              </w:rPr>
              <w:t>/</w:t>
            </w:r>
          </w:p>
        </w:tc>
        <w:tc>
          <w:tcPr>
            <w:tcW w:w="1059" w:type="pct"/>
            <w:vAlign w:val="center"/>
          </w:tcPr>
          <w:p w:rsidR="00535331" w:rsidRDefault="00D431DD">
            <w:pPr>
              <w:pStyle w:val="--"/>
              <w:rPr>
                <w:sz w:val="18"/>
                <w:szCs w:val="18"/>
              </w:rPr>
            </w:pPr>
            <w:r>
              <w:rPr>
                <w:sz w:val="18"/>
                <w:szCs w:val="18"/>
              </w:rPr>
              <w:t>颗粒物</w:t>
            </w:r>
            <w:r>
              <w:rPr>
                <w:rFonts w:hint="eastAsia"/>
                <w:sz w:val="18"/>
                <w:szCs w:val="18"/>
              </w:rPr>
              <w:t>≤</w:t>
            </w:r>
            <w:r>
              <w:rPr>
                <w:rFonts w:hint="eastAsia"/>
                <w:sz w:val="18"/>
                <w:szCs w:val="18"/>
              </w:rPr>
              <w:t>1.0</w:t>
            </w:r>
            <w:r>
              <w:t>mg/m³</w:t>
            </w:r>
            <w:r>
              <w:rPr>
                <w:rFonts w:hint="eastAsia"/>
                <w:sz w:val="18"/>
                <w:szCs w:val="18"/>
              </w:rPr>
              <w:t>；</w:t>
            </w:r>
          </w:p>
          <w:p w:rsidR="00535331" w:rsidRDefault="00D431DD">
            <w:pPr>
              <w:pStyle w:val="--"/>
              <w:rPr>
                <w:sz w:val="18"/>
                <w:szCs w:val="18"/>
              </w:rPr>
            </w:pPr>
            <w:r>
              <w:rPr>
                <w:sz w:val="18"/>
                <w:szCs w:val="18"/>
              </w:rPr>
              <w:t>SO</w:t>
            </w:r>
            <w:r>
              <w:rPr>
                <w:sz w:val="18"/>
                <w:szCs w:val="18"/>
                <w:vertAlign w:val="subscript"/>
              </w:rPr>
              <w:t>2</w:t>
            </w:r>
            <w:r>
              <w:rPr>
                <w:rFonts w:hint="eastAsia"/>
                <w:sz w:val="18"/>
                <w:szCs w:val="18"/>
              </w:rPr>
              <w:t>≤</w:t>
            </w:r>
            <w:r>
              <w:rPr>
                <w:rFonts w:hint="eastAsia"/>
                <w:sz w:val="18"/>
                <w:szCs w:val="18"/>
              </w:rPr>
              <w:t>0.4</w:t>
            </w:r>
            <w:r>
              <w:t>mg/m³</w:t>
            </w:r>
            <w:r>
              <w:rPr>
                <w:rFonts w:hint="eastAsia"/>
                <w:sz w:val="18"/>
                <w:szCs w:val="18"/>
              </w:rPr>
              <w:t>；</w:t>
            </w:r>
          </w:p>
          <w:p w:rsidR="00535331" w:rsidRDefault="00D431DD">
            <w:pPr>
              <w:pStyle w:val="--"/>
              <w:rPr>
                <w:sz w:val="18"/>
                <w:szCs w:val="18"/>
              </w:rPr>
            </w:pPr>
            <w:r>
              <w:rPr>
                <w:sz w:val="18"/>
                <w:szCs w:val="18"/>
              </w:rPr>
              <w:t>NOx</w:t>
            </w:r>
            <w:r>
              <w:rPr>
                <w:rFonts w:hint="eastAsia"/>
                <w:sz w:val="18"/>
                <w:szCs w:val="18"/>
              </w:rPr>
              <w:t>≤</w:t>
            </w:r>
            <w:r>
              <w:rPr>
                <w:rFonts w:hint="eastAsia"/>
                <w:sz w:val="18"/>
                <w:szCs w:val="18"/>
              </w:rPr>
              <w:t>0.12</w:t>
            </w:r>
            <w:r>
              <w:t>mg/m³</w:t>
            </w:r>
            <w:r>
              <w:rPr>
                <w:rFonts w:hint="eastAsia"/>
                <w:sz w:val="18"/>
                <w:szCs w:val="18"/>
              </w:rPr>
              <w:t>；</w:t>
            </w:r>
          </w:p>
        </w:tc>
        <w:tc>
          <w:tcPr>
            <w:tcW w:w="1027" w:type="pct"/>
            <w:vAlign w:val="center"/>
          </w:tcPr>
          <w:p w:rsidR="00535331" w:rsidRDefault="00D431DD">
            <w:pPr>
              <w:pStyle w:val="--"/>
              <w:rPr>
                <w:sz w:val="18"/>
                <w:szCs w:val="18"/>
              </w:rPr>
            </w:pPr>
            <w:r>
              <w:rPr>
                <w:sz w:val="18"/>
                <w:szCs w:val="18"/>
              </w:rPr>
              <w:t>《大气污染物排放标准》（</w:t>
            </w:r>
            <w:r>
              <w:rPr>
                <w:sz w:val="18"/>
                <w:szCs w:val="18"/>
              </w:rPr>
              <w:t>GB16297-1996</w:t>
            </w:r>
            <w:r>
              <w:rPr>
                <w:sz w:val="18"/>
                <w:szCs w:val="18"/>
              </w:rPr>
              <w:t>）表</w:t>
            </w:r>
            <w:r>
              <w:rPr>
                <w:sz w:val="18"/>
                <w:szCs w:val="18"/>
              </w:rPr>
              <w:t>2</w:t>
            </w:r>
            <w:r>
              <w:rPr>
                <w:sz w:val="18"/>
                <w:szCs w:val="18"/>
              </w:rPr>
              <w:t>中无组织排放浓度限值</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trHeight w:val="756"/>
          <w:jc w:val="center"/>
        </w:trPr>
        <w:tc>
          <w:tcPr>
            <w:tcW w:w="312" w:type="pct"/>
            <w:vMerge/>
            <w:vAlign w:val="center"/>
          </w:tcPr>
          <w:p w:rsidR="00535331" w:rsidRDefault="00535331">
            <w:pPr>
              <w:pStyle w:val="--"/>
              <w:rPr>
                <w:sz w:val="18"/>
                <w:szCs w:val="18"/>
              </w:rPr>
            </w:pPr>
          </w:p>
        </w:tc>
        <w:tc>
          <w:tcPr>
            <w:tcW w:w="436" w:type="pct"/>
            <w:vAlign w:val="center"/>
          </w:tcPr>
          <w:p w:rsidR="00535331" w:rsidRDefault="00D431DD">
            <w:pPr>
              <w:pStyle w:val="--"/>
              <w:rPr>
                <w:sz w:val="18"/>
                <w:szCs w:val="18"/>
              </w:rPr>
            </w:pPr>
            <w:r>
              <w:rPr>
                <w:sz w:val="18"/>
                <w:szCs w:val="18"/>
              </w:rPr>
              <w:t>鸡舍</w:t>
            </w:r>
          </w:p>
        </w:tc>
        <w:tc>
          <w:tcPr>
            <w:tcW w:w="509" w:type="pct"/>
            <w:vAlign w:val="center"/>
          </w:tcPr>
          <w:p w:rsidR="00535331" w:rsidRDefault="00D431DD">
            <w:pPr>
              <w:pStyle w:val="--"/>
              <w:rPr>
                <w:sz w:val="18"/>
                <w:szCs w:val="18"/>
              </w:rPr>
            </w:pPr>
            <w:r>
              <w:rPr>
                <w:sz w:val="18"/>
                <w:szCs w:val="18"/>
              </w:rPr>
              <w:t>恶臭</w:t>
            </w:r>
          </w:p>
        </w:tc>
        <w:tc>
          <w:tcPr>
            <w:tcW w:w="1117" w:type="pct"/>
            <w:vAlign w:val="center"/>
          </w:tcPr>
          <w:p w:rsidR="00535331" w:rsidRDefault="00D431DD">
            <w:pPr>
              <w:pStyle w:val="--"/>
              <w:rPr>
                <w:sz w:val="18"/>
                <w:szCs w:val="18"/>
              </w:rPr>
            </w:pPr>
            <w:r>
              <w:rPr>
                <w:sz w:val="18"/>
                <w:szCs w:val="18"/>
              </w:rPr>
              <w:t>鸡舍密闭，设置排风口</w:t>
            </w:r>
          </w:p>
        </w:tc>
        <w:tc>
          <w:tcPr>
            <w:tcW w:w="1059" w:type="pct"/>
            <w:vMerge w:val="restart"/>
            <w:vAlign w:val="center"/>
          </w:tcPr>
          <w:p w:rsidR="00535331" w:rsidRDefault="00D431DD">
            <w:pPr>
              <w:pStyle w:val="--"/>
              <w:jc w:val="left"/>
              <w:rPr>
                <w:sz w:val="18"/>
                <w:szCs w:val="18"/>
              </w:rPr>
            </w:pPr>
            <w:r>
              <w:rPr>
                <w:sz w:val="18"/>
                <w:szCs w:val="18"/>
              </w:rPr>
              <w:t>NH</w:t>
            </w:r>
            <w:r>
              <w:rPr>
                <w:sz w:val="18"/>
                <w:szCs w:val="18"/>
                <w:vertAlign w:val="subscript"/>
              </w:rPr>
              <w:t>3</w:t>
            </w:r>
            <w:r>
              <w:rPr>
                <w:rFonts w:hint="eastAsia"/>
                <w:sz w:val="18"/>
                <w:szCs w:val="18"/>
              </w:rPr>
              <w:t>≤</w:t>
            </w:r>
            <w:r>
              <w:rPr>
                <w:rFonts w:hint="eastAsia"/>
                <w:sz w:val="18"/>
                <w:szCs w:val="18"/>
              </w:rPr>
              <w:t>1.5</w:t>
            </w:r>
            <w:r>
              <w:t>mg/m</w:t>
            </w:r>
            <w:r>
              <w:rPr>
                <w:vertAlign w:val="superscript"/>
              </w:rPr>
              <w:t>3</w:t>
            </w:r>
            <w:r>
              <w:rPr>
                <w:rFonts w:hint="eastAsia"/>
                <w:sz w:val="18"/>
                <w:szCs w:val="18"/>
              </w:rPr>
              <w:t>；</w:t>
            </w:r>
          </w:p>
          <w:p w:rsidR="00535331" w:rsidRDefault="00D431DD">
            <w:pPr>
              <w:pStyle w:val="--"/>
              <w:jc w:val="left"/>
              <w:rPr>
                <w:vertAlign w:val="superscript"/>
              </w:rPr>
            </w:pPr>
            <w:r>
              <w:rPr>
                <w:sz w:val="18"/>
                <w:szCs w:val="18"/>
              </w:rPr>
              <w:t>H</w:t>
            </w:r>
            <w:r>
              <w:rPr>
                <w:sz w:val="18"/>
                <w:szCs w:val="18"/>
                <w:vertAlign w:val="subscript"/>
              </w:rPr>
              <w:t>2</w:t>
            </w:r>
            <w:r>
              <w:rPr>
                <w:sz w:val="18"/>
                <w:szCs w:val="18"/>
              </w:rPr>
              <w:t>S</w:t>
            </w:r>
            <w:r>
              <w:rPr>
                <w:rFonts w:hint="eastAsia"/>
                <w:sz w:val="18"/>
                <w:szCs w:val="18"/>
              </w:rPr>
              <w:t>≤</w:t>
            </w:r>
            <w:r>
              <w:t>0.06mg/m</w:t>
            </w:r>
            <w:r>
              <w:rPr>
                <w:vertAlign w:val="superscript"/>
              </w:rPr>
              <w:t>3</w:t>
            </w:r>
            <w:r>
              <w:rPr>
                <w:rFonts w:hint="eastAsia"/>
                <w:sz w:val="18"/>
                <w:szCs w:val="18"/>
              </w:rPr>
              <w:t>；</w:t>
            </w:r>
          </w:p>
          <w:p w:rsidR="00535331" w:rsidRDefault="00D431DD">
            <w:pPr>
              <w:pStyle w:val="--"/>
              <w:jc w:val="left"/>
              <w:rPr>
                <w:sz w:val="18"/>
                <w:szCs w:val="18"/>
              </w:rPr>
            </w:pPr>
            <w:r>
              <w:rPr>
                <w:sz w:val="18"/>
                <w:szCs w:val="18"/>
              </w:rPr>
              <w:t>臭气浓度</w:t>
            </w:r>
            <w:r>
              <w:rPr>
                <w:rFonts w:hint="eastAsia"/>
                <w:sz w:val="18"/>
                <w:szCs w:val="18"/>
              </w:rPr>
              <w:t>≤</w:t>
            </w:r>
            <w:r>
              <w:rPr>
                <w:rFonts w:hint="eastAsia"/>
                <w:sz w:val="18"/>
                <w:szCs w:val="18"/>
              </w:rPr>
              <w:t>70</w:t>
            </w:r>
            <w:r>
              <w:rPr>
                <w:rFonts w:hint="eastAsia"/>
                <w:sz w:val="18"/>
                <w:szCs w:val="18"/>
              </w:rPr>
              <w:t>；</w:t>
            </w:r>
          </w:p>
          <w:p w:rsidR="00535331" w:rsidRDefault="00D431DD">
            <w:pPr>
              <w:pStyle w:val="--"/>
              <w:jc w:val="left"/>
              <w:rPr>
                <w:sz w:val="18"/>
                <w:szCs w:val="18"/>
              </w:rPr>
            </w:pPr>
            <w:r>
              <w:rPr>
                <w:rFonts w:hint="eastAsia"/>
                <w:sz w:val="18"/>
                <w:szCs w:val="18"/>
              </w:rPr>
              <w:t>颗粒物≤</w:t>
            </w:r>
            <w:r>
              <w:rPr>
                <w:sz w:val="18"/>
                <w:szCs w:val="18"/>
              </w:rPr>
              <w:t>1.0</w:t>
            </w:r>
            <w:r>
              <w:rPr>
                <w:rFonts w:hint="eastAsia"/>
                <w:sz w:val="18"/>
                <w:szCs w:val="18"/>
              </w:rPr>
              <w:t>mg/m</w:t>
            </w:r>
            <w:r>
              <w:rPr>
                <w:rFonts w:hint="eastAsia"/>
                <w:sz w:val="18"/>
                <w:szCs w:val="18"/>
                <w:vertAlign w:val="superscript"/>
              </w:rPr>
              <w:t>3</w:t>
            </w:r>
          </w:p>
        </w:tc>
        <w:tc>
          <w:tcPr>
            <w:tcW w:w="1027" w:type="pct"/>
            <w:vMerge w:val="restart"/>
            <w:vAlign w:val="center"/>
          </w:tcPr>
          <w:p w:rsidR="00535331" w:rsidRDefault="00D431DD">
            <w:pPr>
              <w:pStyle w:val="--"/>
              <w:rPr>
                <w:sz w:val="18"/>
                <w:szCs w:val="18"/>
              </w:rPr>
            </w:pPr>
            <w:r>
              <w:rPr>
                <w:sz w:val="18"/>
                <w:szCs w:val="18"/>
              </w:rPr>
              <w:t>《恶臭污染物排放标准》（</w:t>
            </w:r>
            <w:r>
              <w:rPr>
                <w:sz w:val="18"/>
                <w:szCs w:val="18"/>
              </w:rPr>
              <w:t>GB14554-93</w:t>
            </w:r>
            <w:r>
              <w:rPr>
                <w:sz w:val="18"/>
                <w:szCs w:val="18"/>
              </w:rPr>
              <w:t>）表</w:t>
            </w:r>
            <w:r>
              <w:rPr>
                <w:sz w:val="18"/>
                <w:szCs w:val="18"/>
              </w:rPr>
              <w:t>1</w:t>
            </w:r>
            <w:r>
              <w:rPr>
                <w:sz w:val="18"/>
                <w:szCs w:val="18"/>
              </w:rPr>
              <w:t>中新改扩二级标准和《畜禽养殖业污染物排放标准》（</w:t>
            </w:r>
            <w:r>
              <w:rPr>
                <w:sz w:val="18"/>
                <w:szCs w:val="18"/>
              </w:rPr>
              <w:t>GB18596-2001</w:t>
            </w:r>
            <w:r>
              <w:rPr>
                <w:sz w:val="18"/>
                <w:szCs w:val="18"/>
              </w:rPr>
              <w:t>）表</w:t>
            </w:r>
            <w:r>
              <w:rPr>
                <w:sz w:val="18"/>
                <w:szCs w:val="18"/>
              </w:rPr>
              <w:t>7</w:t>
            </w:r>
            <w:r>
              <w:rPr>
                <w:sz w:val="18"/>
                <w:szCs w:val="18"/>
              </w:rPr>
              <w:t>中标准要求</w:t>
            </w:r>
            <w:r>
              <w:rPr>
                <w:rFonts w:hint="eastAsia"/>
                <w:sz w:val="18"/>
                <w:szCs w:val="18"/>
              </w:rPr>
              <w:t>；《大气污染物综合排放标准》（</w:t>
            </w:r>
            <w:r>
              <w:rPr>
                <w:rFonts w:hint="eastAsia"/>
                <w:sz w:val="18"/>
                <w:szCs w:val="18"/>
              </w:rPr>
              <w:t>GB16297-1996</w:t>
            </w:r>
            <w:r>
              <w:rPr>
                <w:rFonts w:hint="eastAsia"/>
                <w:sz w:val="18"/>
                <w:szCs w:val="18"/>
              </w:rPr>
              <w:t>）表</w:t>
            </w:r>
            <w:r>
              <w:rPr>
                <w:rFonts w:hint="eastAsia"/>
                <w:sz w:val="18"/>
                <w:szCs w:val="18"/>
              </w:rPr>
              <w:t>2</w:t>
            </w:r>
            <w:r>
              <w:rPr>
                <w:rFonts w:hint="eastAsia"/>
                <w:sz w:val="18"/>
                <w:szCs w:val="18"/>
              </w:rPr>
              <w:t>中无组织颗粒物厂界浓度限值</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trHeight w:val="870"/>
          <w:jc w:val="center"/>
        </w:trPr>
        <w:tc>
          <w:tcPr>
            <w:tcW w:w="312" w:type="pct"/>
            <w:vMerge/>
            <w:vAlign w:val="center"/>
          </w:tcPr>
          <w:p w:rsidR="00535331" w:rsidRDefault="00535331">
            <w:pPr>
              <w:pStyle w:val="--"/>
              <w:rPr>
                <w:sz w:val="18"/>
                <w:szCs w:val="18"/>
              </w:rPr>
            </w:pPr>
          </w:p>
        </w:tc>
        <w:tc>
          <w:tcPr>
            <w:tcW w:w="436" w:type="pct"/>
            <w:vAlign w:val="center"/>
          </w:tcPr>
          <w:p w:rsidR="00535331" w:rsidRDefault="00D431DD">
            <w:pPr>
              <w:pStyle w:val="--"/>
              <w:rPr>
                <w:sz w:val="18"/>
                <w:szCs w:val="18"/>
              </w:rPr>
            </w:pPr>
            <w:r>
              <w:rPr>
                <w:rFonts w:hint="eastAsia"/>
                <w:sz w:val="18"/>
                <w:szCs w:val="18"/>
              </w:rPr>
              <w:t>污水处理系统</w:t>
            </w:r>
          </w:p>
        </w:tc>
        <w:tc>
          <w:tcPr>
            <w:tcW w:w="509" w:type="pct"/>
            <w:vAlign w:val="center"/>
          </w:tcPr>
          <w:p w:rsidR="00535331" w:rsidRDefault="00D431DD">
            <w:pPr>
              <w:pStyle w:val="--"/>
              <w:rPr>
                <w:sz w:val="18"/>
                <w:szCs w:val="18"/>
              </w:rPr>
            </w:pPr>
            <w:r>
              <w:rPr>
                <w:sz w:val="18"/>
                <w:szCs w:val="18"/>
              </w:rPr>
              <w:t>恶臭</w:t>
            </w:r>
          </w:p>
        </w:tc>
        <w:tc>
          <w:tcPr>
            <w:tcW w:w="1117" w:type="pct"/>
            <w:vAlign w:val="center"/>
          </w:tcPr>
          <w:p w:rsidR="00535331" w:rsidRDefault="00D431DD">
            <w:pPr>
              <w:pStyle w:val="--"/>
              <w:rPr>
                <w:sz w:val="18"/>
                <w:szCs w:val="18"/>
              </w:rPr>
            </w:pPr>
            <w:r>
              <w:rPr>
                <w:rFonts w:hint="eastAsia"/>
                <w:sz w:val="18"/>
                <w:szCs w:val="18"/>
                <w:lang w:bidi="ar"/>
              </w:rPr>
              <w:t>池体密闭、</w:t>
            </w:r>
            <w:r>
              <w:rPr>
                <w:sz w:val="18"/>
                <w:szCs w:val="18"/>
              </w:rPr>
              <w:t>喷洒除臭菌剂</w:t>
            </w:r>
          </w:p>
        </w:tc>
        <w:tc>
          <w:tcPr>
            <w:tcW w:w="1059" w:type="pct"/>
            <w:vMerge/>
            <w:vAlign w:val="center"/>
          </w:tcPr>
          <w:p w:rsidR="00535331" w:rsidRDefault="00535331">
            <w:pPr>
              <w:pStyle w:val="--"/>
              <w:rPr>
                <w:sz w:val="18"/>
                <w:szCs w:val="18"/>
              </w:rPr>
            </w:pPr>
          </w:p>
        </w:tc>
        <w:tc>
          <w:tcPr>
            <w:tcW w:w="1027" w:type="pct"/>
            <w:vMerge/>
            <w:vAlign w:val="center"/>
          </w:tcPr>
          <w:p w:rsidR="00535331" w:rsidRDefault="00535331">
            <w:pPr>
              <w:pStyle w:val="--"/>
              <w:rPr>
                <w:sz w:val="18"/>
                <w:szCs w:val="18"/>
              </w:rPr>
            </w:pP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trHeight w:val="251"/>
          <w:jc w:val="center"/>
        </w:trPr>
        <w:tc>
          <w:tcPr>
            <w:tcW w:w="312" w:type="pct"/>
            <w:vMerge/>
            <w:vAlign w:val="center"/>
          </w:tcPr>
          <w:p w:rsidR="00535331" w:rsidRDefault="00535331">
            <w:pPr>
              <w:pStyle w:val="--"/>
              <w:rPr>
                <w:sz w:val="18"/>
                <w:szCs w:val="18"/>
              </w:rPr>
            </w:pPr>
          </w:p>
        </w:tc>
        <w:tc>
          <w:tcPr>
            <w:tcW w:w="436" w:type="pct"/>
            <w:vAlign w:val="center"/>
          </w:tcPr>
          <w:p w:rsidR="00535331" w:rsidRDefault="00D431DD">
            <w:pPr>
              <w:pStyle w:val="--"/>
              <w:rPr>
                <w:sz w:val="18"/>
                <w:szCs w:val="18"/>
              </w:rPr>
            </w:pPr>
            <w:r>
              <w:rPr>
                <w:rFonts w:hint="eastAsia"/>
                <w:sz w:val="18"/>
                <w:szCs w:val="18"/>
              </w:rPr>
              <w:t>鸡粪处理车间</w:t>
            </w:r>
          </w:p>
        </w:tc>
        <w:tc>
          <w:tcPr>
            <w:tcW w:w="509" w:type="pct"/>
            <w:vAlign w:val="center"/>
          </w:tcPr>
          <w:p w:rsidR="00535331" w:rsidRDefault="00D431DD">
            <w:pPr>
              <w:pStyle w:val="--"/>
              <w:rPr>
                <w:sz w:val="18"/>
                <w:szCs w:val="18"/>
              </w:rPr>
            </w:pPr>
            <w:r>
              <w:rPr>
                <w:rFonts w:hint="eastAsia"/>
                <w:sz w:val="18"/>
                <w:szCs w:val="18"/>
              </w:rPr>
              <w:t>粉尘、</w:t>
            </w:r>
            <w:r>
              <w:rPr>
                <w:rFonts w:hint="eastAsia"/>
                <w:sz w:val="18"/>
                <w:szCs w:val="18"/>
              </w:rPr>
              <w:t>恶臭</w:t>
            </w:r>
          </w:p>
        </w:tc>
        <w:tc>
          <w:tcPr>
            <w:tcW w:w="1117" w:type="pct"/>
            <w:vAlign w:val="center"/>
          </w:tcPr>
          <w:p w:rsidR="00535331" w:rsidRDefault="00D431DD">
            <w:pPr>
              <w:pStyle w:val="--"/>
              <w:rPr>
                <w:sz w:val="18"/>
                <w:szCs w:val="18"/>
              </w:rPr>
            </w:pPr>
            <w:r>
              <w:rPr>
                <w:rFonts w:hint="eastAsia"/>
                <w:sz w:val="18"/>
                <w:szCs w:val="18"/>
              </w:rPr>
              <w:t>车间密闭，降低混料落差，喷洒除臭剂</w:t>
            </w:r>
          </w:p>
        </w:tc>
        <w:tc>
          <w:tcPr>
            <w:tcW w:w="1059" w:type="pct"/>
            <w:vMerge/>
            <w:vAlign w:val="center"/>
          </w:tcPr>
          <w:p w:rsidR="00535331" w:rsidRDefault="00535331">
            <w:pPr>
              <w:pStyle w:val="--"/>
              <w:rPr>
                <w:sz w:val="18"/>
                <w:szCs w:val="18"/>
              </w:rPr>
            </w:pPr>
          </w:p>
        </w:tc>
        <w:tc>
          <w:tcPr>
            <w:tcW w:w="1027" w:type="pct"/>
            <w:vMerge/>
            <w:vAlign w:val="center"/>
          </w:tcPr>
          <w:p w:rsidR="00535331" w:rsidRDefault="00535331">
            <w:pPr>
              <w:pStyle w:val="--"/>
              <w:rPr>
                <w:sz w:val="18"/>
                <w:szCs w:val="18"/>
              </w:rPr>
            </w:pP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jc w:val="center"/>
        </w:trPr>
        <w:tc>
          <w:tcPr>
            <w:tcW w:w="312" w:type="pct"/>
            <w:vAlign w:val="center"/>
          </w:tcPr>
          <w:p w:rsidR="00535331" w:rsidRDefault="00D431DD">
            <w:pPr>
              <w:pStyle w:val="--"/>
              <w:rPr>
                <w:sz w:val="18"/>
                <w:szCs w:val="18"/>
              </w:rPr>
            </w:pPr>
            <w:r>
              <w:rPr>
                <w:sz w:val="18"/>
                <w:szCs w:val="18"/>
              </w:rPr>
              <w:t>噪声</w:t>
            </w:r>
          </w:p>
        </w:tc>
        <w:tc>
          <w:tcPr>
            <w:tcW w:w="436" w:type="pct"/>
            <w:vAlign w:val="center"/>
          </w:tcPr>
          <w:p w:rsidR="00535331" w:rsidRDefault="00D431DD">
            <w:pPr>
              <w:pStyle w:val="--"/>
              <w:rPr>
                <w:sz w:val="18"/>
                <w:szCs w:val="18"/>
              </w:rPr>
            </w:pPr>
            <w:r>
              <w:rPr>
                <w:sz w:val="18"/>
                <w:szCs w:val="18"/>
              </w:rPr>
              <w:t>鸡舍</w:t>
            </w:r>
          </w:p>
        </w:tc>
        <w:tc>
          <w:tcPr>
            <w:tcW w:w="509" w:type="pct"/>
            <w:vAlign w:val="center"/>
          </w:tcPr>
          <w:p w:rsidR="00535331" w:rsidRDefault="00D431DD">
            <w:pPr>
              <w:pStyle w:val="--"/>
              <w:rPr>
                <w:sz w:val="18"/>
                <w:szCs w:val="18"/>
              </w:rPr>
            </w:pPr>
            <w:r>
              <w:rPr>
                <w:sz w:val="18"/>
                <w:szCs w:val="18"/>
              </w:rPr>
              <w:t>设备噪声</w:t>
            </w:r>
          </w:p>
        </w:tc>
        <w:tc>
          <w:tcPr>
            <w:tcW w:w="1117" w:type="pct"/>
            <w:vAlign w:val="center"/>
          </w:tcPr>
          <w:p w:rsidR="00535331" w:rsidRDefault="00D431DD">
            <w:pPr>
              <w:pStyle w:val="--"/>
              <w:rPr>
                <w:sz w:val="18"/>
                <w:szCs w:val="18"/>
              </w:rPr>
            </w:pPr>
            <w:r>
              <w:rPr>
                <w:sz w:val="18"/>
                <w:szCs w:val="18"/>
              </w:rPr>
              <w:t>基础减震、隔音、</w:t>
            </w:r>
            <w:r>
              <w:rPr>
                <w:rFonts w:hint="eastAsia"/>
                <w:sz w:val="18"/>
                <w:szCs w:val="18"/>
              </w:rPr>
              <w:t>场</w:t>
            </w:r>
            <w:r>
              <w:rPr>
                <w:sz w:val="18"/>
                <w:szCs w:val="18"/>
              </w:rPr>
              <w:t>房吸声等</w:t>
            </w:r>
          </w:p>
        </w:tc>
        <w:tc>
          <w:tcPr>
            <w:tcW w:w="1059" w:type="pct"/>
            <w:vAlign w:val="center"/>
          </w:tcPr>
          <w:p w:rsidR="00535331" w:rsidRDefault="00D431DD">
            <w:pPr>
              <w:pStyle w:val="--"/>
              <w:rPr>
                <w:sz w:val="18"/>
                <w:szCs w:val="18"/>
              </w:rPr>
            </w:pPr>
            <w:r>
              <w:rPr>
                <w:sz w:val="18"/>
                <w:szCs w:val="18"/>
              </w:rPr>
              <w:t>dB</w:t>
            </w:r>
            <w:r>
              <w:rPr>
                <w:sz w:val="18"/>
                <w:szCs w:val="18"/>
              </w:rPr>
              <w:t>（</w:t>
            </w:r>
            <w:r>
              <w:rPr>
                <w:sz w:val="18"/>
                <w:szCs w:val="18"/>
              </w:rPr>
              <w:t>A</w:t>
            </w:r>
            <w:r>
              <w:rPr>
                <w:sz w:val="18"/>
                <w:szCs w:val="18"/>
              </w:rPr>
              <w:t>）</w:t>
            </w:r>
          </w:p>
        </w:tc>
        <w:tc>
          <w:tcPr>
            <w:tcW w:w="1027" w:type="pct"/>
            <w:vAlign w:val="center"/>
          </w:tcPr>
          <w:p w:rsidR="00535331" w:rsidRDefault="00D431DD">
            <w:pPr>
              <w:pStyle w:val="--"/>
              <w:rPr>
                <w:sz w:val="18"/>
                <w:szCs w:val="18"/>
              </w:rPr>
            </w:pPr>
            <w:r>
              <w:rPr>
                <w:sz w:val="18"/>
                <w:szCs w:val="18"/>
              </w:rPr>
              <w:t>《工业企业厂界环境噪声排放标准》（</w:t>
            </w:r>
            <w:r>
              <w:rPr>
                <w:sz w:val="18"/>
                <w:szCs w:val="18"/>
              </w:rPr>
              <w:t>GB12348-2008</w:t>
            </w:r>
            <w:r>
              <w:rPr>
                <w:sz w:val="18"/>
                <w:szCs w:val="18"/>
              </w:rPr>
              <w:t>）</w:t>
            </w:r>
            <w:r>
              <w:rPr>
                <w:rFonts w:hint="eastAsia"/>
                <w:sz w:val="18"/>
                <w:szCs w:val="18"/>
              </w:rPr>
              <w:t>2</w:t>
            </w:r>
            <w:r>
              <w:rPr>
                <w:sz w:val="18"/>
                <w:szCs w:val="18"/>
              </w:rPr>
              <w:t>类标准</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jc w:val="center"/>
        </w:trPr>
        <w:tc>
          <w:tcPr>
            <w:tcW w:w="312" w:type="pct"/>
            <w:vMerge w:val="restart"/>
            <w:vAlign w:val="center"/>
          </w:tcPr>
          <w:p w:rsidR="00535331" w:rsidRDefault="00D431DD">
            <w:pPr>
              <w:pStyle w:val="--"/>
              <w:rPr>
                <w:sz w:val="18"/>
                <w:szCs w:val="18"/>
              </w:rPr>
            </w:pPr>
            <w:r>
              <w:rPr>
                <w:sz w:val="18"/>
                <w:szCs w:val="18"/>
              </w:rPr>
              <w:t>固废</w:t>
            </w:r>
          </w:p>
        </w:tc>
        <w:tc>
          <w:tcPr>
            <w:tcW w:w="436" w:type="pct"/>
            <w:vMerge w:val="restart"/>
            <w:vAlign w:val="center"/>
          </w:tcPr>
          <w:p w:rsidR="00535331" w:rsidRDefault="00D431DD">
            <w:pPr>
              <w:pStyle w:val="--"/>
              <w:rPr>
                <w:sz w:val="18"/>
                <w:szCs w:val="18"/>
              </w:rPr>
            </w:pPr>
            <w:r>
              <w:rPr>
                <w:sz w:val="18"/>
                <w:szCs w:val="18"/>
              </w:rPr>
              <w:t>一般固废</w:t>
            </w:r>
          </w:p>
        </w:tc>
        <w:tc>
          <w:tcPr>
            <w:tcW w:w="509" w:type="pct"/>
            <w:vAlign w:val="center"/>
          </w:tcPr>
          <w:p w:rsidR="00535331" w:rsidRDefault="00D431DD">
            <w:pPr>
              <w:pStyle w:val="--"/>
              <w:rPr>
                <w:sz w:val="18"/>
                <w:szCs w:val="18"/>
              </w:rPr>
            </w:pPr>
            <w:r>
              <w:rPr>
                <w:sz w:val="18"/>
                <w:szCs w:val="18"/>
              </w:rPr>
              <w:t>鸡粪</w:t>
            </w:r>
          </w:p>
        </w:tc>
        <w:tc>
          <w:tcPr>
            <w:tcW w:w="1117" w:type="pct"/>
            <w:vMerge w:val="restart"/>
            <w:vAlign w:val="center"/>
          </w:tcPr>
          <w:p w:rsidR="00535331" w:rsidRDefault="00D431DD">
            <w:pPr>
              <w:pStyle w:val="--"/>
              <w:rPr>
                <w:sz w:val="18"/>
                <w:szCs w:val="18"/>
              </w:rPr>
            </w:pPr>
            <w:r>
              <w:rPr>
                <w:rFonts w:hint="eastAsia"/>
                <w:sz w:val="18"/>
                <w:szCs w:val="18"/>
              </w:rPr>
              <w:t>由</w:t>
            </w:r>
            <w:r>
              <w:rPr>
                <w:sz w:val="18"/>
                <w:szCs w:val="18"/>
              </w:rPr>
              <w:t>鸡粪处理</w:t>
            </w:r>
            <w:r>
              <w:rPr>
                <w:rFonts w:hint="eastAsia"/>
                <w:sz w:val="18"/>
                <w:szCs w:val="18"/>
              </w:rPr>
              <w:t>车间进行发酵（采用槽式发酵工艺），最终成为</w:t>
            </w:r>
            <w:r>
              <w:rPr>
                <w:rFonts w:hint="eastAsia"/>
                <w:sz w:val="18"/>
                <w:szCs w:val="18"/>
              </w:rPr>
              <w:t>粪肥</w:t>
            </w:r>
            <w:r>
              <w:rPr>
                <w:rFonts w:hint="eastAsia"/>
                <w:sz w:val="18"/>
                <w:szCs w:val="18"/>
              </w:rPr>
              <w:t>，部分用于流转农田的施肥，其余外售</w:t>
            </w:r>
          </w:p>
        </w:tc>
        <w:tc>
          <w:tcPr>
            <w:tcW w:w="1059" w:type="pct"/>
            <w:vAlign w:val="center"/>
          </w:tcPr>
          <w:p w:rsidR="00535331" w:rsidRDefault="00D431DD">
            <w:pPr>
              <w:pStyle w:val="--"/>
              <w:rPr>
                <w:sz w:val="18"/>
                <w:szCs w:val="18"/>
              </w:rPr>
            </w:pPr>
            <w:r>
              <w:rPr>
                <w:sz w:val="18"/>
                <w:szCs w:val="18"/>
              </w:rPr>
              <w:t>/</w:t>
            </w:r>
          </w:p>
        </w:tc>
        <w:tc>
          <w:tcPr>
            <w:tcW w:w="1027" w:type="pct"/>
            <w:vAlign w:val="center"/>
          </w:tcPr>
          <w:p w:rsidR="00535331" w:rsidRDefault="00D431DD">
            <w:pPr>
              <w:pStyle w:val="--"/>
              <w:rPr>
                <w:sz w:val="18"/>
                <w:szCs w:val="18"/>
              </w:rPr>
            </w:pPr>
            <w:r>
              <w:rPr>
                <w:sz w:val="18"/>
                <w:szCs w:val="18"/>
              </w:rPr>
              <w:t>综合利用</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jc w:val="center"/>
        </w:trPr>
        <w:tc>
          <w:tcPr>
            <w:tcW w:w="312" w:type="pct"/>
            <w:vMerge/>
            <w:vAlign w:val="center"/>
          </w:tcPr>
          <w:p w:rsidR="00535331" w:rsidRDefault="00535331">
            <w:pPr>
              <w:pStyle w:val="--"/>
              <w:rPr>
                <w:sz w:val="18"/>
                <w:szCs w:val="18"/>
              </w:rPr>
            </w:pPr>
          </w:p>
        </w:tc>
        <w:tc>
          <w:tcPr>
            <w:tcW w:w="436" w:type="pct"/>
            <w:vMerge/>
            <w:vAlign w:val="center"/>
          </w:tcPr>
          <w:p w:rsidR="00535331" w:rsidRDefault="00535331">
            <w:pPr>
              <w:pStyle w:val="--"/>
              <w:rPr>
                <w:sz w:val="18"/>
                <w:szCs w:val="18"/>
              </w:rPr>
            </w:pPr>
          </w:p>
        </w:tc>
        <w:tc>
          <w:tcPr>
            <w:tcW w:w="509" w:type="pct"/>
            <w:vAlign w:val="center"/>
          </w:tcPr>
          <w:p w:rsidR="00535331" w:rsidRDefault="00D431DD">
            <w:pPr>
              <w:pStyle w:val="--"/>
              <w:rPr>
                <w:sz w:val="18"/>
                <w:szCs w:val="18"/>
              </w:rPr>
            </w:pPr>
            <w:r>
              <w:rPr>
                <w:sz w:val="18"/>
                <w:szCs w:val="18"/>
              </w:rPr>
              <w:t>饲料残渣和羽毛</w:t>
            </w:r>
          </w:p>
        </w:tc>
        <w:tc>
          <w:tcPr>
            <w:tcW w:w="1117" w:type="pct"/>
            <w:vMerge/>
            <w:vAlign w:val="center"/>
          </w:tcPr>
          <w:p w:rsidR="00535331" w:rsidRDefault="00535331">
            <w:pPr>
              <w:pStyle w:val="--"/>
              <w:rPr>
                <w:sz w:val="18"/>
                <w:szCs w:val="18"/>
              </w:rPr>
            </w:pPr>
          </w:p>
        </w:tc>
        <w:tc>
          <w:tcPr>
            <w:tcW w:w="1059" w:type="pct"/>
            <w:vAlign w:val="center"/>
          </w:tcPr>
          <w:p w:rsidR="00535331" w:rsidRDefault="00D431DD">
            <w:pPr>
              <w:pStyle w:val="--"/>
              <w:rPr>
                <w:sz w:val="18"/>
                <w:szCs w:val="18"/>
              </w:rPr>
            </w:pPr>
            <w:r>
              <w:rPr>
                <w:sz w:val="18"/>
                <w:szCs w:val="18"/>
              </w:rPr>
              <w:t>/</w:t>
            </w:r>
          </w:p>
        </w:tc>
        <w:tc>
          <w:tcPr>
            <w:tcW w:w="1027" w:type="pct"/>
            <w:vAlign w:val="center"/>
          </w:tcPr>
          <w:p w:rsidR="00535331" w:rsidRDefault="00D431DD">
            <w:pPr>
              <w:pStyle w:val="--"/>
              <w:rPr>
                <w:sz w:val="18"/>
                <w:szCs w:val="18"/>
              </w:rPr>
            </w:pPr>
            <w:r>
              <w:rPr>
                <w:sz w:val="18"/>
                <w:szCs w:val="18"/>
              </w:rPr>
              <w:t>综合利用</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trHeight w:val="787"/>
          <w:jc w:val="center"/>
        </w:trPr>
        <w:tc>
          <w:tcPr>
            <w:tcW w:w="312" w:type="pct"/>
            <w:vMerge/>
            <w:vAlign w:val="center"/>
          </w:tcPr>
          <w:p w:rsidR="00535331" w:rsidRDefault="00535331">
            <w:pPr>
              <w:pStyle w:val="--"/>
              <w:rPr>
                <w:sz w:val="18"/>
                <w:szCs w:val="18"/>
              </w:rPr>
            </w:pPr>
          </w:p>
        </w:tc>
        <w:tc>
          <w:tcPr>
            <w:tcW w:w="436" w:type="pct"/>
            <w:vMerge/>
            <w:vAlign w:val="center"/>
          </w:tcPr>
          <w:p w:rsidR="00535331" w:rsidRDefault="00535331">
            <w:pPr>
              <w:pStyle w:val="--"/>
              <w:rPr>
                <w:sz w:val="18"/>
                <w:szCs w:val="18"/>
              </w:rPr>
            </w:pPr>
          </w:p>
        </w:tc>
        <w:tc>
          <w:tcPr>
            <w:tcW w:w="509" w:type="pct"/>
            <w:vAlign w:val="center"/>
          </w:tcPr>
          <w:p w:rsidR="00535331" w:rsidRDefault="00D431DD">
            <w:pPr>
              <w:pStyle w:val="--"/>
              <w:rPr>
                <w:sz w:val="18"/>
                <w:szCs w:val="18"/>
              </w:rPr>
            </w:pPr>
            <w:r>
              <w:rPr>
                <w:sz w:val="18"/>
                <w:szCs w:val="18"/>
              </w:rPr>
              <w:t>生活垃圾</w:t>
            </w:r>
          </w:p>
        </w:tc>
        <w:tc>
          <w:tcPr>
            <w:tcW w:w="1117" w:type="pct"/>
            <w:vAlign w:val="center"/>
          </w:tcPr>
          <w:p w:rsidR="00535331" w:rsidRDefault="00D431DD">
            <w:pPr>
              <w:pStyle w:val="--"/>
              <w:rPr>
                <w:sz w:val="18"/>
                <w:szCs w:val="18"/>
              </w:rPr>
            </w:pPr>
            <w:r>
              <w:rPr>
                <w:sz w:val="18"/>
                <w:szCs w:val="18"/>
              </w:rPr>
              <w:t>若干分类垃圾箱，送至环卫部门指定地点统一处理</w:t>
            </w:r>
          </w:p>
        </w:tc>
        <w:tc>
          <w:tcPr>
            <w:tcW w:w="1059" w:type="pct"/>
            <w:vAlign w:val="center"/>
          </w:tcPr>
          <w:p w:rsidR="00535331" w:rsidRDefault="00D431DD">
            <w:pPr>
              <w:pStyle w:val="--"/>
              <w:rPr>
                <w:sz w:val="18"/>
                <w:szCs w:val="18"/>
              </w:rPr>
            </w:pPr>
            <w:r>
              <w:rPr>
                <w:sz w:val="18"/>
                <w:szCs w:val="18"/>
              </w:rPr>
              <w:t>/</w:t>
            </w:r>
          </w:p>
        </w:tc>
        <w:tc>
          <w:tcPr>
            <w:tcW w:w="1027" w:type="pct"/>
            <w:vAlign w:val="center"/>
          </w:tcPr>
          <w:p w:rsidR="00535331" w:rsidRDefault="00D431DD">
            <w:pPr>
              <w:pStyle w:val="--"/>
              <w:rPr>
                <w:sz w:val="18"/>
                <w:szCs w:val="18"/>
              </w:rPr>
            </w:pPr>
            <w:r>
              <w:rPr>
                <w:sz w:val="18"/>
                <w:szCs w:val="18"/>
              </w:rPr>
              <w:t>依托处理</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trHeight w:val="183"/>
          <w:jc w:val="center"/>
        </w:trPr>
        <w:tc>
          <w:tcPr>
            <w:tcW w:w="312" w:type="pct"/>
            <w:vMerge/>
            <w:vAlign w:val="center"/>
          </w:tcPr>
          <w:p w:rsidR="00535331" w:rsidRDefault="00535331">
            <w:pPr>
              <w:pStyle w:val="--"/>
              <w:rPr>
                <w:sz w:val="18"/>
                <w:szCs w:val="18"/>
              </w:rPr>
            </w:pPr>
          </w:p>
        </w:tc>
        <w:tc>
          <w:tcPr>
            <w:tcW w:w="436" w:type="pct"/>
            <w:vMerge/>
            <w:vAlign w:val="center"/>
          </w:tcPr>
          <w:p w:rsidR="00535331" w:rsidRDefault="00535331">
            <w:pPr>
              <w:pStyle w:val="--"/>
              <w:rPr>
                <w:sz w:val="18"/>
                <w:szCs w:val="18"/>
              </w:rPr>
            </w:pPr>
          </w:p>
        </w:tc>
        <w:tc>
          <w:tcPr>
            <w:tcW w:w="509" w:type="pct"/>
            <w:vAlign w:val="center"/>
          </w:tcPr>
          <w:p w:rsidR="00535331" w:rsidRDefault="00D431DD">
            <w:pPr>
              <w:pStyle w:val="--"/>
              <w:rPr>
                <w:spacing w:val="-2"/>
                <w:kern w:val="0"/>
                <w:sz w:val="18"/>
                <w:szCs w:val="18"/>
              </w:rPr>
            </w:pPr>
            <w:r>
              <w:rPr>
                <w:rFonts w:hint="eastAsia"/>
                <w:spacing w:val="-2"/>
                <w:kern w:val="0"/>
                <w:sz w:val="18"/>
                <w:szCs w:val="18"/>
              </w:rPr>
              <w:t>污泥</w:t>
            </w:r>
          </w:p>
        </w:tc>
        <w:tc>
          <w:tcPr>
            <w:tcW w:w="1117" w:type="pct"/>
            <w:vAlign w:val="center"/>
          </w:tcPr>
          <w:p w:rsidR="00535331" w:rsidRDefault="00D431DD">
            <w:pPr>
              <w:pStyle w:val="--"/>
              <w:rPr>
                <w:sz w:val="18"/>
                <w:szCs w:val="18"/>
              </w:rPr>
            </w:pPr>
            <w:r>
              <w:rPr>
                <w:rFonts w:hint="eastAsia"/>
                <w:sz w:val="18"/>
                <w:szCs w:val="18"/>
              </w:rPr>
              <w:t>由压滤机压滤后（含水率＜</w:t>
            </w:r>
            <w:r>
              <w:rPr>
                <w:rFonts w:hint="eastAsia"/>
                <w:sz w:val="18"/>
                <w:szCs w:val="18"/>
              </w:rPr>
              <w:t>60%</w:t>
            </w:r>
            <w:r>
              <w:rPr>
                <w:rFonts w:hint="eastAsia"/>
                <w:sz w:val="18"/>
                <w:szCs w:val="18"/>
              </w:rPr>
              <w:t>），</w:t>
            </w:r>
            <w:r>
              <w:rPr>
                <w:rFonts w:hint="eastAsia"/>
                <w:sz w:val="18"/>
                <w:szCs w:val="18"/>
              </w:rPr>
              <w:t xml:space="preserve"> </w:t>
            </w:r>
            <w:r>
              <w:rPr>
                <w:rFonts w:hint="eastAsia"/>
                <w:sz w:val="18"/>
                <w:szCs w:val="18"/>
              </w:rPr>
              <w:t>与生活垃圾共同运至环卫部门指定地点，最终进入生活垃圾填埋场填埋处理</w:t>
            </w:r>
          </w:p>
        </w:tc>
        <w:tc>
          <w:tcPr>
            <w:tcW w:w="1059" w:type="pct"/>
            <w:vAlign w:val="center"/>
          </w:tcPr>
          <w:p w:rsidR="00535331" w:rsidRDefault="00D431DD">
            <w:pPr>
              <w:pStyle w:val="--"/>
              <w:rPr>
                <w:sz w:val="18"/>
                <w:szCs w:val="18"/>
              </w:rPr>
            </w:pPr>
            <w:r>
              <w:rPr>
                <w:rFonts w:hint="eastAsia"/>
                <w:sz w:val="18"/>
                <w:szCs w:val="18"/>
              </w:rPr>
              <w:t>/</w:t>
            </w:r>
          </w:p>
        </w:tc>
        <w:tc>
          <w:tcPr>
            <w:tcW w:w="1027" w:type="pct"/>
            <w:vAlign w:val="center"/>
          </w:tcPr>
          <w:p w:rsidR="00535331" w:rsidRDefault="00D431DD">
            <w:pPr>
              <w:pStyle w:val="--"/>
              <w:rPr>
                <w:sz w:val="18"/>
                <w:szCs w:val="18"/>
              </w:rPr>
            </w:pPr>
            <w:r>
              <w:rPr>
                <w:rFonts w:hint="eastAsia"/>
                <w:sz w:val="18"/>
                <w:szCs w:val="18"/>
              </w:rPr>
              <w:t>/</w:t>
            </w:r>
          </w:p>
        </w:tc>
        <w:tc>
          <w:tcPr>
            <w:tcW w:w="536" w:type="pct"/>
            <w:vAlign w:val="center"/>
          </w:tcPr>
          <w:p w:rsidR="00535331" w:rsidRDefault="00D431DD">
            <w:pPr>
              <w:jc w:val="center"/>
              <w:rPr>
                <w:sz w:val="18"/>
                <w:szCs w:val="18"/>
              </w:rPr>
            </w:pPr>
            <w:r>
              <w:rPr>
                <w:rFonts w:hint="eastAsia"/>
                <w:sz w:val="18"/>
                <w:szCs w:val="18"/>
              </w:rPr>
              <w:t>“三同时”工程</w:t>
            </w:r>
          </w:p>
        </w:tc>
      </w:tr>
      <w:tr w:rsidR="00535331">
        <w:trPr>
          <w:jc w:val="center"/>
        </w:trPr>
        <w:tc>
          <w:tcPr>
            <w:tcW w:w="312" w:type="pct"/>
            <w:vMerge/>
            <w:vAlign w:val="center"/>
          </w:tcPr>
          <w:p w:rsidR="00535331" w:rsidRDefault="00535331">
            <w:pPr>
              <w:pStyle w:val="--"/>
              <w:rPr>
                <w:sz w:val="18"/>
                <w:szCs w:val="18"/>
              </w:rPr>
            </w:pPr>
          </w:p>
        </w:tc>
        <w:tc>
          <w:tcPr>
            <w:tcW w:w="436" w:type="pct"/>
            <w:vMerge w:val="restart"/>
            <w:vAlign w:val="center"/>
          </w:tcPr>
          <w:p w:rsidR="00535331" w:rsidRDefault="00D431DD">
            <w:pPr>
              <w:pStyle w:val="--"/>
              <w:rPr>
                <w:sz w:val="18"/>
                <w:szCs w:val="18"/>
              </w:rPr>
            </w:pPr>
            <w:r>
              <w:rPr>
                <w:sz w:val="18"/>
                <w:szCs w:val="18"/>
              </w:rPr>
              <w:t>危险废</w:t>
            </w:r>
            <w:r>
              <w:rPr>
                <w:sz w:val="18"/>
                <w:szCs w:val="18"/>
              </w:rPr>
              <w:lastRenderedPageBreak/>
              <w:t>物</w:t>
            </w:r>
          </w:p>
        </w:tc>
        <w:tc>
          <w:tcPr>
            <w:tcW w:w="509" w:type="pct"/>
            <w:vAlign w:val="center"/>
          </w:tcPr>
          <w:p w:rsidR="00535331" w:rsidRDefault="00D431DD">
            <w:pPr>
              <w:pStyle w:val="--"/>
              <w:rPr>
                <w:sz w:val="18"/>
                <w:szCs w:val="18"/>
              </w:rPr>
            </w:pPr>
            <w:r>
              <w:rPr>
                <w:rFonts w:hint="eastAsia"/>
                <w:sz w:val="18"/>
                <w:szCs w:val="18"/>
              </w:rPr>
              <w:lastRenderedPageBreak/>
              <w:t>防疫垃</w:t>
            </w:r>
            <w:r>
              <w:rPr>
                <w:rFonts w:hint="eastAsia"/>
                <w:sz w:val="18"/>
                <w:szCs w:val="18"/>
              </w:rPr>
              <w:lastRenderedPageBreak/>
              <w:t>圾</w:t>
            </w:r>
          </w:p>
        </w:tc>
        <w:tc>
          <w:tcPr>
            <w:tcW w:w="1117" w:type="pct"/>
            <w:vAlign w:val="center"/>
          </w:tcPr>
          <w:p w:rsidR="00535331" w:rsidRDefault="00D431DD">
            <w:pPr>
              <w:pStyle w:val="--"/>
              <w:rPr>
                <w:sz w:val="18"/>
                <w:szCs w:val="18"/>
              </w:rPr>
            </w:pPr>
            <w:r>
              <w:rPr>
                <w:rFonts w:hint="eastAsia"/>
                <w:sz w:val="18"/>
                <w:szCs w:val="18"/>
              </w:rPr>
              <w:lastRenderedPageBreak/>
              <w:t>场</w:t>
            </w:r>
            <w:r>
              <w:rPr>
                <w:sz w:val="18"/>
                <w:szCs w:val="18"/>
              </w:rPr>
              <w:t>区设置专门场所暂</w:t>
            </w:r>
            <w:r>
              <w:rPr>
                <w:sz w:val="18"/>
                <w:szCs w:val="18"/>
              </w:rPr>
              <w:lastRenderedPageBreak/>
              <w:t>存，具备</w:t>
            </w:r>
            <w:r>
              <w:rPr>
                <w:rFonts w:hint="eastAsia"/>
                <w:sz w:val="18"/>
                <w:szCs w:val="18"/>
              </w:rPr>
              <w:t>“</w:t>
            </w:r>
            <w:r>
              <w:rPr>
                <w:sz w:val="18"/>
                <w:szCs w:val="18"/>
              </w:rPr>
              <w:t>防风、防雨、防晒</w:t>
            </w:r>
            <w:r>
              <w:rPr>
                <w:rFonts w:hint="eastAsia"/>
                <w:sz w:val="18"/>
                <w:szCs w:val="18"/>
              </w:rPr>
              <w:t>”</w:t>
            </w:r>
            <w:r>
              <w:rPr>
                <w:sz w:val="18"/>
                <w:szCs w:val="18"/>
              </w:rPr>
              <w:t>三防措施，</w:t>
            </w:r>
            <w:r>
              <w:rPr>
                <w:rFonts w:hint="eastAsia"/>
                <w:sz w:val="18"/>
                <w:szCs w:val="18"/>
              </w:rPr>
              <w:t>防疫垃圾</w:t>
            </w:r>
            <w:r>
              <w:rPr>
                <w:sz w:val="18"/>
                <w:szCs w:val="18"/>
              </w:rPr>
              <w:t>定期交由有处置资质的单位处置。</w:t>
            </w:r>
          </w:p>
        </w:tc>
        <w:tc>
          <w:tcPr>
            <w:tcW w:w="1059" w:type="pct"/>
            <w:vAlign w:val="center"/>
          </w:tcPr>
          <w:p w:rsidR="00535331" w:rsidRDefault="00D431DD">
            <w:pPr>
              <w:pStyle w:val="--"/>
              <w:rPr>
                <w:sz w:val="18"/>
                <w:szCs w:val="18"/>
              </w:rPr>
            </w:pPr>
            <w:r>
              <w:rPr>
                <w:sz w:val="18"/>
                <w:szCs w:val="18"/>
              </w:rPr>
              <w:lastRenderedPageBreak/>
              <w:t>/</w:t>
            </w:r>
          </w:p>
        </w:tc>
        <w:tc>
          <w:tcPr>
            <w:tcW w:w="1027" w:type="pct"/>
            <w:vAlign w:val="center"/>
          </w:tcPr>
          <w:p w:rsidR="00535331" w:rsidRDefault="00D431DD">
            <w:pPr>
              <w:pStyle w:val="--"/>
              <w:rPr>
                <w:sz w:val="18"/>
                <w:szCs w:val="18"/>
              </w:rPr>
            </w:pPr>
            <w:r>
              <w:rPr>
                <w:sz w:val="18"/>
                <w:szCs w:val="18"/>
              </w:rPr>
              <w:t>委托</w:t>
            </w:r>
            <w:r>
              <w:rPr>
                <w:rFonts w:hint="eastAsia"/>
                <w:sz w:val="18"/>
                <w:szCs w:val="18"/>
              </w:rPr>
              <w:t>巴彦</w:t>
            </w:r>
            <w:proofErr w:type="gramStart"/>
            <w:r>
              <w:rPr>
                <w:rFonts w:hint="eastAsia"/>
                <w:sz w:val="18"/>
                <w:szCs w:val="18"/>
              </w:rPr>
              <w:t>淖尔市</w:t>
            </w:r>
            <w:proofErr w:type="gramEnd"/>
            <w:r>
              <w:rPr>
                <w:rFonts w:hint="eastAsia"/>
                <w:sz w:val="18"/>
                <w:szCs w:val="18"/>
              </w:rPr>
              <w:t>静脉</w:t>
            </w:r>
            <w:r>
              <w:rPr>
                <w:rFonts w:hint="eastAsia"/>
                <w:sz w:val="18"/>
                <w:szCs w:val="18"/>
              </w:rPr>
              <w:lastRenderedPageBreak/>
              <w:t>产业园高新技术环保有限公司</w:t>
            </w:r>
            <w:r>
              <w:rPr>
                <w:sz w:val="18"/>
                <w:szCs w:val="18"/>
              </w:rPr>
              <w:t>进行处置、转运</w:t>
            </w:r>
          </w:p>
        </w:tc>
        <w:tc>
          <w:tcPr>
            <w:tcW w:w="536" w:type="pct"/>
            <w:vAlign w:val="center"/>
          </w:tcPr>
          <w:p w:rsidR="00535331" w:rsidRDefault="00D431DD">
            <w:pPr>
              <w:jc w:val="center"/>
              <w:rPr>
                <w:sz w:val="18"/>
                <w:szCs w:val="18"/>
              </w:rPr>
            </w:pPr>
            <w:r>
              <w:rPr>
                <w:rFonts w:hint="eastAsia"/>
                <w:sz w:val="18"/>
                <w:szCs w:val="18"/>
              </w:rPr>
              <w:lastRenderedPageBreak/>
              <w:t>“三同</w:t>
            </w:r>
            <w:r>
              <w:rPr>
                <w:rFonts w:hint="eastAsia"/>
                <w:sz w:val="18"/>
                <w:szCs w:val="18"/>
              </w:rPr>
              <w:lastRenderedPageBreak/>
              <w:t>时”工程</w:t>
            </w:r>
          </w:p>
        </w:tc>
      </w:tr>
      <w:tr w:rsidR="00535331">
        <w:trPr>
          <w:jc w:val="center"/>
        </w:trPr>
        <w:tc>
          <w:tcPr>
            <w:tcW w:w="312" w:type="pct"/>
            <w:vMerge/>
            <w:vAlign w:val="center"/>
          </w:tcPr>
          <w:p w:rsidR="00535331" w:rsidRDefault="00535331">
            <w:pPr>
              <w:pStyle w:val="--"/>
              <w:rPr>
                <w:sz w:val="18"/>
                <w:szCs w:val="18"/>
              </w:rPr>
            </w:pPr>
          </w:p>
        </w:tc>
        <w:tc>
          <w:tcPr>
            <w:tcW w:w="436" w:type="pct"/>
            <w:vMerge/>
            <w:vAlign w:val="center"/>
          </w:tcPr>
          <w:p w:rsidR="00535331" w:rsidRDefault="00535331">
            <w:pPr>
              <w:pStyle w:val="--"/>
              <w:rPr>
                <w:sz w:val="18"/>
                <w:szCs w:val="18"/>
              </w:rPr>
            </w:pPr>
          </w:p>
        </w:tc>
        <w:tc>
          <w:tcPr>
            <w:tcW w:w="509" w:type="pct"/>
            <w:vAlign w:val="center"/>
          </w:tcPr>
          <w:p w:rsidR="00535331" w:rsidRDefault="00D431DD">
            <w:pPr>
              <w:pStyle w:val="--"/>
              <w:rPr>
                <w:sz w:val="18"/>
                <w:szCs w:val="18"/>
              </w:rPr>
            </w:pPr>
            <w:r>
              <w:rPr>
                <w:sz w:val="18"/>
                <w:szCs w:val="18"/>
              </w:rPr>
              <w:t>病死鸡</w:t>
            </w:r>
          </w:p>
        </w:tc>
        <w:tc>
          <w:tcPr>
            <w:tcW w:w="1117" w:type="pct"/>
            <w:vAlign w:val="center"/>
          </w:tcPr>
          <w:p w:rsidR="00535331" w:rsidRDefault="00D431DD">
            <w:pPr>
              <w:pStyle w:val="--"/>
              <w:rPr>
                <w:sz w:val="18"/>
                <w:szCs w:val="18"/>
              </w:rPr>
            </w:pPr>
            <w:r>
              <w:rPr>
                <w:sz w:val="18"/>
                <w:szCs w:val="18"/>
              </w:rPr>
              <w:t>润海源屠宰场</w:t>
            </w:r>
            <w:r>
              <w:rPr>
                <w:rFonts w:hint="eastAsia"/>
                <w:sz w:val="18"/>
                <w:szCs w:val="18"/>
              </w:rPr>
              <w:t>无害化</w:t>
            </w:r>
            <w:r>
              <w:rPr>
                <w:sz w:val="18"/>
                <w:szCs w:val="18"/>
              </w:rPr>
              <w:t>处理间进行处理。</w:t>
            </w:r>
          </w:p>
        </w:tc>
        <w:tc>
          <w:tcPr>
            <w:tcW w:w="1059" w:type="pct"/>
            <w:vAlign w:val="center"/>
          </w:tcPr>
          <w:p w:rsidR="00535331" w:rsidRDefault="00D431DD">
            <w:pPr>
              <w:pStyle w:val="--"/>
              <w:rPr>
                <w:sz w:val="18"/>
                <w:szCs w:val="18"/>
              </w:rPr>
            </w:pPr>
            <w:r>
              <w:rPr>
                <w:sz w:val="18"/>
                <w:szCs w:val="18"/>
              </w:rPr>
              <w:t>/</w:t>
            </w:r>
          </w:p>
        </w:tc>
        <w:tc>
          <w:tcPr>
            <w:tcW w:w="1027" w:type="pct"/>
            <w:vAlign w:val="center"/>
          </w:tcPr>
          <w:p w:rsidR="00535331" w:rsidRDefault="00D431DD">
            <w:pPr>
              <w:pStyle w:val="--"/>
              <w:rPr>
                <w:sz w:val="18"/>
                <w:szCs w:val="18"/>
              </w:rPr>
            </w:pPr>
            <w:r>
              <w:rPr>
                <w:sz w:val="18"/>
                <w:szCs w:val="18"/>
              </w:rPr>
              <w:t>符合《畜禽养殖业污染防治技术规范》（</w:t>
            </w:r>
            <w:r>
              <w:rPr>
                <w:sz w:val="18"/>
                <w:szCs w:val="18"/>
              </w:rPr>
              <w:t>HJ/T81-2001</w:t>
            </w:r>
            <w:r>
              <w:rPr>
                <w:sz w:val="18"/>
                <w:szCs w:val="18"/>
              </w:rPr>
              <w:t>）及《农产品安全质量</w:t>
            </w:r>
            <w:r>
              <w:rPr>
                <w:sz w:val="18"/>
                <w:szCs w:val="18"/>
              </w:rPr>
              <w:t xml:space="preserve">  </w:t>
            </w:r>
            <w:r>
              <w:rPr>
                <w:sz w:val="18"/>
                <w:szCs w:val="18"/>
              </w:rPr>
              <w:t>无公害畜禽肉产地环境要求》（</w:t>
            </w:r>
            <w:r>
              <w:rPr>
                <w:sz w:val="18"/>
                <w:szCs w:val="18"/>
              </w:rPr>
              <w:t>GB/T18407.3-2001</w:t>
            </w:r>
            <w:r>
              <w:rPr>
                <w:sz w:val="18"/>
                <w:szCs w:val="18"/>
              </w:rPr>
              <w:t>）</w:t>
            </w:r>
          </w:p>
        </w:tc>
        <w:tc>
          <w:tcPr>
            <w:tcW w:w="536" w:type="pct"/>
            <w:vAlign w:val="center"/>
          </w:tcPr>
          <w:p w:rsidR="00535331" w:rsidRDefault="00D431DD">
            <w:pPr>
              <w:jc w:val="center"/>
              <w:rPr>
                <w:sz w:val="18"/>
                <w:szCs w:val="18"/>
              </w:rPr>
            </w:pPr>
            <w:r>
              <w:rPr>
                <w:rFonts w:hint="eastAsia"/>
                <w:sz w:val="18"/>
                <w:szCs w:val="18"/>
              </w:rPr>
              <w:t>“三同时”工程</w:t>
            </w:r>
          </w:p>
        </w:tc>
      </w:tr>
    </w:tbl>
    <w:p w:rsidR="00535331" w:rsidRDefault="00535331">
      <w:pPr>
        <w:rPr>
          <w:rFonts w:ascii="Times New Roman" w:hAnsi="Times New Roman"/>
        </w:rPr>
        <w:sectPr w:rsidR="00535331">
          <w:pgSz w:w="11906" w:h="16838"/>
          <w:pgMar w:top="1814" w:right="1474" w:bottom="1474" w:left="1474" w:header="851" w:footer="992" w:gutter="0"/>
          <w:cols w:space="720"/>
          <w:docGrid w:type="lines" w:linePitch="312"/>
        </w:sectPr>
      </w:pPr>
    </w:p>
    <w:p w:rsidR="00535331" w:rsidRDefault="00D431DD">
      <w:pPr>
        <w:pStyle w:val="1"/>
      </w:pPr>
      <w:bookmarkStart w:id="829" w:name="_Toc25110"/>
      <w:bookmarkStart w:id="830" w:name="_Toc7343"/>
      <w:bookmarkStart w:id="831" w:name="_Toc11324"/>
      <w:bookmarkStart w:id="832" w:name="_Toc12880"/>
      <w:bookmarkStart w:id="833" w:name="_Toc17154"/>
      <w:r>
        <w:lastRenderedPageBreak/>
        <w:t>10</w:t>
      </w:r>
      <w:r>
        <w:t>结论及建议</w:t>
      </w:r>
      <w:bookmarkEnd w:id="829"/>
      <w:bookmarkEnd w:id="830"/>
      <w:bookmarkEnd w:id="831"/>
      <w:bookmarkEnd w:id="832"/>
      <w:bookmarkEnd w:id="833"/>
    </w:p>
    <w:p w:rsidR="00535331" w:rsidRDefault="00D431DD">
      <w:pPr>
        <w:pStyle w:val="20"/>
        <w:rPr>
          <w:rFonts w:cs="Times New Roman"/>
        </w:rPr>
      </w:pPr>
      <w:bookmarkStart w:id="834" w:name="_Toc8918"/>
      <w:bookmarkStart w:id="835" w:name="_Toc11333"/>
      <w:bookmarkStart w:id="836" w:name="_Toc20104"/>
      <w:bookmarkStart w:id="837" w:name="_Toc9943"/>
      <w:bookmarkStart w:id="838" w:name="_Toc16065783"/>
      <w:bookmarkStart w:id="839" w:name="_Toc28532"/>
      <w:r>
        <w:rPr>
          <w:rFonts w:cs="Times New Roman"/>
        </w:rPr>
        <w:t>10.1</w:t>
      </w:r>
      <w:r>
        <w:rPr>
          <w:rFonts w:cs="Times New Roman"/>
        </w:rPr>
        <w:t>结论</w:t>
      </w:r>
      <w:bookmarkEnd w:id="834"/>
      <w:bookmarkEnd w:id="835"/>
      <w:bookmarkEnd w:id="836"/>
      <w:bookmarkEnd w:id="837"/>
      <w:bookmarkEnd w:id="838"/>
      <w:bookmarkEnd w:id="839"/>
    </w:p>
    <w:p w:rsidR="00535331" w:rsidRDefault="00D431DD">
      <w:pPr>
        <w:pStyle w:val="3"/>
      </w:pPr>
      <w:bookmarkStart w:id="840" w:name="_Toc17157"/>
      <w:bookmarkStart w:id="841" w:name="_Toc16065784"/>
      <w:bookmarkStart w:id="842" w:name="_Toc24233"/>
      <w:bookmarkStart w:id="843" w:name="_Toc8251"/>
      <w:bookmarkStart w:id="844" w:name="_Toc23100"/>
      <w:r>
        <w:t>10.1.1</w:t>
      </w:r>
      <w:r>
        <w:t>项目概况</w:t>
      </w:r>
      <w:bookmarkEnd w:id="840"/>
      <w:bookmarkEnd w:id="841"/>
      <w:bookmarkEnd w:id="842"/>
      <w:bookmarkEnd w:id="843"/>
      <w:bookmarkEnd w:id="844"/>
    </w:p>
    <w:p w:rsidR="00535331" w:rsidRDefault="00D431DD">
      <w:pPr>
        <w:pStyle w:val="---"/>
        <w:ind w:firstLine="482"/>
      </w:pPr>
      <w:r>
        <w:rPr>
          <w:b/>
          <w:bCs/>
        </w:rPr>
        <w:t>项目名称：</w:t>
      </w:r>
      <w:r>
        <w:t>五原</w:t>
      </w:r>
      <w:proofErr w:type="gramStart"/>
      <w:r>
        <w:t>县润海源</w:t>
      </w:r>
      <w:r>
        <w:rPr>
          <w:rFonts w:hint="eastAsia"/>
        </w:rPr>
        <w:t>光</w:t>
      </w:r>
      <w:proofErr w:type="gramEnd"/>
      <w:r>
        <w:rPr>
          <w:rFonts w:hint="eastAsia"/>
        </w:rPr>
        <w:t>胜</w:t>
      </w:r>
      <w:r>
        <w:t>村肉禽养殖场建设项目；</w:t>
      </w:r>
    </w:p>
    <w:p w:rsidR="00535331" w:rsidRDefault="00D431DD">
      <w:pPr>
        <w:pStyle w:val="---"/>
        <w:ind w:firstLine="482"/>
      </w:pPr>
      <w:r>
        <w:rPr>
          <w:b/>
          <w:bCs/>
        </w:rPr>
        <w:t>建设单位：</w:t>
      </w:r>
      <w:proofErr w:type="gramStart"/>
      <w:r>
        <w:t>五原县润海</w:t>
      </w:r>
      <w:proofErr w:type="gramEnd"/>
      <w:r>
        <w:t>源实业有限公司</w:t>
      </w:r>
    </w:p>
    <w:p w:rsidR="00535331" w:rsidRDefault="00D431DD">
      <w:pPr>
        <w:pStyle w:val="---"/>
        <w:ind w:firstLine="482"/>
      </w:pPr>
      <w:r>
        <w:rPr>
          <w:b/>
          <w:bCs/>
        </w:rPr>
        <w:t>项目性质：</w:t>
      </w:r>
      <w:r>
        <w:t>新建</w:t>
      </w:r>
    </w:p>
    <w:p w:rsidR="00535331" w:rsidRDefault="00D431DD">
      <w:pPr>
        <w:pStyle w:val="---"/>
        <w:ind w:firstLine="482"/>
      </w:pPr>
      <w:r>
        <w:rPr>
          <w:b/>
          <w:bCs/>
        </w:rPr>
        <w:t>项目投资：</w:t>
      </w:r>
      <w:r>
        <w:t>项目总投资</w:t>
      </w:r>
      <w:r>
        <w:t>9000</w:t>
      </w:r>
      <w:r>
        <w:t>万元，其中环保投资</w:t>
      </w:r>
      <w:r>
        <w:rPr>
          <w:rFonts w:hint="eastAsia"/>
        </w:rPr>
        <w:t>421.5</w:t>
      </w:r>
      <w:r>
        <w:rPr>
          <w:rFonts w:hint="eastAsia"/>
        </w:rPr>
        <w:t>万元</w:t>
      </w:r>
      <w:r>
        <w:t>，占总投资的</w:t>
      </w:r>
      <w:r>
        <w:rPr>
          <w:rFonts w:hint="eastAsia"/>
        </w:rPr>
        <w:t>4.68</w:t>
      </w:r>
      <w:r>
        <w:rPr>
          <w:rFonts w:hint="eastAsia"/>
        </w:rPr>
        <w:t>%</w:t>
      </w:r>
      <w:r>
        <w:t>。</w:t>
      </w:r>
    </w:p>
    <w:p w:rsidR="00535331" w:rsidRDefault="00D431DD">
      <w:pPr>
        <w:pStyle w:val="---"/>
        <w:ind w:firstLine="482"/>
      </w:pPr>
      <w:r>
        <w:rPr>
          <w:b/>
          <w:bCs/>
        </w:rPr>
        <w:t>占地情况：</w:t>
      </w:r>
      <w:r>
        <w:t>项目批准用地总用地面积为</w:t>
      </w:r>
      <w:r>
        <w:t>460</w:t>
      </w:r>
      <w:r>
        <w:t>亩。</w:t>
      </w:r>
    </w:p>
    <w:p w:rsidR="00535331" w:rsidRDefault="00D431DD">
      <w:pPr>
        <w:pStyle w:val="---"/>
        <w:ind w:firstLine="480"/>
      </w:pPr>
      <w:r>
        <w:t>劳动定员和工作制度：本项目劳动定员</w:t>
      </w:r>
      <w:r>
        <w:t>120</w:t>
      </w:r>
      <w:r>
        <w:t>人，年工作时间为</w:t>
      </w:r>
      <w:r>
        <w:t>365d</w:t>
      </w:r>
      <w:r>
        <w:t>。</w:t>
      </w:r>
    </w:p>
    <w:p w:rsidR="00535331" w:rsidRDefault="00D431DD">
      <w:pPr>
        <w:pStyle w:val="---"/>
        <w:ind w:firstLine="482"/>
      </w:pPr>
      <w:r>
        <w:rPr>
          <w:b/>
          <w:bCs/>
        </w:rPr>
        <w:t>建设规模：</w:t>
      </w:r>
      <w:r>
        <w:t>本项目建成后年产肉鸡</w:t>
      </w:r>
      <w:r>
        <w:t>840</w:t>
      </w:r>
      <w:r>
        <w:t>万只，分批饲养，</w:t>
      </w:r>
      <w:proofErr w:type="gramStart"/>
      <w:r>
        <w:t>一</w:t>
      </w:r>
      <w:proofErr w:type="gramEnd"/>
      <w:r>
        <w:t>批次可同时饲养</w:t>
      </w:r>
      <w:r>
        <w:t>140</w:t>
      </w:r>
      <w:r>
        <w:t>万只肉鸡，每年饲养销售</w:t>
      </w:r>
      <w:r>
        <w:t>6</w:t>
      </w:r>
      <w:r>
        <w:t>批。</w:t>
      </w:r>
    </w:p>
    <w:p w:rsidR="00535331" w:rsidRDefault="00D431DD">
      <w:pPr>
        <w:pStyle w:val="---"/>
        <w:ind w:firstLine="480"/>
      </w:pPr>
      <w:r>
        <w:t>产品方案流向：本项目肉鸡全部送至</w:t>
      </w:r>
      <w:proofErr w:type="gramStart"/>
      <w:r>
        <w:t>五原县润海</w:t>
      </w:r>
      <w:proofErr w:type="gramEnd"/>
      <w:r>
        <w:t>源实业有限公司屠宰场进行深加工处理。</w:t>
      </w:r>
    </w:p>
    <w:p w:rsidR="00535331" w:rsidRDefault="00D431DD">
      <w:pPr>
        <w:pStyle w:val="---"/>
        <w:ind w:firstLine="482"/>
      </w:pPr>
      <w:r>
        <w:rPr>
          <w:b/>
          <w:bCs/>
        </w:rPr>
        <w:t>建设地点：</w:t>
      </w:r>
      <w:r>
        <w:t>项目位于内蒙古巴彦</w:t>
      </w:r>
      <w:proofErr w:type="gramStart"/>
      <w:r>
        <w:t>淖尔市</w:t>
      </w:r>
      <w:proofErr w:type="gramEnd"/>
      <w:r>
        <w:t>五原县光胜村二、三、四、五社，场区中心位置地理坐标为：</w:t>
      </w:r>
      <w:r>
        <w:t>N41°2'53.06"</w:t>
      </w:r>
      <w:r>
        <w:t>，</w:t>
      </w:r>
      <w:r>
        <w:t>E108°5'38.19</w:t>
      </w:r>
      <w:r>
        <w:t>"</w:t>
      </w:r>
      <w:r>
        <w:t>，场区西侧</w:t>
      </w:r>
      <w:r>
        <w:rPr>
          <w:rFonts w:hint="eastAsia"/>
        </w:rPr>
        <w:t>1245</w:t>
      </w:r>
      <w:r>
        <w:t>m</w:t>
      </w:r>
      <w:r>
        <w:t>为曹贵村、东侧</w:t>
      </w:r>
      <w:r>
        <w:t>942m</w:t>
      </w:r>
      <w:proofErr w:type="gramStart"/>
      <w:r>
        <w:t>为仰志</w:t>
      </w:r>
      <w:proofErr w:type="gramEnd"/>
      <w:r>
        <w:t>村、南侧</w:t>
      </w:r>
      <w:r>
        <w:rPr>
          <w:rFonts w:hint="eastAsia"/>
        </w:rPr>
        <w:t>1283</w:t>
      </w:r>
      <w:r>
        <w:t>m</w:t>
      </w:r>
      <w:r>
        <w:t>为张连喜</w:t>
      </w:r>
      <w:proofErr w:type="gramStart"/>
      <w:r>
        <w:t>圪旦</w:t>
      </w:r>
      <w:proofErr w:type="gramEnd"/>
      <w:r>
        <w:t>。</w:t>
      </w:r>
    </w:p>
    <w:p w:rsidR="00535331" w:rsidRDefault="00D431DD">
      <w:pPr>
        <w:pStyle w:val="---"/>
        <w:ind w:firstLine="482"/>
      </w:pPr>
      <w:r>
        <w:rPr>
          <w:b/>
          <w:bCs/>
        </w:rPr>
        <w:t>建设内容：</w:t>
      </w:r>
      <w:r>
        <w:t>本项目肉鸡养殖工程总建筑面积</w:t>
      </w:r>
      <w:r>
        <w:t>65900m</w:t>
      </w:r>
      <w:r>
        <w:rPr>
          <w:vertAlign w:val="superscript"/>
        </w:rPr>
        <w:t>2</w:t>
      </w:r>
      <w:r>
        <w:t>，建设内容主要有鸡舍、办公室、配电室、库房、门卫消毒房，</w:t>
      </w:r>
      <w:r>
        <w:rPr>
          <w:rFonts w:hint="eastAsia"/>
        </w:rPr>
        <w:t>污水处理站、鸡粪处理车间</w:t>
      </w:r>
      <w:r>
        <w:t>以及其它相关辅助生产设备设施等。场区内道路全部硬化，四周及鸡舍间隔区绿化。</w:t>
      </w:r>
    </w:p>
    <w:p w:rsidR="00535331" w:rsidRDefault="00D431DD">
      <w:pPr>
        <w:pStyle w:val="3"/>
      </w:pPr>
      <w:bookmarkStart w:id="845" w:name="_Toc21320"/>
      <w:bookmarkStart w:id="846" w:name="_Toc17267"/>
      <w:bookmarkStart w:id="847" w:name="_Toc10872"/>
      <w:bookmarkStart w:id="848" w:name="_Toc16065785"/>
      <w:bookmarkStart w:id="849" w:name="_Toc13365"/>
      <w:r>
        <w:t>10.1.2</w:t>
      </w:r>
      <w:r>
        <w:t>项目产业政策符合性分析结论</w:t>
      </w:r>
      <w:bookmarkEnd w:id="845"/>
      <w:bookmarkEnd w:id="846"/>
      <w:bookmarkEnd w:id="847"/>
      <w:bookmarkEnd w:id="848"/>
      <w:bookmarkEnd w:id="849"/>
    </w:p>
    <w:p w:rsidR="00535331" w:rsidRDefault="00D431DD">
      <w:pPr>
        <w:pStyle w:val="---"/>
        <w:ind w:firstLine="480"/>
      </w:pPr>
      <w:r>
        <w:t>本项目为肉鸡养殖场建设项目。按照《产业结构调整指导目录（</w:t>
      </w:r>
      <w:r>
        <w:t>2019</w:t>
      </w:r>
      <w:r>
        <w:t>年本）》属于</w:t>
      </w:r>
      <w:r>
        <w:rPr>
          <w:rFonts w:hint="eastAsia"/>
        </w:rPr>
        <w:t>“</w:t>
      </w:r>
      <w:r>
        <w:t>第一类鼓励类</w:t>
      </w:r>
      <w:r>
        <w:rPr>
          <w:rFonts w:hint="eastAsia"/>
        </w:rPr>
        <w:t>”</w:t>
      </w:r>
      <w:r>
        <w:t>中第一项</w:t>
      </w:r>
      <w:r>
        <w:rPr>
          <w:rFonts w:hint="eastAsia"/>
        </w:rPr>
        <w:t>“</w:t>
      </w:r>
      <w:r>
        <w:t>农林业</w:t>
      </w:r>
      <w:r>
        <w:rPr>
          <w:rFonts w:hint="eastAsia"/>
        </w:rPr>
        <w:t>”</w:t>
      </w:r>
      <w:r>
        <w:t>中的第</w:t>
      </w:r>
      <w:r>
        <w:t>4</w:t>
      </w:r>
      <w:r>
        <w:t>条</w:t>
      </w:r>
      <w:r>
        <w:rPr>
          <w:rFonts w:hint="eastAsia"/>
        </w:rPr>
        <w:t>“</w:t>
      </w:r>
      <w:r>
        <w:t>畜禽标准化规模养殖技术开发与应用</w:t>
      </w:r>
      <w:r>
        <w:rPr>
          <w:rFonts w:hint="eastAsia"/>
        </w:rPr>
        <w:t>”</w:t>
      </w:r>
      <w:r>
        <w:t>，因此本项目建设符合国家产业政策。</w:t>
      </w:r>
    </w:p>
    <w:p w:rsidR="00535331" w:rsidRDefault="00D431DD">
      <w:pPr>
        <w:pStyle w:val="3"/>
      </w:pPr>
      <w:bookmarkStart w:id="850" w:name="_Toc4702"/>
      <w:bookmarkStart w:id="851" w:name="_Toc25209"/>
      <w:bookmarkStart w:id="852" w:name="_Toc767"/>
      <w:bookmarkStart w:id="853" w:name="_Toc16065786"/>
      <w:bookmarkStart w:id="854" w:name="_Toc14823"/>
      <w:r>
        <w:t>10.1.3</w:t>
      </w:r>
      <w:r>
        <w:t>环境质量现状评价结论</w:t>
      </w:r>
      <w:bookmarkEnd w:id="850"/>
      <w:bookmarkEnd w:id="851"/>
      <w:bookmarkEnd w:id="852"/>
      <w:bookmarkEnd w:id="853"/>
      <w:bookmarkEnd w:id="854"/>
    </w:p>
    <w:p w:rsidR="00535331" w:rsidRDefault="00D431DD">
      <w:pPr>
        <w:pStyle w:val="---"/>
        <w:ind w:firstLine="482"/>
        <w:rPr>
          <w:b/>
          <w:bCs/>
        </w:rPr>
      </w:pPr>
      <w:r>
        <w:rPr>
          <w:b/>
          <w:bCs/>
        </w:rPr>
        <w:t>1</w:t>
      </w:r>
      <w:r>
        <w:rPr>
          <w:b/>
          <w:bCs/>
        </w:rPr>
        <w:t>、大气环境质量现状</w:t>
      </w:r>
    </w:p>
    <w:p w:rsidR="00535331" w:rsidRDefault="00D431DD">
      <w:pPr>
        <w:pStyle w:val="---"/>
        <w:ind w:firstLine="480"/>
      </w:pPr>
      <w:r>
        <w:t>空气环境质量现状为</w:t>
      </w:r>
      <w:r>
        <w:rPr>
          <w:rFonts w:hint="eastAsia"/>
        </w:rPr>
        <w:t>引用</w:t>
      </w:r>
      <w:r>
        <w:t>20</w:t>
      </w:r>
      <w:r>
        <w:rPr>
          <w:rFonts w:hint="eastAsia"/>
        </w:rPr>
        <w:t>20</w:t>
      </w:r>
      <w:r>
        <w:rPr>
          <w:rFonts w:hint="eastAsia"/>
        </w:rPr>
        <w:t>年</w:t>
      </w:r>
      <w:r>
        <w:t>巴彦</w:t>
      </w:r>
      <w:proofErr w:type="gramStart"/>
      <w:r>
        <w:t>淖尔市</w:t>
      </w:r>
      <w:proofErr w:type="gramEnd"/>
      <w:r>
        <w:t>大气公报</w:t>
      </w:r>
      <w:r>
        <w:rPr>
          <w:rFonts w:hint="eastAsia"/>
        </w:rPr>
        <w:t>中五原县隆兴昌镇</w:t>
      </w:r>
      <w:r>
        <w:t>监测数</w:t>
      </w:r>
      <w:r>
        <w:lastRenderedPageBreak/>
        <w:t>据平均值，</w:t>
      </w:r>
      <w:r>
        <w:rPr>
          <w:rFonts w:hint="eastAsia"/>
        </w:rPr>
        <w:t>五原县</w:t>
      </w:r>
      <w:r>
        <w:t>SO</w:t>
      </w:r>
      <w:r>
        <w:rPr>
          <w:vertAlign w:val="subscript"/>
        </w:rPr>
        <w:t>2</w:t>
      </w:r>
      <w:r>
        <w:t>、</w:t>
      </w:r>
      <w:r>
        <w:t>NO</w:t>
      </w:r>
      <w:r>
        <w:rPr>
          <w:vertAlign w:val="subscript"/>
        </w:rPr>
        <w:t>2</w:t>
      </w:r>
      <w:r>
        <w:t>、</w:t>
      </w:r>
      <w:r>
        <w:t>PM</w:t>
      </w:r>
      <w:r>
        <w:rPr>
          <w:vertAlign w:val="subscript"/>
        </w:rPr>
        <w:t>2.5</w:t>
      </w:r>
      <w:r>
        <w:t>的年均浓度和</w:t>
      </w:r>
      <w:r>
        <w:t>SO</w:t>
      </w:r>
      <w:r>
        <w:rPr>
          <w:vertAlign w:val="subscript"/>
        </w:rPr>
        <w:t>2</w:t>
      </w:r>
      <w:r>
        <w:t>、</w:t>
      </w:r>
      <w:r>
        <w:t>NO</w:t>
      </w:r>
      <w:r>
        <w:rPr>
          <w:vertAlign w:val="subscript"/>
        </w:rPr>
        <w:t>2</w:t>
      </w:r>
      <w:r>
        <w:t>、</w:t>
      </w:r>
      <w:r>
        <w:t>CO</w:t>
      </w:r>
      <w:r>
        <w:t>的百分位日平均浓度以及</w:t>
      </w:r>
      <w:r>
        <w:t>O</w:t>
      </w:r>
      <w:r>
        <w:rPr>
          <w:vertAlign w:val="subscript"/>
        </w:rPr>
        <w:t>3</w:t>
      </w:r>
      <w:r>
        <w:t>最大</w:t>
      </w:r>
      <w:r>
        <w:t>8</w:t>
      </w:r>
      <w:r>
        <w:t>小时百分浓度均符合《环境空气质量标准》（</w:t>
      </w:r>
      <w:r>
        <w:t>GB3095-2012</w:t>
      </w:r>
      <w:r>
        <w:t>）二级标准，本项目所在地为达标区</w:t>
      </w:r>
      <w:r>
        <w:rPr>
          <w:rFonts w:hint="eastAsia"/>
        </w:rPr>
        <w:t>；</w:t>
      </w:r>
      <w:r>
        <w:t>特征因子委托内蒙古华智鼎环保科技有限公司进行了现状监测，本项目在监测期间各监测点的监测因子中</w:t>
      </w:r>
      <w:r>
        <w:t>NH</w:t>
      </w:r>
      <w:r>
        <w:rPr>
          <w:vertAlign w:val="subscript"/>
        </w:rPr>
        <w:t>3</w:t>
      </w:r>
      <w:r>
        <w:t>、</w:t>
      </w:r>
      <w:r>
        <w:t>H</w:t>
      </w:r>
      <w:r>
        <w:rPr>
          <w:vertAlign w:val="subscript"/>
        </w:rPr>
        <w:t>2</w:t>
      </w:r>
      <w:r>
        <w:t>S</w:t>
      </w:r>
      <w:r>
        <w:t>均满足《环境影响评价技术导则</w:t>
      </w:r>
      <w:r>
        <w:t xml:space="preserve">  </w:t>
      </w:r>
      <w:r>
        <w:t>大气环境</w:t>
      </w:r>
      <w:r>
        <w:t>》（</w:t>
      </w:r>
      <w:r>
        <w:t>HJ2.2-2018</w:t>
      </w:r>
      <w:r>
        <w:t>）附录</w:t>
      </w:r>
      <w:r>
        <w:t>D</w:t>
      </w:r>
      <w:r>
        <w:t>最高容许浓度值。</w:t>
      </w:r>
    </w:p>
    <w:p w:rsidR="00535331" w:rsidRDefault="00D431DD">
      <w:pPr>
        <w:pStyle w:val="---"/>
        <w:ind w:firstLine="480"/>
      </w:pPr>
      <w:r>
        <w:t>2.</w:t>
      </w:r>
      <w:r>
        <w:t>地下水环境质量现状</w:t>
      </w:r>
    </w:p>
    <w:p w:rsidR="00535331" w:rsidRDefault="00D431DD">
      <w:pPr>
        <w:pStyle w:val="---"/>
        <w:ind w:firstLine="480"/>
        <w:rPr>
          <w:highlight w:val="green"/>
        </w:rPr>
      </w:pPr>
      <w:r>
        <w:t>本次地下水现状委托内蒙古华智鼎环保科技有限公司进行了地下水环境质量现状监测。监测时间</w:t>
      </w:r>
      <w:r>
        <w:t>202</w:t>
      </w:r>
      <w:r>
        <w:rPr>
          <w:rFonts w:hint="eastAsia"/>
        </w:rPr>
        <w:t>1</w:t>
      </w:r>
      <w:r>
        <w:t>年</w:t>
      </w:r>
      <w:r>
        <w:rPr>
          <w:rFonts w:hint="eastAsia"/>
        </w:rPr>
        <w:t>5</w:t>
      </w:r>
      <w:r>
        <w:t>月</w:t>
      </w:r>
      <w:r>
        <w:t>2</w:t>
      </w:r>
      <w:r>
        <w:rPr>
          <w:rFonts w:hint="eastAsia"/>
        </w:rPr>
        <w:t>1</w:t>
      </w:r>
      <w:r>
        <w:t>日，根据地下水总体流向及工程特征和环境特征，本次评价在拟建项目的</w:t>
      </w:r>
      <w:r>
        <w:rPr>
          <w:rFonts w:hint="eastAsia"/>
        </w:rPr>
        <w:t>周边</w:t>
      </w:r>
      <w:r>
        <w:t>共布设</w:t>
      </w:r>
      <w:r>
        <w:rPr>
          <w:rFonts w:hint="eastAsia"/>
        </w:rPr>
        <w:t>3</w:t>
      </w:r>
      <w:r>
        <w:t>个水质、</w:t>
      </w:r>
      <w:r>
        <w:rPr>
          <w:rFonts w:hint="eastAsia"/>
        </w:rPr>
        <w:t>6</w:t>
      </w:r>
      <w:r>
        <w:rPr>
          <w:rFonts w:hint="eastAsia"/>
        </w:rPr>
        <w:t>个</w:t>
      </w:r>
      <w:r>
        <w:t>水位监测点。根据评价结果，监测因</w:t>
      </w:r>
      <w:r>
        <w:rPr>
          <w:szCs w:val="24"/>
        </w:rPr>
        <w:t>子</w:t>
      </w:r>
      <w:r>
        <w:rPr>
          <w:rFonts w:hint="eastAsia"/>
          <w:szCs w:val="24"/>
        </w:rPr>
        <w:t>除总硬度、</w:t>
      </w:r>
      <w:r>
        <w:rPr>
          <w:szCs w:val="24"/>
        </w:rPr>
        <w:t>氟化物</w:t>
      </w:r>
      <w:r>
        <w:rPr>
          <w:rFonts w:hint="eastAsia"/>
          <w:szCs w:val="24"/>
        </w:rPr>
        <w:t>、</w:t>
      </w:r>
      <w:r>
        <w:rPr>
          <w:szCs w:val="24"/>
        </w:rPr>
        <w:t>溶解性总固体</w:t>
      </w:r>
      <w:r>
        <w:rPr>
          <w:rFonts w:hint="eastAsia"/>
          <w:szCs w:val="24"/>
        </w:rPr>
        <w:t>、氯化</w:t>
      </w:r>
      <w:r>
        <w:rPr>
          <w:rFonts w:hint="eastAsia"/>
        </w:rPr>
        <w:t>物外均能</w:t>
      </w:r>
      <w:r>
        <w:t>满足《地下水质量标准》（</w:t>
      </w:r>
      <w:r>
        <w:t>GB/T14848-2017</w:t>
      </w:r>
      <w:r>
        <w:t>）</w:t>
      </w:r>
      <w:r>
        <w:fldChar w:fldCharType="begin"/>
      </w:r>
      <w:r>
        <w:instrText xml:space="preserve"> = 3 \* ROMAN \* MERGEFORMAT </w:instrText>
      </w:r>
      <w:r>
        <w:fldChar w:fldCharType="separate"/>
      </w:r>
      <w:r>
        <w:t>III</w:t>
      </w:r>
      <w:r>
        <w:fldChar w:fldCharType="end"/>
      </w:r>
      <w:r>
        <w:t>类标准要求。</w:t>
      </w:r>
    </w:p>
    <w:p w:rsidR="00535331" w:rsidRDefault="00D431DD">
      <w:pPr>
        <w:spacing w:line="360" w:lineRule="auto"/>
        <w:ind w:firstLineChars="200" w:firstLine="482"/>
        <w:rPr>
          <w:rFonts w:ascii="Times New Roman" w:hAnsi="Times New Roman"/>
          <w:sz w:val="24"/>
        </w:rPr>
      </w:pPr>
      <w:r>
        <w:rPr>
          <w:rFonts w:ascii="Times New Roman" w:hAnsi="Times New Roman"/>
          <w:b/>
          <w:bCs/>
          <w:sz w:val="24"/>
        </w:rPr>
        <w:t>3.</w:t>
      </w:r>
      <w:r>
        <w:rPr>
          <w:rFonts w:ascii="Times New Roman" w:hAnsi="Times New Roman"/>
          <w:b/>
          <w:bCs/>
          <w:sz w:val="24"/>
        </w:rPr>
        <w:t>声环境质量现状</w:t>
      </w:r>
    </w:p>
    <w:p w:rsidR="00535331" w:rsidRDefault="00D431DD" w:rsidP="0016614D">
      <w:pPr>
        <w:spacing w:line="360" w:lineRule="auto"/>
        <w:ind w:firstLineChars="192" w:firstLine="461"/>
        <w:rPr>
          <w:rFonts w:ascii="Times New Roman" w:hAnsi="Times New Roman"/>
          <w:sz w:val="24"/>
          <w:szCs w:val="24"/>
        </w:rPr>
      </w:pPr>
      <w:r>
        <w:rPr>
          <w:rFonts w:ascii="Times New Roman" w:hAnsi="Times New Roman"/>
          <w:sz w:val="24"/>
        </w:rPr>
        <w:t>本次报告委托</w:t>
      </w:r>
      <w:r>
        <w:rPr>
          <w:rFonts w:ascii="Times New Roman" w:hAnsi="Times New Roman"/>
          <w:sz w:val="24"/>
        </w:rPr>
        <w:t>内蒙古华智鼎环保科技有限公司于</w:t>
      </w:r>
      <w:r>
        <w:rPr>
          <w:rFonts w:ascii="Times New Roman" w:hAnsi="Times New Roman"/>
          <w:sz w:val="24"/>
        </w:rPr>
        <w:t>2020</w:t>
      </w:r>
      <w:r>
        <w:rPr>
          <w:rFonts w:ascii="Times New Roman" w:hAnsi="Times New Roman"/>
          <w:sz w:val="24"/>
        </w:rPr>
        <w:t>年</w:t>
      </w:r>
      <w:r>
        <w:rPr>
          <w:rFonts w:ascii="Times New Roman" w:hAnsi="Times New Roman"/>
          <w:sz w:val="24"/>
        </w:rPr>
        <w:t>9</w:t>
      </w:r>
      <w:r>
        <w:rPr>
          <w:rFonts w:ascii="Times New Roman" w:hAnsi="Times New Roman"/>
          <w:sz w:val="24"/>
        </w:rPr>
        <w:t>月</w:t>
      </w:r>
      <w:r>
        <w:rPr>
          <w:rFonts w:ascii="Times New Roman" w:hAnsi="Times New Roman"/>
          <w:sz w:val="24"/>
        </w:rPr>
        <w:t>1</w:t>
      </w:r>
      <w:r>
        <w:rPr>
          <w:rFonts w:ascii="Times New Roman" w:hAnsi="Times New Roman"/>
          <w:sz w:val="24"/>
        </w:rPr>
        <w:t>日至</w:t>
      </w:r>
      <w:r>
        <w:rPr>
          <w:rFonts w:ascii="Times New Roman" w:hAnsi="Times New Roman"/>
          <w:sz w:val="24"/>
        </w:rPr>
        <w:t>9</w:t>
      </w:r>
      <w:r>
        <w:rPr>
          <w:rFonts w:ascii="Times New Roman" w:hAnsi="Times New Roman"/>
          <w:sz w:val="24"/>
        </w:rPr>
        <w:t>月</w:t>
      </w:r>
      <w:r>
        <w:rPr>
          <w:rFonts w:ascii="Times New Roman" w:hAnsi="Times New Roman"/>
          <w:sz w:val="24"/>
        </w:rPr>
        <w:t>2</w:t>
      </w:r>
      <w:r>
        <w:rPr>
          <w:rFonts w:ascii="Times New Roman" w:hAnsi="Times New Roman"/>
          <w:sz w:val="24"/>
        </w:rPr>
        <w:t>日进行了场界声环境质量现状监测。根据项目情况及环境特征，在本次声环境质量现状</w:t>
      </w:r>
      <w:proofErr w:type="gramStart"/>
      <w:r>
        <w:rPr>
          <w:rFonts w:ascii="Times New Roman" w:hAnsi="Times New Roman"/>
          <w:sz w:val="24"/>
        </w:rPr>
        <w:t>监测共</w:t>
      </w:r>
      <w:proofErr w:type="gramEnd"/>
      <w:r>
        <w:rPr>
          <w:rFonts w:ascii="Times New Roman" w:hAnsi="Times New Roman"/>
          <w:sz w:val="24"/>
        </w:rPr>
        <w:t>布设</w:t>
      </w:r>
      <w:r>
        <w:rPr>
          <w:rFonts w:ascii="Times New Roman" w:hAnsi="Times New Roman"/>
          <w:sz w:val="24"/>
        </w:rPr>
        <w:t>4</w:t>
      </w:r>
      <w:r>
        <w:rPr>
          <w:rFonts w:ascii="Times New Roman" w:hAnsi="Times New Roman"/>
          <w:sz w:val="24"/>
        </w:rPr>
        <w:t>个监测点，位置分别在场地东、南、西、北四个场界外</w:t>
      </w:r>
      <w:r>
        <w:rPr>
          <w:rFonts w:ascii="Times New Roman" w:hAnsi="Times New Roman"/>
          <w:sz w:val="24"/>
        </w:rPr>
        <w:t>1m</w:t>
      </w:r>
      <w:r>
        <w:rPr>
          <w:rFonts w:ascii="Times New Roman" w:hAnsi="Times New Roman"/>
          <w:sz w:val="24"/>
        </w:rPr>
        <w:t>处。</w:t>
      </w:r>
      <w:r>
        <w:rPr>
          <w:rFonts w:ascii="Times New Roman" w:hAnsi="Times New Roman"/>
          <w:kern w:val="0"/>
          <w:sz w:val="24"/>
          <w:szCs w:val="24"/>
        </w:rPr>
        <w:t>由监测结果可知，项目边界各监测点的昼间监测值在</w:t>
      </w:r>
      <w:r>
        <w:rPr>
          <w:rFonts w:ascii="Times New Roman" w:hAnsi="Times New Roman"/>
          <w:kern w:val="0"/>
          <w:sz w:val="24"/>
          <w:szCs w:val="24"/>
        </w:rPr>
        <w:t>49.8</w:t>
      </w:r>
      <w:r>
        <w:rPr>
          <w:rFonts w:ascii="Times New Roman" w:hAnsi="Times New Roman"/>
          <w:kern w:val="0"/>
          <w:sz w:val="24"/>
          <w:szCs w:val="24"/>
        </w:rPr>
        <w:t>～</w:t>
      </w:r>
      <w:r>
        <w:rPr>
          <w:rFonts w:ascii="Times New Roman" w:hAnsi="Times New Roman"/>
          <w:kern w:val="0"/>
          <w:sz w:val="24"/>
          <w:szCs w:val="24"/>
        </w:rPr>
        <w:t>51.2dB</w:t>
      </w:r>
      <w:r>
        <w:rPr>
          <w:rFonts w:ascii="Times New Roman" w:hAnsi="Times New Roman"/>
          <w:kern w:val="0"/>
          <w:sz w:val="24"/>
          <w:szCs w:val="24"/>
        </w:rPr>
        <w:t>（</w:t>
      </w:r>
      <w:r>
        <w:rPr>
          <w:rFonts w:ascii="Times New Roman" w:hAnsi="Times New Roman"/>
          <w:kern w:val="0"/>
          <w:sz w:val="24"/>
          <w:szCs w:val="24"/>
        </w:rPr>
        <w:t>A</w:t>
      </w:r>
      <w:r>
        <w:rPr>
          <w:rFonts w:ascii="Times New Roman" w:hAnsi="Times New Roman"/>
          <w:kern w:val="0"/>
          <w:sz w:val="24"/>
          <w:szCs w:val="24"/>
        </w:rPr>
        <w:t>），夜间监测值在</w:t>
      </w:r>
      <w:r>
        <w:rPr>
          <w:rFonts w:ascii="Times New Roman" w:hAnsi="Times New Roman"/>
          <w:kern w:val="0"/>
          <w:sz w:val="24"/>
          <w:szCs w:val="24"/>
        </w:rPr>
        <w:t>42.4</w:t>
      </w:r>
      <w:r>
        <w:rPr>
          <w:rFonts w:ascii="Times New Roman" w:hAnsi="Times New Roman"/>
          <w:kern w:val="0"/>
          <w:sz w:val="24"/>
          <w:szCs w:val="24"/>
        </w:rPr>
        <w:t>～</w:t>
      </w:r>
      <w:r>
        <w:rPr>
          <w:rFonts w:ascii="Times New Roman" w:hAnsi="Times New Roman"/>
          <w:kern w:val="0"/>
          <w:sz w:val="24"/>
          <w:szCs w:val="24"/>
        </w:rPr>
        <w:t>43.6dB</w:t>
      </w:r>
      <w:r>
        <w:rPr>
          <w:rFonts w:ascii="Times New Roman" w:hAnsi="Times New Roman"/>
          <w:kern w:val="0"/>
          <w:sz w:val="24"/>
          <w:szCs w:val="24"/>
        </w:rPr>
        <w:t>（</w:t>
      </w:r>
      <w:r>
        <w:rPr>
          <w:rFonts w:ascii="Times New Roman" w:hAnsi="Times New Roman"/>
          <w:kern w:val="0"/>
          <w:sz w:val="24"/>
          <w:szCs w:val="24"/>
        </w:rPr>
        <w:t>A</w:t>
      </w:r>
      <w:r>
        <w:rPr>
          <w:rFonts w:ascii="Times New Roman" w:hAnsi="Times New Roman"/>
          <w:kern w:val="0"/>
          <w:sz w:val="24"/>
          <w:szCs w:val="24"/>
        </w:rPr>
        <w:t>）之间，满足《声环境质量标准》（</w:t>
      </w:r>
      <w:r>
        <w:rPr>
          <w:rFonts w:ascii="Times New Roman" w:hAnsi="Times New Roman"/>
          <w:kern w:val="0"/>
          <w:sz w:val="24"/>
          <w:szCs w:val="24"/>
        </w:rPr>
        <w:t>GB3096-2008</w:t>
      </w:r>
      <w:r>
        <w:rPr>
          <w:rFonts w:ascii="Times New Roman" w:hAnsi="Times New Roman"/>
          <w:kern w:val="0"/>
          <w:sz w:val="24"/>
          <w:szCs w:val="24"/>
        </w:rPr>
        <w:t>）中</w:t>
      </w:r>
      <w:r>
        <w:rPr>
          <w:rFonts w:ascii="Times New Roman" w:hAnsi="Times New Roman" w:hint="eastAsia"/>
          <w:kern w:val="0"/>
          <w:sz w:val="24"/>
          <w:szCs w:val="24"/>
        </w:rPr>
        <w:t>2</w:t>
      </w:r>
      <w:r>
        <w:rPr>
          <w:rFonts w:ascii="Times New Roman" w:hAnsi="Times New Roman"/>
          <w:kern w:val="0"/>
          <w:sz w:val="24"/>
          <w:szCs w:val="24"/>
        </w:rPr>
        <w:t>类区标准，昼间</w:t>
      </w:r>
      <w:r>
        <w:rPr>
          <w:rFonts w:ascii="Times New Roman" w:hAnsi="Times New Roman" w:hint="eastAsia"/>
          <w:kern w:val="0"/>
          <w:sz w:val="24"/>
          <w:szCs w:val="24"/>
        </w:rPr>
        <w:t>60</w:t>
      </w:r>
      <w:r>
        <w:rPr>
          <w:rFonts w:ascii="Times New Roman" w:hAnsi="Times New Roman"/>
          <w:kern w:val="0"/>
          <w:sz w:val="24"/>
          <w:szCs w:val="24"/>
        </w:rPr>
        <w:t>dB</w:t>
      </w:r>
      <w:r>
        <w:rPr>
          <w:rFonts w:ascii="Times New Roman" w:hAnsi="Times New Roman"/>
          <w:kern w:val="0"/>
          <w:sz w:val="24"/>
          <w:szCs w:val="24"/>
        </w:rPr>
        <w:t>（</w:t>
      </w:r>
      <w:r>
        <w:rPr>
          <w:rFonts w:ascii="Times New Roman" w:hAnsi="Times New Roman"/>
          <w:kern w:val="0"/>
          <w:sz w:val="24"/>
          <w:szCs w:val="24"/>
        </w:rPr>
        <w:t>A</w:t>
      </w:r>
      <w:r>
        <w:rPr>
          <w:rFonts w:ascii="Times New Roman" w:hAnsi="Times New Roman"/>
          <w:kern w:val="0"/>
          <w:sz w:val="24"/>
          <w:szCs w:val="24"/>
        </w:rPr>
        <w:t>），夜间</w:t>
      </w:r>
      <w:r>
        <w:rPr>
          <w:rFonts w:ascii="Times New Roman" w:hAnsi="Times New Roman" w:hint="eastAsia"/>
          <w:kern w:val="0"/>
          <w:sz w:val="24"/>
          <w:szCs w:val="24"/>
        </w:rPr>
        <w:t>50</w:t>
      </w:r>
      <w:r>
        <w:rPr>
          <w:rFonts w:ascii="Times New Roman" w:hAnsi="Times New Roman"/>
          <w:kern w:val="0"/>
          <w:sz w:val="24"/>
          <w:szCs w:val="24"/>
        </w:rPr>
        <w:t>dB</w:t>
      </w:r>
      <w:r>
        <w:rPr>
          <w:rFonts w:ascii="Times New Roman" w:hAnsi="Times New Roman"/>
          <w:kern w:val="0"/>
          <w:sz w:val="24"/>
          <w:szCs w:val="24"/>
        </w:rPr>
        <w:t>（</w:t>
      </w:r>
      <w:r>
        <w:rPr>
          <w:rFonts w:ascii="Times New Roman" w:hAnsi="Times New Roman"/>
          <w:kern w:val="0"/>
          <w:sz w:val="24"/>
          <w:szCs w:val="24"/>
        </w:rPr>
        <w:t>A</w:t>
      </w:r>
      <w:r>
        <w:rPr>
          <w:rFonts w:ascii="Times New Roman" w:hAnsi="Times New Roman"/>
          <w:kern w:val="0"/>
          <w:sz w:val="24"/>
          <w:szCs w:val="24"/>
        </w:rPr>
        <w:t>）的要求；总体而言，本项目场界周围噪声本底值较低，声环境现状较好，适合养殖小区的建设</w:t>
      </w:r>
      <w:r>
        <w:rPr>
          <w:rFonts w:ascii="Times New Roman" w:hAnsi="Times New Roman"/>
          <w:sz w:val="24"/>
          <w:szCs w:val="24"/>
        </w:rPr>
        <w:t>。</w:t>
      </w:r>
    </w:p>
    <w:p w:rsidR="00535331" w:rsidRDefault="00D431DD">
      <w:pPr>
        <w:pStyle w:val="---"/>
        <w:ind w:firstLine="482"/>
        <w:rPr>
          <w:b/>
          <w:bCs/>
        </w:rPr>
      </w:pPr>
      <w:r>
        <w:rPr>
          <w:b/>
          <w:bCs/>
        </w:rPr>
        <w:t>4</w:t>
      </w:r>
      <w:r>
        <w:rPr>
          <w:b/>
          <w:bCs/>
        </w:rPr>
        <w:t>、土壤环境质量现状</w:t>
      </w:r>
    </w:p>
    <w:p w:rsidR="00535331" w:rsidRDefault="00D431DD">
      <w:pPr>
        <w:pStyle w:val="---"/>
        <w:ind w:firstLine="480"/>
        <w:rPr>
          <w:szCs w:val="24"/>
        </w:rPr>
      </w:pPr>
      <w:r>
        <w:t>本次报告土壤环境质量现状</w:t>
      </w:r>
      <w:proofErr w:type="gramStart"/>
      <w:r>
        <w:t>监测共</w:t>
      </w:r>
      <w:proofErr w:type="gramEnd"/>
      <w:r>
        <w:t>布设</w:t>
      </w:r>
      <w:r>
        <w:rPr>
          <w:rFonts w:hint="eastAsia"/>
        </w:rPr>
        <w:t>6</w:t>
      </w:r>
      <w:r>
        <w:t>个监测点位，根据检测结果可知，检测项目现状检测值均满足《土壤环境质量</w:t>
      </w:r>
      <w:r>
        <w:rPr>
          <w:rFonts w:hint="eastAsia"/>
        </w:rPr>
        <w:t xml:space="preserve">  </w:t>
      </w:r>
      <w:r>
        <w:t>农用地土壤污染风险管控标准（试行）》（</w:t>
      </w:r>
      <w:r>
        <w:t>GB36600-2018</w:t>
      </w:r>
      <w:r>
        <w:t>）表</w:t>
      </w:r>
      <w:r>
        <w:t>1</w:t>
      </w:r>
      <w:r>
        <w:t>农用地土壤污染风险筛选值的要求。</w:t>
      </w:r>
    </w:p>
    <w:p w:rsidR="00535331" w:rsidRDefault="00D431DD">
      <w:pPr>
        <w:pStyle w:val="3"/>
      </w:pPr>
      <w:bookmarkStart w:id="855" w:name="_Toc11879"/>
      <w:bookmarkStart w:id="856" w:name="_Toc12878"/>
      <w:bookmarkStart w:id="857" w:name="_Toc11753"/>
      <w:bookmarkStart w:id="858" w:name="_Toc16065787"/>
      <w:bookmarkStart w:id="859" w:name="_Toc28937"/>
      <w:r>
        <w:t>10.1.4</w:t>
      </w:r>
      <w:r>
        <w:t>环境影响分析结论</w:t>
      </w:r>
      <w:bookmarkEnd w:id="855"/>
      <w:bookmarkEnd w:id="856"/>
      <w:bookmarkEnd w:id="857"/>
      <w:bookmarkEnd w:id="858"/>
      <w:bookmarkEnd w:id="859"/>
    </w:p>
    <w:p w:rsidR="00535331" w:rsidRDefault="00D431DD">
      <w:pPr>
        <w:pStyle w:val="---"/>
        <w:ind w:firstLine="480"/>
      </w:pPr>
      <w:r>
        <w:t>1</w:t>
      </w:r>
      <w:r>
        <w:t>、施工期环境影响分析结论</w:t>
      </w:r>
    </w:p>
    <w:p w:rsidR="00535331" w:rsidRDefault="00D431DD">
      <w:pPr>
        <w:pStyle w:val="---"/>
        <w:ind w:firstLine="480"/>
      </w:pPr>
      <w:r>
        <w:t>本项目施工时间短，产生的污染物少，且经采取各生态保护和污染防治措施后，对周围环境影响很小。</w:t>
      </w:r>
    </w:p>
    <w:p w:rsidR="00535331" w:rsidRDefault="00D431DD">
      <w:pPr>
        <w:pStyle w:val="---"/>
        <w:numPr>
          <w:ilvl w:val="0"/>
          <w:numId w:val="4"/>
        </w:numPr>
        <w:ind w:firstLine="480"/>
      </w:pPr>
      <w:r>
        <w:t>运营期环境影响分析结论</w:t>
      </w:r>
    </w:p>
    <w:p w:rsidR="00535331" w:rsidRDefault="00D431DD">
      <w:pPr>
        <w:pStyle w:val="---"/>
        <w:ind w:firstLine="480"/>
      </w:pPr>
      <w:r>
        <w:lastRenderedPageBreak/>
        <w:t>1.</w:t>
      </w:r>
      <w:r>
        <w:t>废水治理措施</w:t>
      </w:r>
    </w:p>
    <w:p w:rsidR="00535331" w:rsidRDefault="00D431DD">
      <w:pPr>
        <w:pStyle w:val="---"/>
        <w:ind w:firstLine="480"/>
      </w:pPr>
      <w:r>
        <w:t>本项目鸡舍冲洗废水经管道排入</w:t>
      </w:r>
      <w:r>
        <w:rPr>
          <w:rFonts w:hint="eastAsia"/>
        </w:rPr>
        <w:t>污水处理站</w:t>
      </w:r>
      <w:r>
        <w:t>系统处理后</w:t>
      </w:r>
      <w:proofErr w:type="gramStart"/>
      <w:r>
        <w:t>满足满足</w:t>
      </w:r>
      <w:proofErr w:type="gramEnd"/>
      <w:r>
        <w:rPr>
          <w:szCs w:val="24"/>
          <w:lang w:bidi="ar"/>
        </w:rPr>
        <w:t>《</w:t>
      </w:r>
      <w:r>
        <w:rPr>
          <w:rFonts w:hint="eastAsia"/>
        </w:rPr>
        <w:t>农田灌溉水质标准</w:t>
      </w:r>
      <w:r>
        <w:t>》（</w:t>
      </w:r>
      <w:r>
        <w:t>GB</w:t>
      </w:r>
      <w:r>
        <w:rPr>
          <w:rFonts w:hint="eastAsia"/>
        </w:rPr>
        <w:t>508</w:t>
      </w:r>
      <w:r>
        <w:rPr>
          <w:rFonts w:hint="eastAsia"/>
        </w:rPr>
        <w:t>4-2021</w:t>
      </w:r>
      <w:r>
        <w:t>）</w:t>
      </w:r>
      <w:r>
        <w:rPr>
          <w:rFonts w:hint="eastAsia"/>
        </w:rPr>
        <w:t>旱地作物标准后，由软管管道引至农田</w:t>
      </w:r>
      <w:proofErr w:type="gramStart"/>
      <w:r>
        <w:rPr>
          <w:rFonts w:hint="eastAsia"/>
        </w:rPr>
        <w:t>边</w:t>
      </w:r>
      <w:r>
        <w:rPr>
          <w:szCs w:val="21"/>
          <w:lang w:bidi="ar"/>
        </w:rPr>
        <w:t>用于</w:t>
      </w:r>
      <w:proofErr w:type="gramEnd"/>
      <w:r>
        <w:rPr>
          <w:rFonts w:hint="eastAsia"/>
          <w:szCs w:val="21"/>
          <w:lang w:bidi="ar"/>
        </w:rPr>
        <w:t>浇灌</w:t>
      </w:r>
      <w:r>
        <w:rPr>
          <w:szCs w:val="21"/>
          <w:lang w:bidi="ar"/>
        </w:rPr>
        <w:t>周边农田</w:t>
      </w:r>
      <w:r>
        <w:t>；生活废水</w:t>
      </w:r>
      <w:r>
        <w:rPr>
          <w:rFonts w:hint="eastAsia"/>
        </w:rPr>
        <w:t>经</w:t>
      </w:r>
      <w:r>
        <w:t>化粪池</w:t>
      </w:r>
      <w:r>
        <w:rPr>
          <w:rFonts w:hint="eastAsia"/>
        </w:rPr>
        <w:t>处理后排入污水处理站与鸡舍冲洗废水一同处理</w:t>
      </w:r>
      <w:r>
        <w:t>。</w:t>
      </w:r>
    </w:p>
    <w:p w:rsidR="00535331" w:rsidRDefault="00D431DD">
      <w:pPr>
        <w:pStyle w:val="---"/>
        <w:ind w:firstLine="480"/>
      </w:pPr>
      <w:r>
        <w:t>2</w:t>
      </w:r>
      <w:r>
        <w:t>、废气治理措施及有效性</w:t>
      </w:r>
    </w:p>
    <w:p w:rsidR="00535331" w:rsidRDefault="00D431DD">
      <w:pPr>
        <w:pStyle w:val="---"/>
        <w:ind w:firstLine="482"/>
        <w:rPr>
          <w:b/>
          <w:bCs/>
        </w:rPr>
      </w:pPr>
      <w:r>
        <w:rPr>
          <w:b/>
          <w:bCs/>
        </w:rPr>
        <w:fldChar w:fldCharType="begin"/>
      </w:r>
      <w:r>
        <w:rPr>
          <w:b/>
          <w:bCs/>
        </w:rPr>
        <w:instrText xml:space="preserve"> = 1 \* GB3 \* MERGEFORMAT </w:instrText>
      </w:r>
      <w:r>
        <w:rPr>
          <w:b/>
          <w:bCs/>
        </w:rPr>
        <w:fldChar w:fldCharType="separate"/>
      </w:r>
      <w:r>
        <w:rPr>
          <w:b/>
          <w:bCs/>
        </w:rPr>
        <w:t>①</w:t>
      </w:r>
      <w:r>
        <w:rPr>
          <w:b/>
          <w:bCs/>
        </w:rPr>
        <w:fldChar w:fldCharType="end"/>
      </w:r>
      <w:r>
        <w:rPr>
          <w:b/>
          <w:bCs/>
        </w:rPr>
        <w:t>恶臭气体</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恶臭气体通过物理除臭，添加除臭菌、喷洒化学除臭剂以及对设置排风口，加强绿化，同时加强管理，场界浓度满足《恶臭污染物排放标准》（</w:t>
      </w:r>
      <w:r>
        <w:rPr>
          <w:rFonts w:ascii="Times New Roman" w:hAnsi="Times New Roman"/>
          <w:sz w:val="24"/>
        </w:rPr>
        <w:t>GB14554-93</w:t>
      </w:r>
      <w:r>
        <w:rPr>
          <w:rFonts w:ascii="Times New Roman" w:hAnsi="Times New Roman"/>
          <w:sz w:val="24"/>
        </w:rPr>
        <w:t>）表</w:t>
      </w:r>
      <w:r>
        <w:rPr>
          <w:rFonts w:ascii="Times New Roman" w:hAnsi="Times New Roman"/>
          <w:sz w:val="24"/>
        </w:rPr>
        <w:t>1</w:t>
      </w:r>
      <w:r>
        <w:rPr>
          <w:rFonts w:ascii="Times New Roman" w:hAnsi="Times New Roman"/>
          <w:sz w:val="24"/>
        </w:rPr>
        <w:t>二级标准要求。项目的废气治理可行，能够实现对周边的敏感点影响降到最低。</w:t>
      </w:r>
    </w:p>
    <w:p w:rsidR="00535331" w:rsidRDefault="00D431DD" w:rsidP="0016614D">
      <w:pPr>
        <w:spacing w:line="360" w:lineRule="auto"/>
        <w:ind w:firstLineChars="182" w:firstLine="437"/>
        <w:rPr>
          <w:rFonts w:ascii="Times New Roman" w:hAnsi="Times New Roman"/>
          <w:sz w:val="24"/>
          <w:szCs w:val="24"/>
        </w:rPr>
      </w:pPr>
      <w:r>
        <w:rPr>
          <w:rFonts w:ascii="Times New Roman" w:hAnsi="Times New Roman"/>
          <w:sz w:val="24"/>
          <w:szCs w:val="24"/>
        </w:rPr>
        <w:t>因此，项目废气治理措施可行，废气可实现达标排放。</w:t>
      </w:r>
    </w:p>
    <w:p w:rsidR="00535331" w:rsidRDefault="00D431DD">
      <w:pPr>
        <w:ind w:firstLineChars="200" w:firstLine="482"/>
        <w:rPr>
          <w:rFonts w:ascii="Times New Roman" w:hAnsi="Times New Roman"/>
          <w:b/>
          <w:bCs/>
          <w:sz w:val="24"/>
          <w:szCs w:val="24"/>
        </w:rPr>
      </w:pPr>
      <w:r>
        <w:rPr>
          <w:rFonts w:ascii="Times New Roman" w:hAnsi="Times New Roman"/>
          <w:b/>
          <w:bCs/>
          <w:sz w:val="24"/>
          <w:szCs w:val="24"/>
        </w:rPr>
        <w:fldChar w:fldCharType="begin"/>
      </w:r>
      <w:r>
        <w:rPr>
          <w:rFonts w:ascii="Times New Roman" w:hAnsi="Times New Roman"/>
          <w:b/>
          <w:bCs/>
          <w:sz w:val="24"/>
          <w:szCs w:val="24"/>
        </w:rPr>
        <w:instrText xml:space="preserve"> = 2 \* GB3 \* MERGEFORMAT </w:instrText>
      </w:r>
      <w:r>
        <w:rPr>
          <w:rFonts w:ascii="Times New Roman" w:hAnsi="Times New Roman"/>
          <w:b/>
          <w:bCs/>
          <w:sz w:val="24"/>
          <w:szCs w:val="24"/>
        </w:rPr>
        <w:fldChar w:fldCharType="separate"/>
      </w:r>
      <w:r>
        <w:rPr>
          <w:rFonts w:ascii="Times New Roman" w:hAnsi="Times New Roman"/>
          <w:b/>
          <w:bCs/>
          <w:sz w:val="24"/>
          <w:szCs w:val="24"/>
        </w:rPr>
        <w:t>②</w:t>
      </w:r>
      <w:r>
        <w:rPr>
          <w:rFonts w:ascii="Times New Roman" w:hAnsi="Times New Roman"/>
          <w:b/>
          <w:bCs/>
          <w:sz w:val="24"/>
          <w:szCs w:val="24"/>
        </w:rPr>
        <w:fldChar w:fldCharType="end"/>
      </w:r>
      <w:r>
        <w:rPr>
          <w:rFonts w:ascii="Times New Roman" w:hAnsi="Times New Roman" w:hint="eastAsia"/>
          <w:b/>
          <w:bCs/>
          <w:sz w:val="24"/>
          <w:szCs w:val="24"/>
        </w:rPr>
        <w:t>燃气</w:t>
      </w:r>
      <w:proofErr w:type="gramStart"/>
      <w:r>
        <w:rPr>
          <w:rFonts w:ascii="Times New Roman" w:hAnsi="Times New Roman" w:hint="eastAsia"/>
          <w:b/>
          <w:bCs/>
          <w:sz w:val="24"/>
          <w:szCs w:val="24"/>
        </w:rPr>
        <w:t>热风机</w:t>
      </w:r>
      <w:r>
        <w:rPr>
          <w:rFonts w:ascii="Times New Roman" w:hAnsi="Times New Roman"/>
          <w:b/>
          <w:bCs/>
          <w:sz w:val="24"/>
          <w:szCs w:val="24"/>
        </w:rPr>
        <w:t>废气</w:t>
      </w:r>
      <w:proofErr w:type="gramEnd"/>
    </w:p>
    <w:p w:rsidR="00535331" w:rsidRDefault="00D431DD">
      <w:pPr>
        <w:pStyle w:val="---"/>
        <w:ind w:firstLine="480"/>
        <w:rPr>
          <w:bCs/>
        </w:rPr>
      </w:pPr>
      <w:r>
        <w:rPr>
          <w:bCs/>
        </w:rPr>
        <w:t>本项目</w:t>
      </w:r>
      <w:r>
        <w:rPr>
          <w:rFonts w:hint="eastAsia"/>
          <w:bCs/>
        </w:rPr>
        <w:t>鸡舍内设的燃气</w:t>
      </w:r>
      <w:proofErr w:type="gramStart"/>
      <w:r>
        <w:rPr>
          <w:rFonts w:hint="eastAsia"/>
          <w:bCs/>
        </w:rPr>
        <w:t>热风机</w:t>
      </w:r>
      <w:proofErr w:type="gramEnd"/>
      <w:r>
        <w:rPr>
          <w:bCs/>
        </w:rPr>
        <w:t>所排放的颗粒物、</w:t>
      </w:r>
      <w:r>
        <w:rPr>
          <w:bCs/>
        </w:rPr>
        <w:t>SO</w:t>
      </w:r>
      <w:r>
        <w:rPr>
          <w:bCs/>
          <w:vertAlign w:val="subscript"/>
        </w:rPr>
        <w:t>2</w:t>
      </w:r>
      <w:r>
        <w:rPr>
          <w:bCs/>
        </w:rPr>
        <w:t>和</w:t>
      </w:r>
      <w:r>
        <w:rPr>
          <w:bCs/>
        </w:rPr>
        <w:t>NO</w:t>
      </w:r>
      <w:r>
        <w:rPr>
          <w:bCs/>
          <w:vertAlign w:val="subscript"/>
        </w:rPr>
        <w:t>X</w:t>
      </w:r>
      <w:r>
        <w:rPr>
          <w:rFonts w:hint="eastAsia"/>
          <w:bCs/>
        </w:rPr>
        <w:t>无组织</w:t>
      </w:r>
      <w:r>
        <w:rPr>
          <w:bCs/>
        </w:rPr>
        <w:t>排放能够达到</w:t>
      </w:r>
      <w:r>
        <w:rPr>
          <w:bCs/>
          <w:szCs w:val="21"/>
        </w:rPr>
        <w:t>《大气污染物排放标准》（</w:t>
      </w:r>
      <w:r>
        <w:rPr>
          <w:bCs/>
          <w:szCs w:val="21"/>
        </w:rPr>
        <w:t>GB16297-1996</w:t>
      </w:r>
      <w:r>
        <w:rPr>
          <w:bCs/>
          <w:szCs w:val="21"/>
        </w:rPr>
        <w:t>）</w:t>
      </w:r>
      <w:r>
        <w:rPr>
          <w:color w:val="000000"/>
        </w:rPr>
        <w:t>表</w:t>
      </w:r>
      <w:r>
        <w:rPr>
          <w:color w:val="000000"/>
        </w:rPr>
        <w:t>2</w:t>
      </w:r>
      <w:r>
        <w:rPr>
          <w:color w:val="000000"/>
        </w:rPr>
        <w:t>中无组织排放浓度限值</w:t>
      </w:r>
      <w:r>
        <w:rPr>
          <w:bCs/>
        </w:rPr>
        <w:t>标准要求。</w:t>
      </w:r>
    </w:p>
    <w:p w:rsidR="00535331" w:rsidRDefault="00D431DD">
      <w:pPr>
        <w:spacing w:line="360" w:lineRule="auto"/>
        <w:ind w:firstLineChars="200" w:firstLine="482"/>
        <w:rPr>
          <w:b/>
          <w:bCs/>
        </w:rPr>
      </w:pPr>
      <w:r>
        <w:rPr>
          <w:rFonts w:ascii="Times New Roman" w:hAnsi="Times New Roman"/>
          <w:b/>
          <w:sz w:val="24"/>
        </w:rPr>
        <w:fldChar w:fldCharType="begin"/>
      </w:r>
      <w:r>
        <w:rPr>
          <w:rFonts w:ascii="Times New Roman" w:hAnsi="Times New Roman"/>
          <w:b/>
          <w:sz w:val="24"/>
        </w:rPr>
        <w:instrText xml:space="preserve"> = 3 \* GB3 \* MERGEFORMAT </w:instrText>
      </w:r>
      <w:r>
        <w:rPr>
          <w:rFonts w:ascii="Times New Roman" w:hAnsi="Times New Roman"/>
          <w:b/>
          <w:sz w:val="24"/>
        </w:rPr>
        <w:fldChar w:fldCharType="separate"/>
      </w:r>
      <w:r>
        <w:rPr>
          <w:rFonts w:ascii="Times New Roman" w:hAnsi="Times New Roman"/>
          <w:b/>
          <w:sz w:val="24"/>
        </w:rPr>
        <w:t>③</w:t>
      </w:r>
      <w:r>
        <w:rPr>
          <w:rFonts w:ascii="Times New Roman" w:hAnsi="Times New Roman"/>
          <w:b/>
          <w:sz w:val="24"/>
        </w:rPr>
        <w:fldChar w:fldCharType="end"/>
      </w:r>
      <w:r>
        <w:rPr>
          <w:rFonts w:hint="eastAsia"/>
          <w:b/>
          <w:bCs/>
        </w:rPr>
        <w:t>鸡粪处理车间气体</w:t>
      </w:r>
    </w:p>
    <w:p w:rsidR="00535331" w:rsidRDefault="00D431DD">
      <w:pPr>
        <w:pStyle w:val="---"/>
        <w:ind w:firstLine="480"/>
      </w:pPr>
      <w:r>
        <w:rPr>
          <w:rFonts w:hint="eastAsia"/>
        </w:rPr>
        <w:t>鸡粪处理车间采用槽式好氧发酵，车间封闭，</w:t>
      </w:r>
      <w:r>
        <w:t>在</w:t>
      </w:r>
      <w:r>
        <w:rPr>
          <w:rFonts w:hint="eastAsia"/>
        </w:rPr>
        <w:t>鸡粪处理</w:t>
      </w:r>
      <w:r>
        <w:t>车间喷洒除臭剂，</w:t>
      </w:r>
      <w:r>
        <w:rPr>
          <w:rFonts w:hint="eastAsia"/>
        </w:rPr>
        <w:t>无组织排放的</w:t>
      </w:r>
      <w:proofErr w:type="gramStart"/>
      <w:r>
        <w:rPr>
          <w:rFonts w:hint="eastAsia"/>
        </w:rPr>
        <w:t>氨满足</w:t>
      </w:r>
      <w:proofErr w:type="gramEnd"/>
      <w:r>
        <w:t>《恶臭污染物排放标准》（</w:t>
      </w:r>
      <w:r>
        <w:t>GB14554-93</w:t>
      </w:r>
      <w:r>
        <w:t>）表</w:t>
      </w:r>
      <w:r>
        <w:t>1</w:t>
      </w:r>
      <w:r>
        <w:t>中规定的二级标准</w:t>
      </w:r>
      <w:r>
        <w:rPr>
          <w:rFonts w:hint="eastAsia"/>
        </w:rPr>
        <w:t>，粉尘满足</w:t>
      </w:r>
      <w:r>
        <w:t>《大气污染物综合排放标准》（</w:t>
      </w:r>
      <w:r>
        <w:t>GB1</w:t>
      </w:r>
      <w:r>
        <w:t>6297-1996</w:t>
      </w:r>
      <w:r>
        <w:t>）表</w:t>
      </w:r>
      <w:r>
        <w:t>2</w:t>
      </w:r>
      <w:r>
        <w:t>中</w:t>
      </w:r>
      <w:r>
        <w:rPr>
          <w:rFonts w:hint="eastAsia"/>
        </w:rPr>
        <w:t>新污染源颗粒物无组织厂界浓度限值。</w:t>
      </w:r>
    </w:p>
    <w:p w:rsidR="00535331" w:rsidRDefault="00D431DD">
      <w:pPr>
        <w:pStyle w:val="---"/>
        <w:ind w:firstLine="482"/>
        <w:rPr>
          <w:b/>
          <w:bCs/>
        </w:rPr>
      </w:pPr>
      <w:r>
        <w:rPr>
          <w:b/>
          <w:bCs/>
        </w:rPr>
        <w:fldChar w:fldCharType="begin"/>
      </w:r>
      <w:r>
        <w:rPr>
          <w:b/>
          <w:bCs/>
        </w:rPr>
        <w:instrText xml:space="preserve"> = 4 \* GB3 \* MERGEFORMAT </w:instrText>
      </w:r>
      <w:r>
        <w:rPr>
          <w:b/>
          <w:bCs/>
        </w:rPr>
        <w:fldChar w:fldCharType="separate"/>
      </w:r>
      <w:r>
        <w:rPr>
          <w:b/>
          <w:bCs/>
        </w:rPr>
        <w:t>④</w:t>
      </w:r>
      <w:r>
        <w:rPr>
          <w:b/>
          <w:bCs/>
        </w:rPr>
        <w:fldChar w:fldCharType="end"/>
      </w:r>
      <w:r>
        <w:rPr>
          <w:rFonts w:hint="eastAsia"/>
          <w:b/>
          <w:bCs/>
        </w:rPr>
        <w:t>污水处理站恶臭</w:t>
      </w:r>
    </w:p>
    <w:p w:rsidR="00535331" w:rsidRDefault="00D431DD">
      <w:pPr>
        <w:pStyle w:val="---"/>
        <w:ind w:firstLine="480"/>
        <w:rPr>
          <w:szCs w:val="24"/>
        </w:rPr>
      </w:pPr>
      <w:r>
        <w:t>通过</w:t>
      </w:r>
      <w:r>
        <w:rPr>
          <w:rFonts w:hint="eastAsia"/>
        </w:rPr>
        <w:t>池体密闭、</w:t>
      </w:r>
      <w:r>
        <w:t>喷洒除臭剂可以有效的减少恶臭的产生，预计场界处</w:t>
      </w:r>
      <w:r>
        <w:t>NH</w:t>
      </w:r>
      <w:r>
        <w:rPr>
          <w:vertAlign w:val="subscript"/>
        </w:rPr>
        <w:t>3</w:t>
      </w:r>
      <w:r>
        <w:t>、</w:t>
      </w:r>
      <w:r>
        <w:t>H</w:t>
      </w:r>
      <w:r>
        <w:rPr>
          <w:vertAlign w:val="subscript"/>
        </w:rPr>
        <w:t>2</w:t>
      </w:r>
      <w:r>
        <w:t>S</w:t>
      </w:r>
      <w:r>
        <w:t>浓度可达到《恶臭污染物排放标准》（</w:t>
      </w:r>
      <w:r>
        <w:t>GB14554-1993</w:t>
      </w:r>
      <w:r>
        <w:t>）表</w:t>
      </w:r>
      <w:r>
        <w:t>1</w:t>
      </w:r>
      <w:r>
        <w:t>恶臭污染物二级标准要求，臭气浓度达到《畜禽养殖业污染物排放标准》（</w:t>
      </w:r>
      <w:r>
        <w:t>GB18596-2001</w:t>
      </w:r>
      <w:r>
        <w:t>）表</w:t>
      </w:r>
      <w:r>
        <w:t>7</w:t>
      </w:r>
      <w:r>
        <w:t>标准要求</w:t>
      </w:r>
      <w:r>
        <w:rPr>
          <w:rFonts w:hint="eastAsia"/>
        </w:rPr>
        <w:t>。</w:t>
      </w:r>
    </w:p>
    <w:p w:rsidR="00535331" w:rsidRDefault="00D431DD">
      <w:pPr>
        <w:pStyle w:val="---"/>
        <w:ind w:firstLine="482"/>
        <w:rPr>
          <w:b/>
          <w:bCs/>
        </w:rPr>
      </w:pPr>
      <w:r>
        <w:rPr>
          <w:b/>
          <w:bCs/>
        </w:rPr>
        <w:t>3</w:t>
      </w:r>
      <w:r>
        <w:rPr>
          <w:b/>
          <w:bCs/>
        </w:rPr>
        <w:t>、噪声治理措施及有效性</w:t>
      </w:r>
    </w:p>
    <w:p w:rsidR="00535331" w:rsidRDefault="00D431DD">
      <w:pPr>
        <w:pStyle w:val="---"/>
        <w:ind w:firstLine="480"/>
      </w:pPr>
      <w:r>
        <w:t>项目噪声源主要为鸡叫、运输车辆、通风机噪声，其源强为</w:t>
      </w:r>
      <w:r>
        <w:t>60-95dB</w:t>
      </w:r>
      <w:r>
        <w:t>（</w:t>
      </w:r>
      <w:r>
        <w:t>A</w:t>
      </w:r>
      <w:r>
        <w:t>）。经采取选择低噪声设备、高声设备基础减振、场房隔声、绿化降噪及一定距离衰减后，预测各场界噪声均能满足《工业企业厂界环境噪声排放标准》（</w:t>
      </w:r>
      <w:r>
        <w:t>GB12348-2008</w:t>
      </w:r>
      <w:r>
        <w:t>）中</w:t>
      </w:r>
      <w:r>
        <w:rPr>
          <w:rFonts w:hint="eastAsia"/>
        </w:rPr>
        <w:t>2</w:t>
      </w:r>
      <w:r>
        <w:t>类标准要求。</w:t>
      </w:r>
    </w:p>
    <w:p w:rsidR="00535331" w:rsidRDefault="00D431DD">
      <w:pPr>
        <w:pStyle w:val="---"/>
        <w:ind w:firstLine="482"/>
        <w:rPr>
          <w:b/>
          <w:bCs/>
        </w:rPr>
      </w:pPr>
      <w:r>
        <w:rPr>
          <w:b/>
          <w:bCs/>
        </w:rPr>
        <w:t>4</w:t>
      </w:r>
      <w:r>
        <w:rPr>
          <w:b/>
          <w:bCs/>
        </w:rPr>
        <w:t>、固</w:t>
      </w:r>
      <w:proofErr w:type="gramStart"/>
      <w:r>
        <w:rPr>
          <w:b/>
          <w:bCs/>
        </w:rPr>
        <w:t>废治理</w:t>
      </w:r>
      <w:proofErr w:type="gramEnd"/>
      <w:r>
        <w:rPr>
          <w:b/>
          <w:bCs/>
        </w:rPr>
        <w:t>措施及有效性</w:t>
      </w:r>
    </w:p>
    <w:p w:rsidR="00535331" w:rsidRDefault="00D431DD">
      <w:pPr>
        <w:pStyle w:val="---"/>
        <w:ind w:firstLine="480"/>
      </w:pPr>
      <w:bookmarkStart w:id="860" w:name="_Toc16065788"/>
      <w:r>
        <w:t>项目产生的固</w:t>
      </w:r>
      <w:proofErr w:type="gramStart"/>
      <w:r>
        <w:t>废主要</w:t>
      </w:r>
      <w:proofErr w:type="gramEnd"/>
      <w:r>
        <w:t>为鸡粪、病死鸡，肉鸡防疫产生的少量</w:t>
      </w:r>
      <w:r>
        <w:rPr>
          <w:rFonts w:hint="eastAsia"/>
        </w:rPr>
        <w:t>防疫垃圾</w:t>
      </w:r>
      <w:r>
        <w:t>、饲料残渣</w:t>
      </w:r>
      <w:r>
        <w:lastRenderedPageBreak/>
        <w:t>和羽毛、</w:t>
      </w:r>
      <w:r>
        <w:rPr>
          <w:rFonts w:hint="eastAsia"/>
        </w:rPr>
        <w:t>污水处理系统污泥</w:t>
      </w:r>
      <w:r>
        <w:t>及员工的生活垃圾等。</w:t>
      </w:r>
    </w:p>
    <w:p w:rsidR="00535331" w:rsidRDefault="00D431DD">
      <w:pPr>
        <w:pStyle w:val="---"/>
        <w:ind w:firstLine="488"/>
        <w:rPr>
          <w:szCs w:val="24"/>
        </w:rPr>
      </w:pPr>
      <w:r>
        <w:rPr>
          <w:spacing w:val="4"/>
        </w:rPr>
        <w:t>鸡粪采用干清粪工艺，</w:t>
      </w:r>
      <w:r>
        <w:rPr>
          <w:spacing w:val="4"/>
          <w:szCs w:val="24"/>
        </w:rPr>
        <w:t>日产日清，不在场区内贮存，清理后</w:t>
      </w:r>
      <w:r>
        <w:rPr>
          <w:szCs w:val="24"/>
          <w:lang w:bidi="ar"/>
        </w:rPr>
        <w:t>运至</w:t>
      </w:r>
      <w:r>
        <w:rPr>
          <w:szCs w:val="24"/>
        </w:rPr>
        <w:t>鸡粪处理车间</w:t>
      </w:r>
      <w:r>
        <w:rPr>
          <w:rFonts w:hint="eastAsia"/>
        </w:rPr>
        <w:t>进行发酵（</w:t>
      </w:r>
      <w:r>
        <w:rPr>
          <w:rFonts w:hint="eastAsia"/>
          <w:szCs w:val="24"/>
        </w:rPr>
        <w:t>采用槽式发酵工艺</w:t>
      </w:r>
      <w:r>
        <w:rPr>
          <w:rFonts w:hint="eastAsia"/>
        </w:rPr>
        <w:t>），最终成为</w:t>
      </w:r>
      <w:r>
        <w:rPr>
          <w:rFonts w:hint="eastAsia"/>
        </w:rPr>
        <w:t>粪</w:t>
      </w:r>
      <w:r>
        <w:rPr>
          <w:rFonts w:hint="eastAsia"/>
        </w:rPr>
        <w:t>肥，部分用于</w:t>
      </w:r>
      <w:r>
        <w:rPr>
          <w:rFonts w:hint="eastAsia"/>
        </w:rPr>
        <w:t>流转农田的施肥，其余外售</w:t>
      </w:r>
      <w:r>
        <w:t>；病死鸡拉运至</w:t>
      </w:r>
      <w:proofErr w:type="gramStart"/>
      <w:r>
        <w:t>五原县润海</w:t>
      </w:r>
      <w:proofErr w:type="gramEnd"/>
      <w:r>
        <w:t>源屠宰场</w:t>
      </w:r>
      <w:r>
        <w:rPr>
          <w:rFonts w:hint="eastAsia"/>
        </w:rPr>
        <w:t>无害化</w:t>
      </w:r>
      <w:r>
        <w:t>处理间进行处理；肉鸡防疫产生的少量</w:t>
      </w:r>
      <w:r>
        <w:rPr>
          <w:rFonts w:hint="eastAsia"/>
        </w:rPr>
        <w:t>防疫垃圾</w:t>
      </w:r>
      <w:r>
        <w:t>，场区设专门场所暂存，具备</w:t>
      </w:r>
      <w:r>
        <w:rPr>
          <w:rFonts w:hint="eastAsia"/>
        </w:rPr>
        <w:t>“</w:t>
      </w:r>
      <w:r>
        <w:t>防风、防雨、防</w:t>
      </w:r>
      <w:proofErr w:type="gramStart"/>
      <w:r>
        <w:t>哂</w:t>
      </w:r>
      <w:proofErr w:type="gramEnd"/>
      <w:r>
        <w:t>，三防措施，</w:t>
      </w:r>
      <w:proofErr w:type="gramStart"/>
      <w:r>
        <w:t>医</w:t>
      </w:r>
      <w:proofErr w:type="gramEnd"/>
      <w:r>
        <w:t>废定期交</w:t>
      </w:r>
      <w:r>
        <w:rPr>
          <w:rFonts w:hint="eastAsia"/>
        </w:rPr>
        <w:t>巴彦淖尔市静脉产业园高新技术环保有限公司</w:t>
      </w:r>
      <w:r>
        <w:t>处理；</w:t>
      </w:r>
      <w:r>
        <w:rPr>
          <w:szCs w:val="24"/>
          <w:lang w:bidi="ar"/>
        </w:rPr>
        <w:t>生活垃圾：由垃圾箱分类收集</w:t>
      </w:r>
      <w:proofErr w:type="gramStart"/>
      <w:r>
        <w:rPr>
          <w:szCs w:val="24"/>
          <w:lang w:bidi="ar"/>
        </w:rPr>
        <w:t>后运输</w:t>
      </w:r>
      <w:proofErr w:type="gramEnd"/>
      <w:r>
        <w:rPr>
          <w:szCs w:val="24"/>
          <w:lang w:bidi="ar"/>
        </w:rPr>
        <w:t>至环卫部门指定地点；</w:t>
      </w:r>
      <w:r>
        <w:t>饲料残渣和羽毛送鸡粪处理车间与鸡粪一同处理；</w:t>
      </w:r>
      <w:r>
        <w:rPr>
          <w:rFonts w:hint="eastAsia"/>
        </w:rPr>
        <w:t>污水处理系统中的污泥由压滤机压滤后（含水率＜</w:t>
      </w:r>
      <w:r>
        <w:rPr>
          <w:rFonts w:hint="eastAsia"/>
        </w:rPr>
        <w:t>6</w:t>
      </w:r>
      <w:r>
        <w:t>0</w:t>
      </w:r>
      <w:r>
        <w:rPr>
          <w:rFonts w:hint="eastAsia"/>
        </w:rPr>
        <w:t>%</w:t>
      </w:r>
      <w:r>
        <w:rPr>
          <w:rFonts w:hint="eastAsia"/>
        </w:rPr>
        <w:t>），与生活垃圾共同运至环卫部门（五原县环境卫生服务中心）指定地点，最终进入生活垃圾填埋场填埋处理。</w:t>
      </w:r>
    </w:p>
    <w:p w:rsidR="00535331" w:rsidRDefault="00D431DD">
      <w:pPr>
        <w:pStyle w:val="---"/>
        <w:ind w:firstLine="480"/>
      </w:pPr>
      <w:r>
        <w:t>本项目各类固体废物采取的处理措施合理得当，不会对环</w:t>
      </w:r>
      <w:r>
        <w:t>境产生明显影响。</w:t>
      </w:r>
    </w:p>
    <w:p w:rsidR="00535331" w:rsidRDefault="00D431DD">
      <w:pPr>
        <w:pStyle w:val="---"/>
        <w:ind w:firstLine="482"/>
        <w:rPr>
          <w:b/>
          <w:bCs/>
        </w:rPr>
      </w:pPr>
      <w:r>
        <w:rPr>
          <w:rFonts w:hint="eastAsia"/>
          <w:b/>
          <w:bCs/>
        </w:rPr>
        <w:t>5</w:t>
      </w:r>
      <w:r>
        <w:rPr>
          <w:rFonts w:hint="eastAsia"/>
          <w:b/>
          <w:bCs/>
        </w:rPr>
        <w:t>、生态环境影响评价结论</w:t>
      </w:r>
    </w:p>
    <w:p w:rsidR="00535331" w:rsidRDefault="00D431DD">
      <w:pPr>
        <w:pStyle w:val="---"/>
        <w:ind w:firstLine="480"/>
      </w:pPr>
      <w:r>
        <w:rPr>
          <w:rFonts w:hint="eastAsia"/>
        </w:rPr>
        <w:t>通过现状分析，占地范围内</w:t>
      </w:r>
      <w:proofErr w:type="gramStart"/>
      <w:r>
        <w:rPr>
          <w:rFonts w:hint="eastAsia"/>
        </w:rPr>
        <w:t>风腐较</w:t>
      </w:r>
      <w:proofErr w:type="gramEnd"/>
      <w:r>
        <w:rPr>
          <w:rFonts w:hint="eastAsia"/>
        </w:rPr>
        <w:t>轻微，占地范围内主要为克氏针矛，项目建设完毕后通过</w:t>
      </w:r>
      <w:r>
        <w:rPr>
          <w:rFonts w:hint="eastAsia"/>
        </w:rPr>
        <w:t>场</w:t>
      </w:r>
      <w:r>
        <w:rPr>
          <w:rFonts w:hint="eastAsia"/>
        </w:rPr>
        <w:t>区绿化等措施</w:t>
      </w:r>
      <w:r>
        <w:t>不会对</w:t>
      </w:r>
      <w:r>
        <w:rPr>
          <w:rFonts w:hint="eastAsia"/>
        </w:rPr>
        <w:t>生态</w:t>
      </w:r>
      <w:r>
        <w:t>环境产生明显影响</w:t>
      </w:r>
      <w:r>
        <w:rPr>
          <w:rFonts w:hint="eastAsia"/>
        </w:rPr>
        <w:t>。</w:t>
      </w:r>
    </w:p>
    <w:p w:rsidR="00535331" w:rsidRDefault="00D431DD">
      <w:pPr>
        <w:pStyle w:val="3"/>
      </w:pPr>
      <w:bookmarkStart w:id="861" w:name="_Toc8382"/>
      <w:bookmarkStart w:id="862" w:name="_Toc29564"/>
      <w:bookmarkStart w:id="863" w:name="_Toc20367"/>
      <w:bookmarkStart w:id="864" w:name="_Toc6057"/>
      <w:r>
        <w:t>10.1.5</w:t>
      </w:r>
      <w:r>
        <w:t>风险防范措施</w:t>
      </w:r>
      <w:bookmarkEnd w:id="860"/>
      <w:bookmarkEnd w:id="861"/>
      <w:bookmarkEnd w:id="862"/>
      <w:bookmarkEnd w:id="863"/>
      <w:bookmarkEnd w:id="864"/>
    </w:p>
    <w:p w:rsidR="00535331" w:rsidRDefault="00D431DD">
      <w:pPr>
        <w:pStyle w:val="---"/>
        <w:ind w:firstLine="480"/>
      </w:pPr>
      <w:r>
        <w:t>本项目采用成熟可靠的生产工艺和设备，但在生产运营期间存在一定的环境风险，建设单位在严格建立、健全生产环保规章制度，严格在岗人员操作管理，在遵守各项安全操作规程、制度和落实风险评价要求的防范措施之后，本项目运营期的风险是可接受的。</w:t>
      </w:r>
    </w:p>
    <w:p w:rsidR="00535331" w:rsidRDefault="00D431DD">
      <w:pPr>
        <w:spacing w:line="360" w:lineRule="auto"/>
        <w:ind w:firstLineChars="200" w:firstLine="480"/>
        <w:rPr>
          <w:rFonts w:ascii="Times New Roman" w:hAnsi="Times New Roman"/>
          <w:sz w:val="24"/>
        </w:rPr>
      </w:pPr>
      <w:r>
        <w:rPr>
          <w:rFonts w:ascii="Times New Roman" w:hAnsi="Times New Roman"/>
          <w:sz w:val="24"/>
        </w:rPr>
        <w:t>总体而言，通过严格的风险防范措施，可将风险隐患降至最低。</w:t>
      </w:r>
    </w:p>
    <w:p w:rsidR="00535331" w:rsidRDefault="00D431DD">
      <w:pPr>
        <w:pStyle w:val="3"/>
      </w:pPr>
      <w:bookmarkStart w:id="865" w:name="_Toc16065791"/>
      <w:bookmarkStart w:id="866" w:name="_Toc16226"/>
      <w:bookmarkStart w:id="867" w:name="_Toc18931"/>
      <w:bookmarkStart w:id="868" w:name="_Toc19335"/>
      <w:bookmarkStart w:id="869" w:name="_Toc14287"/>
      <w:r>
        <w:t>10.1.6</w:t>
      </w:r>
      <w:r>
        <w:t>环境经济损益分析结论</w:t>
      </w:r>
      <w:bookmarkEnd w:id="865"/>
      <w:bookmarkEnd w:id="866"/>
      <w:bookmarkEnd w:id="867"/>
      <w:bookmarkEnd w:id="868"/>
      <w:bookmarkEnd w:id="869"/>
    </w:p>
    <w:p w:rsidR="00535331" w:rsidRDefault="00D431DD">
      <w:pPr>
        <w:pStyle w:val="---"/>
        <w:ind w:firstLine="480"/>
      </w:pPr>
      <w:r>
        <w:t>本项目总投资</w:t>
      </w:r>
      <w:r>
        <w:t>9000</w:t>
      </w:r>
      <w:r>
        <w:t>万元，其中环保投资</w:t>
      </w:r>
      <w:r>
        <w:rPr>
          <w:rFonts w:hint="eastAsia"/>
        </w:rPr>
        <w:t>421.5</w:t>
      </w:r>
      <w:r>
        <w:rPr>
          <w:rFonts w:hint="eastAsia"/>
        </w:rPr>
        <w:t>万元</w:t>
      </w:r>
      <w:r>
        <w:t>，占总投资的</w:t>
      </w:r>
      <w:r>
        <w:rPr>
          <w:rFonts w:hint="eastAsia"/>
        </w:rPr>
        <w:t>4.68</w:t>
      </w:r>
      <w:r>
        <w:rPr>
          <w:rFonts w:hint="eastAsia"/>
        </w:rPr>
        <w:t>%</w:t>
      </w:r>
      <w:r>
        <w:t>。通过各项污染防治措施的实施</w:t>
      </w:r>
      <w:r>
        <w:rPr>
          <w:rFonts w:hint="eastAsia"/>
        </w:rPr>
        <w:t>及</w:t>
      </w:r>
      <w:r>
        <w:t>落实，可做到养殖区废水最大程度的综合利用和固体废物的资源化利用，可取得良好的环境效益：</w:t>
      </w:r>
    </w:p>
    <w:p w:rsidR="00535331" w:rsidRDefault="00D431DD">
      <w:pPr>
        <w:pStyle w:val="---"/>
        <w:ind w:firstLine="480"/>
      </w:pPr>
      <w:r>
        <w:t>项目规模化养殖能够带动区域养殖业及相关产业的发展，推动经济发展，并且工程实现了粪污资源化、无害</w:t>
      </w:r>
      <w:proofErr w:type="gramStart"/>
      <w:r>
        <w:t>化综合</w:t>
      </w:r>
      <w:proofErr w:type="gramEnd"/>
      <w:r>
        <w:t>循环利用，项目盈利水平高，风险小，具有较好的经济效益。</w:t>
      </w:r>
    </w:p>
    <w:p w:rsidR="00535331" w:rsidRDefault="00D431DD">
      <w:pPr>
        <w:pStyle w:val="---"/>
        <w:ind w:firstLine="480"/>
      </w:pPr>
      <w:r>
        <w:t>工程建设引导群众走规模化、集约化、产业化的畜禽养殖业道路，促进了关联产业的良性发展，推动了当地社会、经济的发展，同时又能增加当地财</w:t>
      </w:r>
      <w:r>
        <w:t>政收入，具有较</w:t>
      </w:r>
      <w:r>
        <w:lastRenderedPageBreak/>
        <w:t>好的社会效益。</w:t>
      </w:r>
    </w:p>
    <w:p w:rsidR="00535331" w:rsidRDefault="00D431DD">
      <w:pPr>
        <w:pStyle w:val="20"/>
        <w:rPr>
          <w:rFonts w:cs="Times New Roman"/>
        </w:rPr>
      </w:pPr>
      <w:bookmarkStart w:id="870" w:name="_Toc11894"/>
      <w:bookmarkStart w:id="871" w:name="_Toc13922"/>
      <w:bookmarkStart w:id="872" w:name="_Toc13231"/>
      <w:bookmarkStart w:id="873" w:name="_Toc4843"/>
      <w:bookmarkStart w:id="874" w:name="_Toc16065792"/>
      <w:bookmarkStart w:id="875" w:name="_Toc358"/>
      <w:r>
        <w:rPr>
          <w:rFonts w:cs="Times New Roman"/>
        </w:rPr>
        <w:t>10.2</w:t>
      </w:r>
      <w:r>
        <w:rPr>
          <w:rFonts w:cs="Times New Roman"/>
        </w:rPr>
        <w:t>总结论</w:t>
      </w:r>
      <w:bookmarkEnd w:id="870"/>
      <w:bookmarkEnd w:id="871"/>
      <w:bookmarkEnd w:id="872"/>
      <w:bookmarkEnd w:id="873"/>
      <w:bookmarkEnd w:id="874"/>
      <w:bookmarkEnd w:id="875"/>
    </w:p>
    <w:p w:rsidR="00535331" w:rsidRDefault="00D431DD">
      <w:pPr>
        <w:pStyle w:val="---"/>
        <w:ind w:firstLine="480"/>
      </w:pPr>
      <w:r>
        <w:t>本项目建设符合国家产业政策和环境保护政策，符合当地经济发展规划和环境功能区划等，选址基本合理。污染物治理措施经济合理、技术可行，各污染物能做到达标排放，并满足区域总量控制要求。项目建成后可实现环境效益、社会效益与经济效益的统一。在项目建设期和运营期，建设单位应切实落实</w:t>
      </w:r>
      <w:proofErr w:type="gramStart"/>
      <w:r>
        <w:t>本环评提出</w:t>
      </w:r>
      <w:proofErr w:type="gramEnd"/>
      <w:r>
        <w:t>的各项环境保护和污染防治措施，严格执行环保</w:t>
      </w:r>
      <w:r>
        <w:rPr>
          <w:rFonts w:hint="eastAsia"/>
        </w:rPr>
        <w:t>“</w:t>
      </w:r>
      <w:r>
        <w:t>三同时</w:t>
      </w:r>
      <w:r>
        <w:rPr>
          <w:rFonts w:hint="eastAsia"/>
        </w:rPr>
        <w:t>”</w:t>
      </w:r>
      <w:r>
        <w:t>制度，确保各类污染物稳定达标排放，减少环境风险的隐患。在落实好环</w:t>
      </w:r>
      <w:proofErr w:type="gramStart"/>
      <w:r>
        <w:t>评提出</w:t>
      </w:r>
      <w:proofErr w:type="gramEnd"/>
      <w:r>
        <w:t>的各项环保治理措施后，从环保角度而言，项目建设可行。</w:t>
      </w:r>
    </w:p>
    <w:p w:rsidR="00535331" w:rsidRDefault="00D431DD">
      <w:pPr>
        <w:pStyle w:val="20"/>
        <w:rPr>
          <w:rFonts w:cs="Times New Roman"/>
        </w:rPr>
      </w:pPr>
      <w:bookmarkStart w:id="876" w:name="_Toc26837"/>
      <w:bookmarkStart w:id="877" w:name="_Toc6308"/>
      <w:bookmarkStart w:id="878" w:name="_Toc1079"/>
      <w:bookmarkStart w:id="879" w:name="_Toc16065793"/>
      <w:bookmarkStart w:id="880" w:name="_Toc23860"/>
      <w:bookmarkStart w:id="881" w:name="_Toc12639"/>
      <w:r>
        <w:rPr>
          <w:rFonts w:cs="Times New Roman"/>
        </w:rPr>
        <w:t>10.3</w:t>
      </w:r>
      <w:r>
        <w:rPr>
          <w:rFonts w:cs="Times New Roman"/>
        </w:rPr>
        <w:t>建议</w:t>
      </w:r>
      <w:bookmarkEnd w:id="876"/>
      <w:bookmarkEnd w:id="877"/>
      <w:bookmarkEnd w:id="878"/>
      <w:bookmarkEnd w:id="879"/>
      <w:bookmarkEnd w:id="880"/>
      <w:bookmarkEnd w:id="881"/>
    </w:p>
    <w:p w:rsidR="00535331" w:rsidRDefault="00D431DD">
      <w:pPr>
        <w:pStyle w:val="---"/>
        <w:ind w:firstLine="480"/>
      </w:pPr>
      <w:r>
        <w:t>1.</w:t>
      </w:r>
      <w:r>
        <w:t>建设单位加强施工期环境管理与监督，控制扬尘及噪声扰民。</w:t>
      </w:r>
    </w:p>
    <w:p w:rsidR="00535331" w:rsidRDefault="00D431DD">
      <w:pPr>
        <w:pStyle w:val="---"/>
        <w:ind w:firstLine="480"/>
      </w:pPr>
      <w:r>
        <w:t>2.</w:t>
      </w:r>
      <w:r>
        <w:t>严格执行建设项目的</w:t>
      </w:r>
      <w:r>
        <w:rPr>
          <w:rFonts w:hint="eastAsia"/>
        </w:rPr>
        <w:t>“</w:t>
      </w:r>
      <w:r>
        <w:t>三同时</w:t>
      </w:r>
      <w:r>
        <w:rPr>
          <w:rFonts w:hint="eastAsia"/>
        </w:rPr>
        <w:t>”</w:t>
      </w:r>
      <w:r>
        <w:t>制度，强化工程的环境保护工作。</w:t>
      </w:r>
    </w:p>
    <w:p w:rsidR="00535331" w:rsidRDefault="00D431DD">
      <w:pPr>
        <w:pStyle w:val="---"/>
        <w:ind w:firstLine="480"/>
      </w:pPr>
      <w:r>
        <w:t>3.</w:t>
      </w:r>
      <w:r>
        <w:t>推行</w:t>
      </w:r>
      <w:r>
        <w:rPr>
          <w:rFonts w:hint="eastAsia"/>
        </w:rPr>
        <w:t>“</w:t>
      </w:r>
      <w:r>
        <w:t>安全、环境与健康（</w:t>
      </w:r>
      <w:r>
        <w:t>HSE</w:t>
      </w:r>
      <w:r>
        <w:t>）</w:t>
      </w:r>
      <w:r>
        <w:rPr>
          <w:rFonts w:hint="eastAsia"/>
        </w:rPr>
        <w:t>”</w:t>
      </w:r>
      <w:r>
        <w:t>管理体系，更好地做到安全生产、风险防范、污染预防及持续改进各项环境保护、安全生产工作。</w:t>
      </w:r>
    </w:p>
    <w:p w:rsidR="00535331" w:rsidRDefault="00D431DD">
      <w:pPr>
        <w:pStyle w:val="---"/>
        <w:ind w:firstLine="480"/>
      </w:pPr>
      <w:r>
        <w:t>4.</w:t>
      </w:r>
      <w:r>
        <w:t>加强管理，杜绝生产过程中的跑、冒、滴、漏。建立、健全生产环保规章制度：严格在岗人员操作管理，操作人员须通过培训和定期考核，方可上岗；与此同时，加强设备、管道、各项治污措施的定期检修和维护工作。</w:t>
      </w:r>
    </w:p>
    <w:p w:rsidR="00535331" w:rsidRDefault="00D431DD">
      <w:pPr>
        <w:pStyle w:val="---"/>
        <w:ind w:firstLine="480"/>
        <w:sectPr w:rsidR="00535331">
          <w:pgSz w:w="11906" w:h="16838"/>
          <w:pgMar w:top="1814" w:right="1474" w:bottom="1474" w:left="1474" w:header="851" w:footer="992" w:gutter="0"/>
          <w:cols w:space="0"/>
          <w:docGrid w:type="lines" w:linePitch="312"/>
        </w:sectPr>
      </w:pPr>
      <w:r>
        <w:t>5.</w:t>
      </w:r>
      <w:r>
        <w:t>建立相应环保</w:t>
      </w:r>
      <w:r>
        <w:t>机构，配置专职环保人员。由当地环境监测站定期对污染源和周围环境进行监测，并建立污染源管理档案。</w:t>
      </w:r>
    </w:p>
    <w:p w:rsidR="00535331" w:rsidRDefault="00D431DD">
      <w:r>
        <w:rPr>
          <w:rFonts w:hint="eastAsia"/>
          <w:noProof/>
        </w:rPr>
        <w:lastRenderedPageBreak/>
        <w:drawing>
          <wp:inline distT="0" distB="0" distL="114300" distR="114300">
            <wp:extent cx="6130290" cy="7999095"/>
            <wp:effectExtent l="0" t="0" r="3810" b="1905"/>
            <wp:docPr id="41" name="图片 41" descr="委托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委托书"/>
                    <pic:cNvPicPr>
                      <a:picLocks noChangeAspect="1"/>
                    </pic:cNvPicPr>
                  </pic:nvPicPr>
                  <pic:blipFill>
                    <a:blip r:embed="rId94"/>
                    <a:stretch>
                      <a:fillRect/>
                    </a:stretch>
                  </pic:blipFill>
                  <pic:spPr>
                    <a:xfrm>
                      <a:off x="0" y="0"/>
                      <a:ext cx="6130290" cy="7999095"/>
                    </a:xfrm>
                    <a:prstGeom prst="rect">
                      <a:avLst/>
                    </a:prstGeom>
                  </pic:spPr>
                </pic:pic>
              </a:graphicData>
            </a:graphic>
          </wp:inline>
        </w:drawing>
      </w:r>
    </w:p>
    <w:p w:rsidR="00535331" w:rsidRDefault="00D431DD">
      <w:r>
        <w:rPr>
          <w:rFonts w:hint="eastAsia"/>
          <w:noProof/>
        </w:rPr>
        <w:lastRenderedPageBreak/>
        <w:drawing>
          <wp:inline distT="0" distB="0" distL="114300" distR="114300">
            <wp:extent cx="5917565" cy="8646795"/>
            <wp:effectExtent l="0" t="0" r="6985" b="1905"/>
            <wp:docPr id="65" name="图片 65" descr="营业执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营业执照"/>
                    <pic:cNvPicPr>
                      <a:picLocks noChangeAspect="1"/>
                    </pic:cNvPicPr>
                  </pic:nvPicPr>
                  <pic:blipFill>
                    <a:blip r:embed="rId95"/>
                    <a:stretch>
                      <a:fillRect/>
                    </a:stretch>
                  </pic:blipFill>
                  <pic:spPr>
                    <a:xfrm>
                      <a:off x="0" y="0"/>
                      <a:ext cx="5917565" cy="8646795"/>
                    </a:xfrm>
                    <a:prstGeom prst="rect">
                      <a:avLst/>
                    </a:prstGeom>
                  </pic:spPr>
                </pic:pic>
              </a:graphicData>
            </a:graphic>
          </wp:inline>
        </w:drawing>
      </w:r>
    </w:p>
    <w:p w:rsidR="00535331" w:rsidRDefault="00535331"/>
    <w:p w:rsidR="00535331" w:rsidRDefault="00D431DD">
      <w:pPr>
        <w:rPr>
          <w:rFonts w:ascii="Times New Roman" w:hAnsi="Times New Roman"/>
          <w:sz w:val="28"/>
          <w:szCs w:val="28"/>
        </w:rPr>
      </w:pPr>
      <w:r>
        <w:rPr>
          <w:rFonts w:hint="eastAsia"/>
          <w:noProof/>
        </w:rPr>
        <w:drawing>
          <wp:inline distT="0" distB="0" distL="114300" distR="114300">
            <wp:extent cx="6125210" cy="8452485"/>
            <wp:effectExtent l="0" t="0" r="8890" b="5715"/>
            <wp:docPr id="76" name="图片 76" descr="肉禽养殖场--光胜村鸡场--立项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肉禽养殖场--光胜村鸡场--立项 001"/>
                    <pic:cNvPicPr>
                      <a:picLocks noChangeAspect="1"/>
                    </pic:cNvPicPr>
                  </pic:nvPicPr>
                  <pic:blipFill>
                    <a:blip r:embed="rId96"/>
                    <a:stretch>
                      <a:fillRect/>
                    </a:stretch>
                  </pic:blipFill>
                  <pic:spPr>
                    <a:xfrm>
                      <a:off x="0" y="0"/>
                      <a:ext cx="6125210" cy="8452485"/>
                    </a:xfrm>
                    <a:prstGeom prst="rect">
                      <a:avLst/>
                    </a:prstGeom>
                  </pic:spPr>
                </pic:pic>
              </a:graphicData>
            </a:graphic>
          </wp:inline>
        </w:drawing>
      </w:r>
      <w:r>
        <w:rPr>
          <w:noProof/>
        </w:rPr>
        <w:lastRenderedPageBreak/>
        <w:drawing>
          <wp:inline distT="0" distB="0" distL="114300" distR="114300">
            <wp:extent cx="6125210" cy="8592820"/>
            <wp:effectExtent l="0" t="0" r="8890" b="17780"/>
            <wp:docPr id="13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22"/>
                    <pic:cNvPicPr>
                      <a:picLocks noChangeAspect="1"/>
                    </pic:cNvPicPr>
                  </pic:nvPicPr>
                  <pic:blipFill>
                    <a:blip r:embed="rId97"/>
                    <a:stretch>
                      <a:fillRect/>
                    </a:stretch>
                  </pic:blipFill>
                  <pic:spPr>
                    <a:xfrm>
                      <a:off x="0" y="0"/>
                      <a:ext cx="6125210" cy="8592820"/>
                    </a:xfrm>
                    <a:prstGeom prst="rect">
                      <a:avLst/>
                    </a:prstGeom>
                    <a:noFill/>
                    <a:ln>
                      <a:noFill/>
                    </a:ln>
                  </pic:spPr>
                </pic:pic>
              </a:graphicData>
            </a:graphic>
          </wp:inline>
        </w:drawing>
      </w:r>
      <w:r>
        <w:rPr>
          <w:noProof/>
        </w:rPr>
        <w:lastRenderedPageBreak/>
        <w:drawing>
          <wp:inline distT="0" distB="0" distL="114300" distR="114300">
            <wp:extent cx="6162040" cy="8688070"/>
            <wp:effectExtent l="0" t="0" r="10160" b="17780"/>
            <wp:docPr id="13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23"/>
                    <pic:cNvPicPr>
                      <a:picLocks noChangeAspect="1"/>
                    </pic:cNvPicPr>
                  </pic:nvPicPr>
                  <pic:blipFill>
                    <a:blip r:embed="rId98"/>
                    <a:stretch>
                      <a:fillRect/>
                    </a:stretch>
                  </pic:blipFill>
                  <pic:spPr>
                    <a:xfrm>
                      <a:off x="0" y="0"/>
                      <a:ext cx="6162040" cy="8688070"/>
                    </a:xfrm>
                    <a:prstGeom prst="rect">
                      <a:avLst/>
                    </a:prstGeom>
                    <a:noFill/>
                    <a:ln>
                      <a:noFill/>
                    </a:ln>
                  </pic:spPr>
                </pic:pic>
              </a:graphicData>
            </a:graphic>
          </wp:inline>
        </w:drawing>
      </w:r>
      <w:r>
        <w:rPr>
          <w:rFonts w:ascii="Times New Roman" w:hAnsi="Times New Roman"/>
          <w:noProof/>
          <w:sz w:val="28"/>
          <w:szCs w:val="28"/>
        </w:rPr>
        <w:lastRenderedPageBreak/>
        <w:drawing>
          <wp:inline distT="0" distB="0" distL="114300" distR="114300">
            <wp:extent cx="5777230" cy="8171180"/>
            <wp:effectExtent l="0" t="0" r="13970" b="1270"/>
            <wp:docPr id="131" name="图片 17" descr="微信图片_20170822175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7" descr="微信图片_20170822175225"/>
                    <pic:cNvPicPr>
                      <a:picLocks noChangeAspect="1"/>
                    </pic:cNvPicPr>
                  </pic:nvPicPr>
                  <pic:blipFill>
                    <a:blip r:embed="rId99"/>
                    <a:stretch>
                      <a:fillRect/>
                    </a:stretch>
                  </pic:blipFill>
                  <pic:spPr>
                    <a:xfrm>
                      <a:off x="0" y="0"/>
                      <a:ext cx="5777230" cy="8171180"/>
                    </a:xfrm>
                    <a:prstGeom prst="rect">
                      <a:avLst/>
                    </a:prstGeom>
                    <a:noFill/>
                    <a:ln>
                      <a:noFill/>
                    </a:ln>
                  </pic:spPr>
                </pic:pic>
              </a:graphicData>
            </a:graphic>
          </wp:inline>
        </w:drawing>
      </w:r>
    </w:p>
    <w:p w:rsidR="00535331" w:rsidRDefault="00D431DD">
      <w:pPr>
        <w:rPr>
          <w:rFonts w:ascii="Times New Roman" w:hAnsi="Times New Roman"/>
          <w:sz w:val="28"/>
          <w:szCs w:val="28"/>
        </w:rPr>
      </w:pPr>
      <w:r>
        <w:rPr>
          <w:rFonts w:ascii="Times New Roman" w:hAnsi="Times New Roman"/>
          <w:noProof/>
          <w:sz w:val="28"/>
          <w:szCs w:val="28"/>
        </w:rPr>
        <w:lastRenderedPageBreak/>
        <w:drawing>
          <wp:inline distT="0" distB="0" distL="114300" distR="114300">
            <wp:extent cx="5744210" cy="8121650"/>
            <wp:effectExtent l="0" t="0" r="8890" b="12700"/>
            <wp:docPr id="130" name="图片 18" descr="微信图片_2017082217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8" descr="微信图片_20170822175232"/>
                    <pic:cNvPicPr>
                      <a:picLocks noChangeAspect="1"/>
                    </pic:cNvPicPr>
                  </pic:nvPicPr>
                  <pic:blipFill>
                    <a:blip r:embed="rId100"/>
                    <a:stretch>
                      <a:fillRect/>
                    </a:stretch>
                  </pic:blipFill>
                  <pic:spPr>
                    <a:xfrm>
                      <a:off x="0" y="0"/>
                      <a:ext cx="5744210" cy="8121650"/>
                    </a:xfrm>
                    <a:prstGeom prst="rect">
                      <a:avLst/>
                    </a:prstGeom>
                    <a:noFill/>
                    <a:ln>
                      <a:noFill/>
                    </a:ln>
                  </pic:spPr>
                </pic:pic>
              </a:graphicData>
            </a:graphic>
          </wp:inline>
        </w:drawing>
      </w:r>
    </w:p>
    <w:p w:rsidR="00535331" w:rsidRDefault="00535331">
      <w:pPr>
        <w:rPr>
          <w:rFonts w:ascii="Times New Roman" w:hAnsi="Times New Roman"/>
          <w:sz w:val="28"/>
          <w:szCs w:val="28"/>
        </w:rPr>
      </w:pPr>
    </w:p>
    <w:p w:rsidR="00535331" w:rsidRDefault="00D431DD">
      <w:pPr>
        <w:rPr>
          <w:rFonts w:ascii="Times New Roman" w:hAnsi="Times New Roman"/>
          <w:sz w:val="28"/>
          <w:szCs w:val="28"/>
        </w:rPr>
      </w:pPr>
      <w:r>
        <w:rPr>
          <w:rFonts w:ascii="Times New Roman" w:hAnsi="Times New Roman"/>
          <w:noProof/>
          <w:sz w:val="28"/>
          <w:szCs w:val="28"/>
        </w:rPr>
        <w:lastRenderedPageBreak/>
        <w:drawing>
          <wp:inline distT="0" distB="0" distL="114300" distR="114300">
            <wp:extent cx="5897880" cy="8341995"/>
            <wp:effectExtent l="0" t="0" r="7620" b="1905"/>
            <wp:docPr id="127" name="图片 19" descr="微信图片_20170822175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9" descr="微信图片_20170822175239"/>
                    <pic:cNvPicPr>
                      <a:picLocks noChangeAspect="1"/>
                    </pic:cNvPicPr>
                  </pic:nvPicPr>
                  <pic:blipFill>
                    <a:blip r:embed="rId101"/>
                    <a:stretch>
                      <a:fillRect/>
                    </a:stretch>
                  </pic:blipFill>
                  <pic:spPr>
                    <a:xfrm>
                      <a:off x="0" y="0"/>
                      <a:ext cx="5897880" cy="8341995"/>
                    </a:xfrm>
                    <a:prstGeom prst="rect">
                      <a:avLst/>
                    </a:prstGeom>
                    <a:noFill/>
                    <a:ln>
                      <a:noFill/>
                    </a:ln>
                  </pic:spPr>
                </pic:pic>
              </a:graphicData>
            </a:graphic>
          </wp:inline>
        </w:drawing>
      </w:r>
    </w:p>
    <w:p w:rsidR="00535331" w:rsidRDefault="00D431DD">
      <w:pPr>
        <w:rPr>
          <w:rFonts w:ascii="Times New Roman" w:hAnsi="Times New Roman"/>
          <w:sz w:val="28"/>
          <w:szCs w:val="28"/>
        </w:rPr>
      </w:pPr>
      <w:r>
        <w:rPr>
          <w:rFonts w:ascii="Times New Roman" w:hAnsi="Times New Roman"/>
          <w:noProof/>
          <w:sz w:val="28"/>
          <w:szCs w:val="28"/>
        </w:rPr>
        <w:lastRenderedPageBreak/>
        <w:drawing>
          <wp:inline distT="0" distB="0" distL="114300" distR="114300">
            <wp:extent cx="5922645" cy="8375015"/>
            <wp:effectExtent l="0" t="0" r="1905" b="6985"/>
            <wp:docPr id="129" name="图片 20" descr="微信图片_20170822175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20" descr="微信图片_20170822175244"/>
                    <pic:cNvPicPr>
                      <a:picLocks noChangeAspect="1"/>
                    </pic:cNvPicPr>
                  </pic:nvPicPr>
                  <pic:blipFill>
                    <a:blip r:embed="rId102"/>
                    <a:stretch>
                      <a:fillRect/>
                    </a:stretch>
                  </pic:blipFill>
                  <pic:spPr>
                    <a:xfrm>
                      <a:off x="0" y="0"/>
                      <a:ext cx="5922645" cy="8375015"/>
                    </a:xfrm>
                    <a:prstGeom prst="rect">
                      <a:avLst/>
                    </a:prstGeom>
                    <a:noFill/>
                    <a:ln>
                      <a:noFill/>
                    </a:ln>
                  </pic:spPr>
                </pic:pic>
              </a:graphicData>
            </a:graphic>
          </wp:inline>
        </w:drawing>
      </w:r>
    </w:p>
    <w:p w:rsidR="00535331" w:rsidRDefault="00D431DD">
      <w:pPr>
        <w:rPr>
          <w:rFonts w:ascii="Times New Roman" w:hAnsi="Times New Roman"/>
          <w:sz w:val="28"/>
          <w:szCs w:val="28"/>
        </w:rPr>
      </w:pPr>
      <w:r>
        <w:rPr>
          <w:rFonts w:ascii="Times New Roman" w:hAnsi="Times New Roman"/>
          <w:noProof/>
          <w:sz w:val="28"/>
          <w:szCs w:val="28"/>
        </w:rPr>
        <w:lastRenderedPageBreak/>
        <w:drawing>
          <wp:inline distT="0" distB="0" distL="114300" distR="114300">
            <wp:extent cx="5976620" cy="8453755"/>
            <wp:effectExtent l="0" t="0" r="5080" b="4445"/>
            <wp:docPr id="128" name="图片 21" descr="微信图片_20170822175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21" descr="微信图片_20170822175202"/>
                    <pic:cNvPicPr>
                      <a:picLocks noChangeAspect="1"/>
                    </pic:cNvPicPr>
                  </pic:nvPicPr>
                  <pic:blipFill>
                    <a:blip r:embed="rId103"/>
                    <a:stretch>
                      <a:fillRect/>
                    </a:stretch>
                  </pic:blipFill>
                  <pic:spPr>
                    <a:xfrm>
                      <a:off x="0" y="0"/>
                      <a:ext cx="5976620" cy="8453755"/>
                    </a:xfrm>
                    <a:prstGeom prst="rect">
                      <a:avLst/>
                    </a:prstGeom>
                    <a:noFill/>
                    <a:ln>
                      <a:noFill/>
                    </a:ln>
                  </pic:spPr>
                </pic:pic>
              </a:graphicData>
            </a:graphic>
          </wp:inline>
        </w:drawing>
      </w:r>
    </w:p>
    <w:p w:rsidR="00535331" w:rsidRDefault="00535331"/>
    <w:p w:rsidR="00535331" w:rsidRDefault="00535331"/>
    <w:p w:rsidR="00535331" w:rsidRDefault="00D431DD">
      <w:r>
        <w:rPr>
          <w:rFonts w:hint="eastAsia"/>
          <w:noProof/>
        </w:rPr>
        <w:drawing>
          <wp:inline distT="0" distB="0" distL="114300" distR="114300">
            <wp:extent cx="6221095" cy="8496935"/>
            <wp:effectExtent l="0" t="0" r="8255" b="18415"/>
            <wp:docPr id="84" name="图片 84" descr="6dcfb82d72b05f453fe0c1d6c276f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6dcfb82d72b05f453fe0c1d6c276fab"/>
                    <pic:cNvPicPr>
                      <a:picLocks noChangeAspect="1"/>
                    </pic:cNvPicPr>
                  </pic:nvPicPr>
                  <pic:blipFill>
                    <a:blip r:embed="rId104"/>
                    <a:stretch>
                      <a:fillRect/>
                    </a:stretch>
                  </pic:blipFill>
                  <pic:spPr>
                    <a:xfrm>
                      <a:off x="0" y="0"/>
                      <a:ext cx="6221095" cy="8496935"/>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62675" cy="8631555"/>
            <wp:effectExtent l="0" t="0" r="9525" b="17145"/>
            <wp:docPr id="96" name="图片 96" descr="545f03e545bfe41665eb8596207b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545f03e545bfe41665eb8596207b194"/>
                    <pic:cNvPicPr>
                      <a:picLocks noChangeAspect="1"/>
                    </pic:cNvPicPr>
                  </pic:nvPicPr>
                  <pic:blipFill>
                    <a:blip r:embed="rId105"/>
                    <a:stretch>
                      <a:fillRect/>
                    </a:stretch>
                  </pic:blipFill>
                  <pic:spPr>
                    <a:xfrm>
                      <a:off x="0" y="0"/>
                      <a:ext cx="6162675" cy="8631555"/>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86805" cy="8739505"/>
            <wp:effectExtent l="0" t="0" r="4445" b="4445"/>
            <wp:docPr id="98" name="图片 98" descr="bde6d1e5f66148d26f112eb6969ff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bde6d1e5f66148d26f112eb6969ffdb"/>
                    <pic:cNvPicPr>
                      <a:picLocks noChangeAspect="1"/>
                    </pic:cNvPicPr>
                  </pic:nvPicPr>
                  <pic:blipFill>
                    <a:blip r:embed="rId106"/>
                    <a:stretch>
                      <a:fillRect/>
                    </a:stretch>
                  </pic:blipFill>
                  <pic:spPr>
                    <a:xfrm>
                      <a:off x="0" y="0"/>
                      <a:ext cx="6186805" cy="8739505"/>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39180" cy="8741410"/>
            <wp:effectExtent l="0" t="0" r="13970" b="2540"/>
            <wp:docPr id="99" name="图片 99" descr="4c2eef6d0a2fe2c2cf1dd7695cac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4c2eef6d0a2fe2c2cf1dd7695cac486"/>
                    <pic:cNvPicPr>
                      <a:picLocks noChangeAspect="1"/>
                    </pic:cNvPicPr>
                  </pic:nvPicPr>
                  <pic:blipFill>
                    <a:blip r:embed="rId107"/>
                    <a:stretch>
                      <a:fillRect/>
                    </a:stretch>
                  </pic:blipFill>
                  <pic:spPr>
                    <a:xfrm>
                      <a:off x="0" y="0"/>
                      <a:ext cx="6139180" cy="8741410"/>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62675" cy="8758555"/>
            <wp:effectExtent l="0" t="0" r="9525" b="4445"/>
            <wp:docPr id="100" name="图片 100" descr="209ef19f4130636f84a53f07e6ba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209ef19f4130636f84a53f07e6ba007"/>
                    <pic:cNvPicPr>
                      <a:picLocks noChangeAspect="1"/>
                    </pic:cNvPicPr>
                  </pic:nvPicPr>
                  <pic:blipFill>
                    <a:blip r:embed="rId108"/>
                    <a:stretch>
                      <a:fillRect/>
                    </a:stretch>
                  </pic:blipFill>
                  <pic:spPr>
                    <a:xfrm>
                      <a:off x="0" y="0"/>
                      <a:ext cx="6162675" cy="8758555"/>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75375" cy="8766175"/>
            <wp:effectExtent l="0" t="0" r="15875" b="15875"/>
            <wp:docPr id="101" name="图片 101" descr="99dfec7737ae3825fe7942c5e2a91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99dfec7737ae3825fe7942c5e2a91b7"/>
                    <pic:cNvPicPr>
                      <a:picLocks noChangeAspect="1"/>
                    </pic:cNvPicPr>
                  </pic:nvPicPr>
                  <pic:blipFill>
                    <a:blip r:embed="rId109"/>
                    <a:stretch>
                      <a:fillRect/>
                    </a:stretch>
                  </pic:blipFill>
                  <pic:spPr>
                    <a:xfrm>
                      <a:off x="0" y="0"/>
                      <a:ext cx="6175375" cy="8766175"/>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74740" cy="8556625"/>
            <wp:effectExtent l="0" t="0" r="16510" b="15875"/>
            <wp:docPr id="102" name="图片 102" descr="165f78a13865264c34d8bf800d885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165f78a13865264c34d8bf800d885eb"/>
                    <pic:cNvPicPr>
                      <a:picLocks noChangeAspect="1"/>
                    </pic:cNvPicPr>
                  </pic:nvPicPr>
                  <pic:blipFill>
                    <a:blip r:embed="rId110"/>
                    <a:stretch>
                      <a:fillRect/>
                    </a:stretch>
                  </pic:blipFill>
                  <pic:spPr>
                    <a:xfrm>
                      <a:off x="0" y="0"/>
                      <a:ext cx="6174740" cy="8556625"/>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90615" cy="8764270"/>
            <wp:effectExtent l="0" t="0" r="635" b="17780"/>
            <wp:docPr id="103" name="图片 103" descr="30d47fdb97000d72da161341b2fe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30d47fdb97000d72da161341b2fe780"/>
                    <pic:cNvPicPr>
                      <a:picLocks noChangeAspect="1"/>
                    </pic:cNvPicPr>
                  </pic:nvPicPr>
                  <pic:blipFill>
                    <a:blip r:embed="rId111"/>
                    <a:stretch>
                      <a:fillRect/>
                    </a:stretch>
                  </pic:blipFill>
                  <pic:spPr>
                    <a:xfrm>
                      <a:off x="0" y="0"/>
                      <a:ext cx="6190615" cy="8764270"/>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63945" cy="8841740"/>
            <wp:effectExtent l="0" t="0" r="8255" b="16510"/>
            <wp:docPr id="104" name="图片 104" descr="467ede4f0efeeef8dc89fbf696564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467ede4f0efeeef8dc89fbf696564b5"/>
                    <pic:cNvPicPr>
                      <a:picLocks noChangeAspect="1"/>
                    </pic:cNvPicPr>
                  </pic:nvPicPr>
                  <pic:blipFill>
                    <a:blip r:embed="rId112"/>
                    <a:stretch>
                      <a:fillRect/>
                    </a:stretch>
                  </pic:blipFill>
                  <pic:spPr>
                    <a:xfrm>
                      <a:off x="0" y="0"/>
                      <a:ext cx="6163945" cy="8841740"/>
                    </a:xfrm>
                    <a:prstGeom prst="rect">
                      <a:avLst/>
                    </a:prstGeom>
                  </pic:spPr>
                </pic:pic>
              </a:graphicData>
            </a:graphic>
          </wp:inline>
        </w:drawing>
      </w:r>
    </w:p>
    <w:p w:rsidR="00535331" w:rsidRDefault="00D431DD">
      <w:r>
        <w:rPr>
          <w:rFonts w:hint="eastAsia"/>
          <w:noProof/>
        </w:rPr>
        <w:lastRenderedPageBreak/>
        <w:drawing>
          <wp:inline distT="0" distB="0" distL="114300" distR="114300">
            <wp:extent cx="6176645" cy="8796020"/>
            <wp:effectExtent l="0" t="0" r="14605" b="5080"/>
            <wp:docPr id="105" name="图片 105" descr="17b047dd41f6f4cff1ec36b9634f6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17b047dd41f6f4cff1ec36b9634f6d9"/>
                    <pic:cNvPicPr>
                      <a:picLocks noChangeAspect="1"/>
                    </pic:cNvPicPr>
                  </pic:nvPicPr>
                  <pic:blipFill>
                    <a:blip r:embed="rId113"/>
                    <a:stretch>
                      <a:fillRect/>
                    </a:stretch>
                  </pic:blipFill>
                  <pic:spPr>
                    <a:xfrm>
                      <a:off x="0" y="0"/>
                      <a:ext cx="6176645" cy="8796020"/>
                    </a:xfrm>
                    <a:prstGeom prst="rect">
                      <a:avLst/>
                    </a:prstGeom>
                  </pic:spPr>
                </pic:pic>
              </a:graphicData>
            </a:graphic>
          </wp:inline>
        </w:drawing>
      </w:r>
    </w:p>
    <w:p w:rsidR="00535331" w:rsidRDefault="00D431DD">
      <w:pPr>
        <w:pStyle w:val="2"/>
        <w:ind w:leftChars="0" w:left="0" w:firstLineChars="0" w:firstLine="0"/>
      </w:pPr>
      <w:r>
        <w:rPr>
          <w:noProof/>
        </w:rPr>
        <w:lastRenderedPageBreak/>
        <w:drawing>
          <wp:inline distT="0" distB="0" distL="0" distR="0">
            <wp:extent cx="6188710" cy="8758555"/>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6188710" cy="8758555"/>
                    </a:xfrm>
                    <a:prstGeom prst="rect">
                      <a:avLst/>
                    </a:prstGeom>
                    <a:noFill/>
                    <a:ln>
                      <a:noFill/>
                    </a:ln>
                  </pic:spPr>
                </pic:pic>
              </a:graphicData>
            </a:graphic>
          </wp:inline>
        </w:drawing>
      </w:r>
      <w:r>
        <w:rPr>
          <w:rFonts w:hint="eastAsia"/>
          <w:noProof/>
        </w:rPr>
        <w:lastRenderedPageBreak/>
        <w:drawing>
          <wp:inline distT="0" distB="0" distL="114300" distR="114300">
            <wp:extent cx="6188075" cy="8752205"/>
            <wp:effectExtent l="0" t="0" r="3175" b="10795"/>
            <wp:docPr id="69" name="图片 69" descr="危险废物处置合同-2021.11.21至2022.12.31-高新技术环保有限公司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危险废物处置合同-2021.11.21至2022.12.31-高新技术环保有限公司_00"/>
                    <pic:cNvPicPr>
                      <a:picLocks noChangeAspect="1"/>
                    </pic:cNvPicPr>
                  </pic:nvPicPr>
                  <pic:blipFill>
                    <a:blip r:embed="rId115"/>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188075" cy="8752205"/>
            <wp:effectExtent l="0" t="0" r="3175" b="10795"/>
            <wp:docPr id="68" name="图片 68" descr="危险废物处置合同-2021.11.21至2022.12.31-高新技术环保有限公司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危险废物处置合同-2021.11.21至2022.12.31-高新技术环保有限公司_01"/>
                    <pic:cNvPicPr>
                      <a:picLocks noChangeAspect="1"/>
                    </pic:cNvPicPr>
                  </pic:nvPicPr>
                  <pic:blipFill>
                    <a:blip r:embed="rId116"/>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188075" cy="8752205"/>
            <wp:effectExtent l="0" t="0" r="3175" b="10795"/>
            <wp:docPr id="67" name="图片 67" descr="危险废物处置合同-2021.11.21至2022.12.31-高新技术环保有限公司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危险废物处置合同-2021.11.21至2022.12.31-高新技术环保有限公司_02"/>
                    <pic:cNvPicPr>
                      <a:picLocks noChangeAspect="1"/>
                    </pic:cNvPicPr>
                  </pic:nvPicPr>
                  <pic:blipFill>
                    <a:blip r:embed="rId117"/>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188075" cy="8752205"/>
            <wp:effectExtent l="0" t="0" r="3175" b="10795"/>
            <wp:docPr id="45" name="图片 45" descr="危险废物处置合同-2021.11.21至2022.12.31-高新技术环保有限公司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危险废物处置合同-2021.11.21至2022.12.31-高新技术环保有限公司_03"/>
                    <pic:cNvPicPr>
                      <a:picLocks noChangeAspect="1"/>
                    </pic:cNvPicPr>
                  </pic:nvPicPr>
                  <pic:blipFill>
                    <a:blip r:embed="rId118"/>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188075" cy="8752205"/>
            <wp:effectExtent l="0" t="0" r="3175" b="10795"/>
            <wp:docPr id="44" name="图片 44" descr="危险废物处置合同-2021.11.21至2022.12.31-高新技术环保有限公司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危险废物处置合同-2021.11.21至2022.12.31-高新技术环保有限公司_04"/>
                    <pic:cNvPicPr>
                      <a:picLocks noChangeAspect="1"/>
                    </pic:cNvPicPr>
                  </pic:nvPicPr>
                  <pic:blipFill>
                    <a:blip r:embed="rId119"/>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188075" cy="8752205"/>
            <wp:effectExtent l="0" t="0" r="3175" b="10795"/>
            <wp:docPr id="43" name="图片 43" descr="危险废物处置合同-2021.11.21至2022.12.31-高新技术环保有限公司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危险废物处置合同-2021.11.21至2022.12.31-高新技术环保有限公司_05"/>
                    <pic:cNvPicPr>
                      <a:picLocks noChangeAspect="1"/>
                    </pic:cNvPicPr>
                  </pic:nvPicPr>
                  <pic:blipFill>
                    <a:blip r:embed="rId120"/>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188075" cy="8752205"/>
            <wp:effectExtent l="0" t="0" r="3175" b="10795"/>
            <wp:docPr id="14" name="图片 14" descr="危险废物处置合同-2021.11.21至2022.12.31-高新技术环保有限公司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危险废物处置合同-2021.11.21至2022.12.31-高新技术环保有限公司_06"/>
                    <pic:cNvPicPr>
                      <a:picLocks noChangeAspect="1"/>
                    </pic:cNvPicPr>
                  </pic:nvPicPr>
                  <pic:blipFill>
                    <a:blip r:embed="rId121"/>
                    <a:stretch>
                      <a:fillRect/>
                    </a:stretch>
                  </pic:blipFill>
                  <pic:spPr>
                    <a:xfrm>
                      <a:off x="0" y="0"/>
                      <a:ext cx="6188075" cy="8752205"/>
                    </a:xfrm>
                    <a:prstGeom prst="rect">
                      <a:avLst/>
                    </a:prstGeom>
                  </pic:spPr>
                </pic:pic>
              </a:graphicData>
            </a:graphic>
          </wp:inline>
        </w:drawing>
      </w:r>
      <w:r>
        <w:rPr>
          <w:rFonts w:hint="eastAsia"/>
          <w:noProof/>
        </w:rPr>
        <w:lastRenderedPageBreak/>
        <w:drawing>
          <wp:inline distT="0" distB="0" distL="114300" distR="114300">
            <wp:extent cx="6057900" cy="8201025"/>
            <wp:effectExtent l="0" t="0" r="0" b="9525"/>
            <wp:docPr id="93" name="图片 93" descr="微信图片_20211129104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微信图片_20211129104834"/>
                    <pic:cNvPicPr>
                      <a:picLocks noChangeAspect="1"/>
                    </pic:cNvPicPr>
                  </pic:nvPicPr>
                  <pic:blipFill>
                    <a:blip r:embed="rId122"/>
                    <a:stretch>
                      <a:fillRect/>
                    </a:stretch>
                  </pic:blipFill>
                  <pic:spPr>
                    <a:xfrm>
                      <a:off x="0" y="0"/>
                      <a:ext cx="6057900" cy="8201025"/>
                    </a:xfrm>
                    <a:prstGeom prst="rect">
                      <a:avLst/>
                    </a:prstGeom>
                  </pic:spPr>
                </pic:pic>
              </a:graphicData>
            </a:graphic>
          </wp:inline>
        </w:drawing>
      </w:r>
      <w:r>
        <w:rPr>
          <w:rFonts w:hint="eastAsia"/>
          <w:noProof/>
        </w:rPr>
        <w:lastRenderedPageBreak/>
        <w:drawing>
          <wp:inline distT="0" distB="0" distL="114300" distR="114300">
            <wp:extent cx="6182360" cy="8735695"/>
            <wp:effectExtent l="0" t="0" r="8890" b="8255"/>
            <wp:docPr id="92" name="图片 92" descr="微信图片_20211129104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微信图片_20211129104857"/>
                    <pic:cNvPicPr>
                      <a:picLocks noChangeAspect="1"/>
                    </pic:cNvPicPr>
                  </pic:nvPicPr>
                  <pic:blipFill>
                    <a:blip r:embed="rId123"/>
                    <a:stretch>
                      <a:fillRect/>
                    </a:stretch>
                  </pic:blipFill>
                  <pic:spPr>
                    <a:xfrm>
                      <a:off x="0" y="0"/>
                      <a:ext cx="6182360" cy="8735695"/>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90" name="图片 90" descr="微信图片_2021112910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微信图片_20211129105040"/>
                    <pic:cNvPicPr>
                      <a:picLocks noChangeAspect="1"/>
                    </pic:cNvPicPr>
                  </pic:nvPicPr>
                  <pic:blipFill>
                    <a:blip r:embed="rId124"/>
                    <a:stretch>
                      <a:fillRect/>
                    </a:stretch>
                  </pic:blipFill>
                  <pic:spPr>
                    <a:xfrm>
                      <a:off x="0" y="0"/>
                      <a:ext cx="6188710" cy="8757920"/>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83" name="图片 83" descr="微信图片_20211129104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微信图片_20211129104911"/>
                    <pic:cNvPicPr>
                      <a:picLocks noChangeAspect="1"/>
                    </pic:cNvPicPr>
                  </pic:nvPicPr>
                  <pic:blipFill>
                    <a:blip r:embed="rId125"/>
                    <a:stretch>
                      <a:fillRect/>
                    </a:stretch>
                  </pic:blipFill>
                  <pic:spPr>
                    <a:xfrm>
                      <a:off x="0" y="0"/>
                      <a:ext cx="6188710" cy="8757920"/>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82" name="图片 82" descr="微信图片_2021112910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微信图片_20211129104917"/>
                    <pic:cNvPicPr>
                      <a:picLocks noChangeAspect="1"/>
                    </pic:cNvPicPr>
                  </pic:nvPicPr>
                  <pic:blipFill>
                    <a:blip r:embed="rId126"/>
                    <a:stretch>
                      <a:fillRect/>
                    </a:stretch>
                  </pic:blipFill>
                  <pic:spPr>
                    <a:xfrm>
                      <a:off x="0" y="0"/>
                      <a:ext cx="6188710" cy="8757920"/>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79" name="图片 79" descr="微信图片_2021112910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微信图片_20211129104923"/>
                    <pic:cNvPicPr>
                      <a:picLocks noChangeAspect="1"/>
                    </pic:cNvPicPr>
                  </pic:nvPicPr>
                  <pic:blipFill>
                    <a:blip r:embed="rId127"/>
                    <a:stretch>
                      <a:fillRect/>
                    </a:stretch>
                  </pic:blipFill>
                  <pic:spPr>
                    <a:xfrm>
                      <a:off x="0" y="0"/>
                      <a:ext cx="6188710" cy="8757920"/>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75" name="图片 75" descr="微信图片_20211129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微信图片_20211129104934"/>
                    <pic:cNvPicPr>
                      <a:picLocks noChangeAspect="1"/>
                    </pic:cNvPicPr>
                  </pic:nvPicPr>
                  <pic:blipFill>
                    <a:blip r:embed="rId128"/>
                    <a:stretch>
                      <a:fillRect/>
                    </a:stretch>
                  </pic:blipFill>
                  <pic:spPr>
                    <a:xfrm>
                      <a:off x="0" y="0"/>
                      <a:ext cx="6188710" cy="8757920"/>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71" name="图片 71" descr="微信图片_20211129104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微信图片_20211129104941"/>
                    <pic:cNvPicPr>
                      <a:picLocks noChangeAspect="1"/>
                    </pic:cNvPicPr>
                  </pic:nvPicPr>
                  <pic:blipFill>
                    <a:blip r:embed="rId129"/>
                    <a:stretch>
                      <a:fillRect/>
                    </a:stretch>
                  </pic:blipFill>
                  <pic:spPr>
                    <a:xfrm>
                      <a:off x="0" y="0"/>
                      <a:ext cx="6188710" cy="8757920"/>
                    </a:xfrm>
                    <a:prstGeom prst="rect">
                      <a:avLst/>
                    </a:prstGeom>
                  </pic:spPr>
                </pic:pic>
              </a:graphicData>
            </a:graphic>
          </wp:inline>
        </w:drawing>
      </w:r>
      <w:r>
        <w:rPr>
          <w:rFonts w:hint="eastAsia"/>
          <w:noProof/>
        </w:rPr>
        <w:lastRenderedPageBreak/>
        <w:drawing>
          <wp:inline distT="0" distB="0" distL="114300" distR="114300">
            <wp:extent cx="6188710" cy="8757920"/>
            <wp:effectExtent l="0" t="0" r="2540" b="5080"/>
            <wp:docPr id="70" name="图片 70" descr="微信图片_20211129104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微信图片_20211129104947"/>
                    <pic:cNvPicPr>
                      <a:picLocks noChangeAspect="1"/>
                    </pic:cNvPicPr>
                  </pic:nvPicPr>
                  <pic:blipFill>
                    <a:blip r:embed="rId127"/>
                    <a:stretch>
                      <a:fillRect/>
                    </a:stretch>
                  </pic:blipFill>
                  <pic:spPr>
                    <a:xfrm>
                      <a:off x="0" y="0"/>
                      <a:ext cx="6188710" cy="8757920"/>
                    </a:xfrm>
                    <a:prstGeom prst="rect">
                      <a:avLst/>
                    </a:prstGeom>
                  </pic:spPr>
                </pic:pic>
              </a:graphicData>
            </a:graphic>
          </wp:inline>
        </w:drawing>
      </w:r>
    </w:p>
    <w:p w:rsidR="00535331" w:rsidRDefault="00D431DD">
      <w:r>
        <w:rPr>
          <w:rFonts w:ascii="Times New Roman" w:hAnsi="Times New Roman" w:hint="eastAsia"/>
          <w:noProof/>
        </w:rPr>
        <w:lastRenderedPageBreak/>
        <w:drawing>
          <wp:inline distT="0" distB="0" distL="114300" distR="114300">
            <wp:extent cx="6182360" cy="8743950"/>
            <wp:effectExtent l="0" t="0" r="8890" b="0"/>
            <wp:docPr id="26" name="图片 26" descr="h654.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h654.1_00"/>
                    <pic:cNvPicPr>
                      <a:picLocks noChangeAspect="1"/>
                    </pic:cNvPicPr>
                  </pic:nvPicPr>
                  <pic:blipFill>
                    <a:blip r:embed="rId130"/>
                    <a:stretch>
                      <a:fillRect/>
                    </a:stretch>
                  </pic:blipFill>
                  <pic:spPr>
                    <a:xfrm>
                      <a:off x="0" y="0"/>
                      <a:ext cx="6182360" cy="8743950"/>
                    </a:xfrm>
                    <a:prstGeom prst="rect">
                      <a:avLst/>
                    </a:prstGeom>
                  </pic:spPr>
                </pic:pic>
              </a:graphicData>
            </a:graphic>
          </wp:inline>
        </w:drawing>
      </w:r>
    </w:p>
    <w:p w:rsidR="00535331" w:rsidRDefault="00D431DD">
      <w:r>
        <w:rPr>
          <w:rFonts w:ascii="Times New Roman" w:hAnsi="Times New Roman" w:hint="eastAsia"/>
          <w:noProof/>
        </w:rPr>
        <w:lastRenderedPageBreak/>
        <w:drawing>
          <wp:inline distT="0" distB="0" distL="114300" distR="114300">
            <wp:extent cx="6182360" cy="8743950"/>
            <wp:effectExtent l="0" t="0" r="8890" b="0"/>
            <wp:docPr id="25" name="图片 25" descr="h654.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h654.1_01"/>
                    <pic:cNvPicPr>
                      <a:picLocks noChangeAspect="1"/>
                    </pic:cNvPicPr>
                  </pic:nvPicPr>
                  <pic:blipFill>
                    <a:blip r:embed="rId131"/>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4" name="图片 24" descr="h654.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h654.1_02"/>
                    <pic:cNvPicPr>
                      <a:picLocks noChangeAspect="1"/>
                    </pic:cNvPicPr>
                  </pic:nvPicPr>
                  <pic:blipFill>
                    <a:blip r:embed="rId132"/>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3" name="图片 23" descr="h654.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h654.1_03"/>
                    <pic:cNvPicPr>
                      <a:picLocks noChangeAspect="1"/>
                    </pic:cNvPicPr>
                  </pic:nvPicPr>
                  <pic:blipFill>
                    <a:blip r:embed="rId133"/>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2" name="图片 22" descr="h654.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h654.1_04"/>
                    <pic:cNvPicPr>
                      <a:picLocks noChangeAspect="1"/>
                    </pic:cNvPicPr>
                  </pic:nvPicPr>
                  <pic:blipFill>
                    <a:blip r:embed="rId134"/>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1" name="图片 21" descr="C:/Users/Administrator.SC-201809041844/AppData/Local/Temp/picturecompress_20210906161636/output_3.pngoutpu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SC-201809041844/AppData/Local/Temp/picturecompress_20210906161636/output_3.pngoutput_3"/>
                    <pic:cNvPicPr>
                      <a:picLocks noChangeAspect="1"/>
                    </pic:cNvPicPr>
                  </pic:nvPicPr>
                  <pic:blipFill>
                    <a:blip r:embed="rId135"/>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0" name="图片 20" descr="h654.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h654.1_06"/>
                    <pic:cNvPicPr>
                      <a:picLocks noChangeAspect="1"/>
                    </pic:cNvPicPr>
                  </pic:nvPicPr>
                  <pic:blipFill>
                    <a:blip r:embed="rId136"/>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19" name="图片 19" descr="C:/Users/Administrator.SC-201809041844/AppData/Local/Temp/picturecompress_20210906161636/output_2.pngoutpu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SC-201809041844/AppData/Local/Temp/picturecompress_20210906161636/output_2.pngoutput_2"/>
                    <pic:cNvPicPr>
                      <a:picLocks noChangeAspect="1"/>
                    </pic:cNvPicPr>
                  </pic:nvPicPr>
                  <pic:blipFill>
                    <a:blip r:embed="rId137"/>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17" name="图片 17" descr="C:/Users/Administrator.SC-201809041844/AppData/Local/Temp/picturecompress_20210906161636/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SC-201809041844/AppData/Local/Temp/picturecompress_20210906161636/output_1.pngoutput_1"/>
                    <pic:cNvPicPr>
                      <a:picLocks noChangeAspect="1"/>
                    </pic:cNvPicPr>
                  </pic:nvPicPr>
                  <pic:blipFill>
                    <a:blip r:embed="rId138"/>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31" name="图片 31" descr="h654.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h654.2_00"/>
                    <pic:cNvPicPr>
                      <a:picLocks noChangeAspect="1"/>
                    </pic:cNvPicPr>
                  </pic:nvPicPr>
                  <pic:blipFill>
                    <a:blip r:embed="rId139"/>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30" name="图片 30" descr="h654.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h654.2_01"/>
                    <pic:cNvPicPr>
                      <a:picLocks noChangeAspect="1"/>
                    </pic:cNvPicPr>
                  </pic:nvPicPr>
                  <pic:blipFill>
                    <a:blip r:embed="rId140"/>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9" name="图片 29" descr="h654.2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h654.2_02"/>
                    <pic:cNvPicPr>
                      <a:picLocks noChangeAspect="1"/>
                    </pic:cNvPicPr>
                  </pic:nvPicPr>
                  <pic:blipFill>
                    <a:blip r:embed="rId141"/>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8" name="图片 28" descr="h654.2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h654.2_03"/>
                    <pic:cNvPicPr>
                      <a:picLocks noChangeAspect="1"/>
                    </pic:cNvPicPr>
                  </pic:nvPicPr>
                  <pic:blipFill>
                    <a:blip r:embed="rId142"/>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2360" cy="8743950"/>
            <wp:effectExtent l="0" t="0" r="8890" b="0"/>
            <wp:docPr id="27" name="图片 27" descr="C:/Users/Administrator.SC-201809041844/AppData/Local/Temp/picturecompress_20210906161705/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strator.SC-201809041844/AppData/Local/Temp/picturecompress_20210906161705/output_1.pngoutput_1"/>
                    <pic:cNvPicPr>
                      <a:picLocks noChangeAspect="1"/>
                    </pic:cNvPicPr>
                  </pic:nvPicPr>
                  <pic:blipFill>
                    <a:blip r:embed="rId143"/>
                    <a:stretch>
                      <a:fillRect/>
                    </a:stretch>
                  </pic:blipFill>
                  <pic:spPr>
                    <a:xfrm>
                      <a:off x="0" y="0"/>
                      <a:ext cx="6182360" cy="874395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8" name="图片 38" descr="光胜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光胜_00"/>
                    <pic:cNvPicPr>
                      <a:picLocks noChangeAspect="1"/>
                    </pic:cNvPicPr>
                  </pic:nvPicPr>
                  <pic:blipFill>
                    <a:blip r:embed="rId144"/>
                    <a:stretch>
                      <a:fillRect/>
                    </a:stretch>
                  </pic:blipFill>
                  <pic:spPr>
                    <a:xfrm>
                      <a:off x="0" y="0"/>
                      <a:ext cx="6181725" cy="874141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7" name="图片 37" descr="光胜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光胜_01"/>
                    <pic:cNvPicPr>
                      <a:picLocks noChangeAspect="1"/>
                    </pic:cNvPicPr>
                  </pic:nvPicPr>
                  <pic:blipFill>
                    <a:blip r:embed="rId145"/>
                    <a:stretch>
                      <a:fillRect/>
                    </a:stretch>
                  </pic:blipFill>
                  <pic:spPr>
                    <a:xfrm>
                      <a:off x="0" y="0"/>
                      <a:ext cx="6181725" cy="874141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6" name="图片 36" descr="光胜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光胜_02"/>
                    <pic:cNvPicPr>
                      <a:picLocks noChangeAspect="1"/>
                    </pic:cNvPicPr>
                  </pic:nvPicPr>
                  <pic:blipFill>
                    <a:blip r:embed="rId146"/>
                    <a:stretch>
                      <a:fillRect/>
                    </a:stretch>
                  </pic:blipFill>
                  <pic:spPr>
                    <a:xfrm>
                      <a:off x="0" y="0"/>
                      <a:ext cx="6181725" cy="874141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5" name="图片 35" descr="光胜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光胜_03"/>
                    <pic:cNvPicPr>
                      <a:picLocks noChangeAspect="1"/>
                    </pic:cNvPicPr>
                  </pic:nvPicPr>
                  <pic:blipFill>
                    <a:blip r:embed="rId147"/>
                    <a:stretch>
                      <a:fillRect/>
                    </a:stretch>
                  </pic:blipFill>
                  <pic:spPr>
                    <a:xfrm>
                      <a:off x="0" y="0"/>
                      <a:ext cx="6181725" cy="874141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4" name="图片 34" descr="光胜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光胜_04"/>
                    <pic:cNvPicPr>
                      <a:picLocks noChangeAspect="1"/>
                    </pic:cNvPicPr>
                  </pic:nvPicPr>
                  <pic:blipFill>
                    <a:blip r:embed="rId148"/>
                    <a:stretch>
                      <a:fillRect/>
                    </a:stretch>
                  </pic:blipFill>
                  <pic:spPr>
                    <a:xfrm>
                      <a:off x="0" y="0"/>
                      <a:ext cx="6181725" cy="874141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3" name="图片 33" descr="光胜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光胜_05"/>
                    <pic:cNvPicPr>
                      <a:picLocks noChangeAspect="1"/>
                    </pic:cNvPicPr>
                  </pic:nvPicPr>
                  <pic:blipFill>
                    <a:blip r:embed="rId149"/>
                    <a:stretch>
                      <a:fillRect/>
                    </a:stretch>
                  </pic:blipFill>
                  <pic:spPr>
                    <a:xfrm>
                      <a:off x="0" y="0"/>
                      <a:ext cx="6181725" cy="8741410"/>
                    </a:xfrm>
                    <a:prstGeom prst="rect">
                      <a:avLst/>
                    </a:prstGeom>
                  </pic:spPr>
                </pic:pic>
              </a:graphicData>
            </a:graphic>
          </wp:inline>
        </w:drawing>
      </w:r>
      <w:r>
        <w:rPr>
          <w:rFonts w:ascii="Times New Roman" w:hAnsi="Times New Roman" w:hint="eastAsia"/>
          <w:noProof/>
        </w:rPr>
        <w:lastRenderedPageBreak/>
        <w:drawing>
          <wp:inline distT="0" distB="0" distL="114300" distR="114300">
            <wp:extent cx="6181725" cy="8741410"/>
            <wp:effectExtent l="0" t="0" r="9525" b="2540"/>
            <wp:docPr id="32" name="图片 32" descr="C:/Users/Administrator.SC-201809041844/AppData/Local/Temp/picturecompress_20210906162103/output_1.pn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Administrator.SC-201809041844/AppData/Local/Temp/picturecompress_20210906162103/output_1.pngoutput_1"/>
                    <pic:cNvPicPr>
                      <a:picLocks noChangeAspect="1"/>
                    </pic:cNvPicPr>
                  </pic:nvPicPr>
                  <pic:blipFill>
                    <a:blip r:embed="rId150"/>
                    <a:stretch>
                      <a:fillRect/>
                    </a:stretch>
                  </pic:blipFill>
                  <pic:spPr>
                    <a:xfrm>
                      <a:off x="0" y="0"/>
                      <a:ext cx="6181725" cy="8741410"/>
                    </a:xfrm>
                    <a:prstGeom prst="rect">
                      <a:avLst/>
                    </a:prstGeom>
                  </pic:spPr>
                </pic:pic>
              </a:graphicData>
            </a:graphic>
          </wp:inline>
        </w:drawing>
      </w:r>
    </w:p>
    <w:sectPr w:rsidR="0053533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1DD" w:rsidRDefault="00D431DD">
      <w:r>
        <w:separator/>
      </w:r>
    </w:p>
  </w:endnote>
  <w:endnote w:type="continuationSeparator" w:id="0">
    <w:p w:rsidR="00D431DD" w:rsidRDefault="00D43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331" w:rsidRDefault="0053533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331" w:rsidRDefault="00D431DD">
    <w:pPr>
      <w:pStyle w:val="aa"/>
    </w:pPr>
    <w:r>
      <w:pict>
        <v:shapetype id="_x0000_t202" coordsize="21600,21600" o:spt="202" path="m,l,21600r21600,l21600,xe">
          <v:stroke joinstyle="miter"/>
          <v:path gradientshapeok="t" o:connecttype="rect"/>
        </v:shapetype>
        <v:shape id="_x0000_s2049" type="#_x0000_t202" style="position:absolute;margin-left:0;margin-top:0;width:16.4pt;height:11pt;z-index:251660288;mso-position-horizontal:center;mso-position-horizontal-relative:margin;mso-width-relative:page;mso-height-relative:page" filled="f" stroked="f">
          <v:textbox style="mso-fit-shape-to-text:t" inset="0,0,0,0">
            <w:txbxContent>
              <w:p w:rsidR="00535331" w:rsidRDefault="00D431DD">
                <w:pPr>
                  <w:pStyle w:val="aa"/>
                </w:pPr>
                <w:r>
                  <w:fldChar w:fldCharType="begin"/>
                </w:r>
                <w:r>
                  <w:instrText xml:space="preserve"> PAGE  \* MERGEFORMAT </w:instrText>
                </w:r>
                <w:r>
                  <w:fldChar w:fldCharType="separate"/>
                </w:r>
                <w:r w:rsidR="0016614D">
                  <w:rPr>
                    <w:noProof/>
                  </w:rPr>
                  <w:t>17</w:t>
                </w:r>
                <w:r>
                  <w:fldChar w:fldCharType="end"/>
                </w:r>
              </w:p>
            </w:txbxContent>
          </v:textbox>
          <w10:wrap anchorx="margin"/>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331" w:rsidRDefault="00D431DD">
    <w:pPr>
      <w:tabs>
        <w:tab w:val="center" w:pos="4153"/>
        <w:tab w:val="right" w:pos="8306"/>
      </w:tabs>
      <w:ind w:firstLine="360"/>
    </w:pPr>
    <w:r>
      <w:pict>
        <v:shapetype id="_x0000_t202" coordsize="21600,21600" o:spt="202" path="m,l,21600r21600,l21600,xe">
          <v:stroke joinstyle="miter"/>
          <v:path gradientshapeok="t" o:connecttype="rect"/>
        </v:shapetype>
        <v:shape id="_x0000_s2056" type="#_x0000_t202" style="position:absolute;left:0;text-align:left;margin-left:0;margin-top:0;width:16.8pt;height:13.8pt;z-index:251661312;mso-position-horizontal:center;mso-position-horizontal-relative:margin;mso-width-relative:page;mso-height-relative:page" filled="f" stroked="f">
          <v:textbox inset="0,0,0,0">
            <w:txbxContent>
              <w:p w:rsidR="00535331" w:rsidRDefault="00D431DD">
                <w:pPr>
                  <w:pStyle w:val="aa"/>
                </w:pPr>
                <w:r>
                  <w:fldChar w:fldCharType="begin"/>
                </w:r>
                <w:r>
                  <w:instrText xml:space="preserve"> PAGE  \* MERGEFORMAT </w:instrText>
                </w:r>
                <w:r>
                  <w:fldChar w:fldCharType="separate"/>
                </w:r>
                <w:r w:rsidR="0016614D">
                  <w:rPr>
                    <w:noProof/>
                  </w:rPr>
                  <w:t>233</w:t>
                </w:r>
                <w:r>
                  <w:fldChar w:fldCharType="end"/>
                </w:r>
              </w:p>
            </w:txbxContent>
          </v:textbox>
          <w10:wrap anchorx="margin"/>
        </v:shape>
      </w:pict>
    </w:r>
    <w:r>
      <w:rPr>
        <w:rFonts w:hint="eastAsia"/>
      </w:rPr>
      <w:tab/>
    </w:r>
  </w:p>
  <w:p w:rsidR="00535331" w:rsidRDefault="00535331">
    <w:pPr>
      <w:tabs>
        <w:tab w:val="center" w:pos="4153"/>
        <w:tab w:val="right"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1DD" w:rsidRDefault="00D431DD">
      <w:r>
        <w:separator/>
      </w:r>
    </w:p>
  </w:footnote>
  <w:footnote w:type="continuationSeparator" w:id="0">
    <w:p w:rsidR="00D431DD" w:rsidRDefault="00D431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331" w:rsidRDefault="00D431DD">
    <w:pPr>
      <w:pBdr>
        <w:bottom w:val="thinThickThinSmallGap" w:sz="18" w:space="1" w:color="auto"/>
      </w:pBdr>
      <w:tabs>
        <w:tab w:val="center" w:pos="4153"/>
        <w:tab w:val="right" w:pos="8306"/>
      </w:tabs>
      <w:rPr>
        <w:rFonts w:ascii="黑体" w:eastAsia="黑体" w:hAnsi="黑体" w:cs="黑体"/>
        <w:szCs w:val="21"/>
      </w:rPr>
    </w:pPr>
    <w:r>
      <w:rPr>
        <w:rFonts w:ascii="黑体" w:eastAsia="黑体" w:hAnsi="黑体" w:cs="黑体" w:hint="eastAsia"/>
        <w:szCs w:val="21"/>
      </w:rPr>
      <w:t>五原县润海源光胜村肉禽养殖场建设项目</w:t>
    </w:r>
    <w:r>
      <w:rPr>
        <w:rFonts w:ascii="黑体" w:eastAsia="黑体" w:hAnsi="黑体" w:cs="黑体" w:hint="eastAsia"/>
        <w:szCs w:val="21"/>
      </w:rPr>
      <w:t xml:space="preserve">                          </w:t>
    </w:r>
    <w:r>
      <w:rPr>
        <w:rFonts w:ascii="黑体" w:eastAsia="黑体" w:hAnsi="黑体" w:cs="黑体"/>
        <w:szCs w:val="21"/>
      </w:rPr>
      <w:t xml:space="preserve">         </w:t>
    </w:r>
    <w:r>
      <w:rPr>
        <w:rFonts w:ascii="黑体" w:eastAsia="黑体" w:hAnsi="黑体" w:cs="黑体" w:hint="eastAsia"/>
        <w:szCs w:val="21"/>
      </w:rPr>
      <w:t>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455DCC"/>
    <w:multiLevelType w:val="singleLevel"/>
    <w:tmpl w:val="A7455DCC"/>
    <w:lvl w:ilvl="0">
      <w:start w:val="2"/>
      <w:numFmt w:val="decimal"/>
      <w:suff w:val="nothing"/>
      <w:lvlText w:val="%1、"/>
      <w:lvlJc w:val="left"/>
    </w:lvl>
  </w:abstractNum>
  <w:abstractNum w:abstractNumId="1">
    <w:nsid w:val="47CC2FFA"/>
    <w:multiLevelType w:val="multilevel"/>
    <w:tmpl w:val="47CC2FFA"/>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678F056"/>
    <w:multiLevelType w:val="singleLevel"/>
    <w:tmpl w:val="5678F056"/>
    <w:lvl w:ilvl="0">
      <w:start w:val="1"/>
      <w:numFmt w:val="chineseCounting"/>
      <w:suff w:val="nothing"/>
      <w:lvlText w:val="%1、"/>
      <w:lvlJc w:val="left"/>
    </w:lvl>
  </w:abstractNum>
  <w:abstractNum w:abstractNumId="3">
    <w:nsid w:val="59858C7B"/>
    <w:multiLevelType w:val="singleLevel"/>
    <w:tmpl w:val="59858C7B"/>
    <w:lvl w:ilvl="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grammar="clean"/>
  <w:defaultTabStop w:val="420"/>
  <w:noPunctuationKerning/>
  <w:characterSpacingControl w:val="doNotCompress"/>
  <w:hdrShapeDefaults>
    <o:shapedefaults v:ext="edit" spidmax="2057" fillcolor="white">
      <v:fill color="white"/>
    </o:shapedefaults>
    <o:shapelayout v:ext="edit">
      <o:idmap v:ext="edit" data="2"/>
    </o:shapelayout>
  </w:hdrShapeDefault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2"/>
  </w:compat>
  <w:rsids>
    <w:rsidRoot w:val="00172A27"/>
    <w:rsid w:val="000107BB"/>
    <w:rsid w:val="00046F7E"/>
    <w:rsid w:val="00047999"/>
    <w:rsid w:val="000C2D83"/>
    <w:rsid w:val="000D7277"/>
    <w:rsid w:val="000F17F5"/>
    <w:rsid w:val="000F5A7C"/>
    <w:rsid w:val="0010079C"/>
    <w:rsid w:val="00100F32"/>
    <w:rsid w:val="001015B2"/>
    <w:rsid w:val="00157229"/>
    <w:rsid w:val="0016614D"/>
    <w:rsid w:val="00172A27"/>
    <w:rsid w:val="00192F67"/>
    <w:rsid w:val="001E0638"/>
    <w:rsid w:val="001F5055"/>
    <w:rsid w:val="00207348"/>
    <w:rsid w:val="002749EA"/>
    <w:rsid w:val="0029137F"/>
    <w:rsid w:val="00291562"/>
    <w:rsid w:val="002A4ED6"/>
    <w:rsid w:val="002A7AAD"/>
    <w:rsid w:val="002B2509"/>
    <w:rsid w:val="002C70C8"/>
    <w:rsid w:val="002D4C44"/>
    <w:rsid w:val="002E3826"/>
    <w:rsid w:val="0033778D"/>
    <w:rsid w:val="00341DBA"/>
    <w:rsid w:val="00346077"/>
    <w:rsid w:val="00372381"/>
    <w:rsid w:val="00381237"/>
    <w:rsid w:val="003B3580"/>
    <w:rsid w:val="003E2F04"/>
    <w:rsid w:val="004237AD"/>
    <w:rsid w:val="00441074"/>
    <w:rsid w:val="00447D18"/>
    <w:rsid w:val="00476027"/>
    <w:rsid w:val="004A2D57"/>
    <w:rsid w:val="004A5658"/>
    <w:rsid w:val="004A5EA5"/>
    <w:rsid w:val="004D10F0"/>
    <w:rsid w:val="00535331"/>
    <w:rsid w:val="00552682"/>
    <w:rsid w:val="00597691"/>
    <w:rsid w:val="005A65BD"/>
    <w:rsid w:val="00657EF8"/>
    <w:rsid w:val="006778A8"/>
    <w:rsid w:val="006854F7"/>
    <w:rsid w:val="006D4A17"/>
    <w:rsid w:val="006E6D4F"/>
    <w:rsid w:val="006E710C"/>
    <w:rsid w:val="0070409F"/>
    <w:rsid w:val="00714CB2"/>
    <w:rsid w:val="00722C15"/>
    <w:rsid w:val="007975C0"/>
    <w:rsid w:val="007C2C84"/>
    <w:rsid w:val="007D06E6"/>
    <w:rsid w:val="007D5DF0"/>
    <w:rsid w:val="007E7951"/>
    <w:rsid w:val="007F43B1"/>
    <w:rsid w:val="007F722F"/>
    <w:rsid w:val="008260A4"/>
    <w:rsid w:val="00851F94"/>
    <w:rsid w:val="00872B50"/>
    <w:rsid w:val="008B3B6C"/>
    <w:rsid w:val="008C1FC2"/>
    <w:rsid w:val="008C373F"/>
    <w:rsid w:val="00937C1F"/>
    <w:rsid w:val="009514AE"/>
    <w:rsid w:val="009A319B"/>
    <w:rsid w:val="009E1878"/>
    <w:rsid w:val="009F6270"/>
    <w:rsid w:val="00A21E02"/>
    <w:rsid w:val="00A51A47"/>
    <w:rsid w:val="00A62D69"/>
    <w:rsid w:val="00A64D0B"/>
    <w:rsid w:val="00A70415"/>
    <w:rsid w:val="00A71185"/>
    <w:rsid w:val="00AE753B"/>
    <w:rsid w:val="00B003FF"/>
    <w:rsid w:val="00B026BD"/>
    <w:rsid w:val="00B07DAA"/>
    <w:rsid w:val="00B1086E"/>
    <w:rsid w:val="00B50166"/>
    <w:rsid w:val="00B63FDE"/>
    <w:rsid w:val="00B64F2A"/>
    <w:rsid w:val="00B755DE"/>
    <w:rsid w:val="00BD06DA"/>
    <w:rsid w:val="00BD3815"/>
    <w:rsid w:val="00BE2E2B"/>
    <w:rsid w:val="00BF46FF"/>
    <w:rsid w:val="00C5432A"/>
    <w:rsid w:val="00C56E39"/>
    <w:rsid w:val="00C873C2"/>
    <w:rsid w:val="00C96625"/>
    <w:rsid w:val="00CE0DEA"/>
    <w:rsid w:val="00CE32FE"/>
    <w:rsid w:val="00D1241E"/>
    <w:rsid w:val="00D340A2"/>
    <w:rsid w:val="00D431DD"/>
    <w:rsid w:val="00D458F1"/>
    <w:rsid w:val="00D54A57"/>
    <w:rsid w:val="00D734EC"/>
    <w:rsid w:val="00D77687"/>
    <w:rsid w:val="00D86297"/>
    <w:rsid w:val="00D866E3"/>
    <w:rsid w:val="00DA2FA1"/>
    <w:rsid w:val="00E01CAB"/>
    <w:rsid w:val="00E13865"/>
    <w:rsid w:val="00E33259"/>
    <w:rsid w:val="00E453C1"/>
    <w:rsid w:val="00EB0FAA"/>
    <w:rsid w:val="00EC1C2A"/>
    <w:rsid w:val="00F1638E"/>
    <w:rsid w:val="00F2142F"/>
    <w:rsid w:val="00F51C18"/>
    <w:rsid w:val="00F8541A"/>
    <w:rsid w:val="00FB47F0"/>
    <w:rsid w:val="00FD4BF5"/>
    <w:rsid w:val="010E6032"/>
    <w:rsid w:val="011753DE"/>
    <w:rsid w:val="01267093"/>
    <w:rsid w:val="01467CDE"/>
    <w:rsid w:val="014A61DC"/>
    <w:rsid w:val="01517FEE"/>
    <w:rsid w:val="01680F97"/>
    <w:rsid w:val="016A57CA"/>
    <w:rsid w:val="017707A4"/>
    <w:rsid w:val="017879A4"/>
    <w:rsid w:val="01850A3D"/>
    <w:rsid w:val="018977FB"/>
    <w:rsid w:val="018D40CA"/>
    <w:rsid w:val="018E13D7"/>
    <w:rsid w:val="018E7D25"/>
    <w:rsid w:val="01B16B37"/>
    <w:rsid w:val="01C95DCA"/>
    <w:rsid w:val="01E76ACB"/>
    <w:rsid w:val="01ED5A73"/>
    <w:rsid w:val="01EE4E45"/>
    <w:rsid w:val="01F53A16"/>
    <w:rsid w:val="021023B6"/>
    <w:rsid w:val="0229469B"/>
    <w:rsid w:val="02302CD1"/>
    <w:rsid w:val="02536B6A"/>
    <w:rsid w:val="025C4286"/>
    <w:rsid w:val="02614CA2"/>
    <w:rsid w:val="028C6873"/>
    <w:rsid w:val="02A62DCA"/>
    <w:rsid w:val="02BA2463"/>
    <w:rsid w:val="02BE7BCF"/>
    <w:rsid w:val="02CC45E6"/>
    <w:rsid w:val="02EE5C90"/>
    <w:rsid w:val="02F63350"/>
    <w:rsid w:val="030065E9"/>
    <w:rsid w:val="03080E5B"/>
    <w:rsid w:val="03111EB5"/>
    <w:rsid w:val="033557FF"/>
    <w:rsid w:val="03413AAB"/>
    <w:rsid w:val="0345526B"/>
    <w:rsid w:val="03702F9E"/>
    <w:rsid w:val="037241D0"/>
    <w:rsid w:val="03760567"/>
    <w:rsid w:val="037943C7"/>
    <w:rsid w:val="037D126F"/>
    <w:rsid w:val="03AE743D"/>
    <w:rsid w:val="03C95263"/>
    <w:rsid w:val="03CB0A2B"/>
    <w:rsid w:val="03F70273"/>
    <w:rsid w:val="03FE51B7"/>
    <w:rsid w:val="03FF12F4"/>
    <w:rsid w:val="04062B71"/>
    <w:rsid w:val="041D4B71"/>
    <w:rsid w:val="042742E8"/>
    <w:rsid w:val="043041BC"/>
    <w:rsid w:val="043205F0"/>
    <w:rsid w:val="0435105D"/>
    <w:rsid w:val="0437236E"/>
    <w:rsid w:val="043D1F22"/>
    <w:rsid w:val="044D553F"/>
    <w:rsid w:val="0452227B"/>
    <w:rsid w:val="04651945"/>
    <w:rsid w:val="046C59FF"/>
    <w:rsid w:val="04711238"/>
    <w:rsid w:val="04771EDF"/>
    <w:rsid w:val="04817637"/>
    <w:rsid w:val="04B04160"/>
    <w:rsid w:val="04B108D6"/>
    <w:rsid w:val="04C30127"/>
    <w:rsid w:val="04E22F7F"/>
    <w:rsid w:val="04EB5459"/>
    <w:rsid w:val="04F656E7"/>
    <w:rsid w:val="05022A37"/>
    <w:rsid w:val="050941E0"/>
    <w:rsid w:val="05102757"/>
    <w:rsid w:val="051623A1"/>
    <w:rsid w:val="051F33FC"/>
    <w:rsid w:val="05311481"/>
    <w:rsid w:val="053D1205"/>
    <w:rsid w:val="05420E2D"/>
    <w:rsid w:val="05456C69"/>
    <w:rsid w:val="056233B5"/>
    <w:rsid w:val="056F1A49"/>
    <w:rsid w:val="05740CF7"/>
    <w:rsid w:val="0574675F"/>
    <w:rsid w:val="058276A1"/>
    <w:rsid w:val="05927341"/>
    <w:rsid w:val="05950EFC"/>
    <w:rsid w:val="059F257A"/>
    <w:rsid w:val="05A8652F"/>
    <w:rsid w:val="05C30782"/>
    <w:rsid w:val="05E20AE6"/>
    <w:rsid w:val="05F02A18"/>
    <w:rsid w:val="05FA5810"/>
    <w:rsid w:val="06032E2E"/>
    <w:rsid w:val="061160C6"/>
    <w:rsid w:val="061E7265"/>
    <w:rsid w:val="062B2769"/>
    <w:rsid w:val="06333CBF"/>
    <w:rsid w:val="06366A9F"/>
    <w:rsid w:val="063A4AD5"/>
    <w:rsid w:val="064E312F"/>
    <w:rsid w:val="0661004B"/>
    <w:rsid w:val="06625890"/>
    <w:rsid w:val="0663043C"/>
    <w:rsid w:val="066C6A9B"/>
    <w:rsid w:val="06744ADB"/>
    <w:rsid w:val="06844A73"/>
    <w:rsid w:val="068A29F3"/>
    <w:rsid w:val="069F3114"/>
    <w:rsid w:val="069F5F61"/>
    <w:rsid w:val="06A0701B"/>
    <w:rsid w:val="06AD1F7E"/>
    <w:rsid w:val="06B36555"/>
    <w:rsid w:val="06B93549"/>
    <w:rsid w:val="06DB43FB"/>
    <w:rsid w:val="06E52FE5"/>
    <w:rsid w:val="06E93FF4"/>
    <w:rsid w:val="06EA50BB"/>
    <w:rsid w:val="070C111B"/>
    <w:rsid w:val="070D0C95"/>
    <w:rsid w:val="071E3FD3"/>
    <w:rsid w:val="073A105D"/>
    <w:rsid w:val="073B4D0D"/>
    <w:rsid w:val="073D7457"/>
    <w:rsid w:val="07507A1D"/>
    <w:rsid w:val="0752102A"/>
    <w:rsid w:val="07637B61"/>
    <w:rsid w:val="0765057C"/>
    <w:rsid w:val="076C4241"/>
    <w:rsid w:val="0777557E"/>
    <w:rsid w:val="077B4D95"/>
    <w:rsid w:val="077D63FB"/>
    <w:rsid w:val="07851C2D"/>
    <w:rsid w:val="078E47CD"/>
    <w:rsid w:val="0791041E"/>
    <w:rsid w:val="07984DA4"/>
    <w:rsid w:val="07C04AC6"/>
    <w:rsid w:val="07C543E0"/>
    <w:rsid w:val="07C87CB4"/>
    <w:rsid w:val="07C9600E"/>
    <w:rsid w:val="07E744B0"/>
    <w:rsid w:val="07EE28D1"/>
    <w:rsid w:val="07F00A4F"/>
    <w:rsid w:val="07F8634C"/>
    <w:rsid w:val="080B75E6"/>
    <w:rsid w:val="08167F46"/>
    <w:rsid w:val="083200C6"/>
    <w:rsid w:val="08385664"/>
    <w:rsid w:val="084A52C3"/>
    <w:rsid w:val="0860279D"/>
    <w:rsid w:val="08626016"/>
    <w:rsid w:val="087057FD"/>
    <w:rsid w:val="0873576A"/>
    <w:rsid w:val="087E5073"/>
    <w:rsid w:val="087E5737"/>
    <w:rsid w:val="088A6AAF"/>
    <w:rsid w:val="08C21969"/>
    <w:rsid w:val="08DE0E34"/>
    <w:rsid w:val="08E116FC"/>
    <w:rsid w:val="08E32B53"/>
    <w:rsid w:val="08FF5B14"/>
    <w:rsid w:val="09074D71"/>
    <w:rsid w:val="09196E6F"/>
    <w:rsid w:val="09331AD8"/>
    <w:rsid w:val="09380BEF"/>
    <w:rsid w:val="093C7DAE"/>
    <w:rsid w:val="093F3944"/>
    <w:rsid w:val="094C0977"/>
    <w:rsid w:val="09614868"/>
    <w:rsid w:val="09635DAA"/>
    <w:rsid w:val="096D155A"/>
    <w:rsid w:val="097543FB"/>
    <w:rsid w:val="098340DE"/>
    <w:rsid w:val="09911CE2"/>
    <w:rsid w:val="0995331A"/>
    <w:rsid w:val="099B5EE2"/>
    <w:rsid w:val="09AC0FE7"/>
    <w:rsid w:val="09BB09CD"/>
    <w:rsid w:val="09BD1B0F"/>
    <w:rsid w:val="09BF2D2F"/>
    <w:rsid w:val="09C76993"/>
    <w:rsid w:val="09C81DEC"/>
    <w:rsid w:val="09D066C8"/>
    <w:rsid w:val="09D15F07"/>
    <w:rsid w:val="09D31900"/>
    <w:rsid w:val="09E0431A"/>
    <w:rsid w:val="09E80151"/>
    <w:rsid w:val="09EC3206"/>
    <w:rsid w:val="0A244215"/>
    <w:rsid w:val="0A3B56C8"/>
    <w:rsid w:val="0A4B17EE"/>
    <w:rsid w:val="0A4B6C3D"/>
    <w:rsid w:val="0A4D131A"/>
    <w:rsid w:val="0A611F26"/>
    <w:rsid w:val="0A666600"/>
    <w:rsid w:val="0A6A0128"/>
    <w:rsid w:val="0A82559C"/>
    <w:rsid w:val="0A8819C1"/>
    <w:rsid w:val="0A97288E"/>
    <w:rsid w:val="0A982C1A"/>
    <w:rsid w:val="0AA25CCA"/>
    <w:rsid w:val="0AA32385"/>
    <w:rsid w:val="0AAA2161"/>
    <w:rsid w:val="0AC92246"/>
    <w:rsid w:val="0AE52D12"/>
    <w:rsid w:val="0AEF0DDC"/>
    <w:rsid w:val="0B053A60"/>
    <w:rsid w:val="0B243A14"/>
    <w:rsid w:val="0B405760"/>
    <w:rsid w:val="0B4D1FFA"/>
    <w:rsid w:val="0B501FD5"/>
    <w:rsid w:val="0B586CC6"/>
    <w:rsid w:val="0B591643"/>
    <w:rsid w:val="0B623B0B"/>
    <w:rsid w:val="0B653359"/>
    <w:rsid w:val="0B6A5536"/>
    <w:rsid w:val="0B6D53D0"/>
    <w:rsid w:val="0B7C3E1B"/>
    <w:rsid w:val="0B8D272F"/>
    <w:rsid w:val="0BA71FB2"/>
    <w:rsid w:val="0BA73138"/>
    <w:rsid w:val="0BAF7088"/>
    <w:rsid w:val="0BB6639F"/>
    <w:rsid w:val="0BC87194"/>
    <w:rsid w:val="0BD306E9"/>
    <w:rsid w:val="0BE471D2"/>
    <w:rsid w:val="0BED037C"/>
    <w:rsid w:val="0BF17931"/>
    <w:rsid w:val="0BFB1530"/>
    <w:rsid w:val="0BFC5AA5"/>
    <w:rsid w:val="0C063265"/>
    <w:rsid w:val="0C0653E8"/>
    <w:rsid w:val="0C2B5F21"/>
    <w:rsid w:val="0C350959"/>
    <w:rsid w:val="0C451BE9"/>
    <w:rsid w:val="0C5046AA"/>
    <w:rsid w:val="0C624137"/>
    <w:rsid w:val="0C8764D7"/>
    <w:rsid w:val="0C9279FB"/>
    <w:rsid w:val="0C9A4316"/>
    <w:rsid w:val="0C9B7953"/>
    <w:rsid w:val="0C9E52F2"/>
    <w:rsid w:val="0CA10E86"/>
    <w:rsid w:val="0CA42C21"/>
    <w:rsid w:val="0CB46A0A"/>
    <w:rsid w:val="0CCA0F07"/>
    <w:rsid w:val="0CCC6DAA"/>
    <w:rsid w:val="0CE12149"/>
    <w:rsid w:val="0D0A75EA"/>
    <w:rsid w:val="0D0B525D"/>
    <w:rsid w:val="0D0D01F1"/>
    <w:rsid w:val="0D256A69"/>
    <w:rsid w:val="0D273B2F"/>
    <w:rsid w:val="0D2B5019"/>
    <w:rsid w:val="0D4B0CA4"/>
    <w:rsid w:val="0D50715F"/>
    <w:rsid w:val="0D6B7B1E"/>
    <w:rsid w:val="0D71192C"/>
    <w:rsid w:val="0D8B2DE1"/>
    <w:rsid w:val="0D9108D3"/>
    <w:rsid w:val="0D9615B7"/>
    <w:rsid w:val="0D963D22"/>
    <w:rsid w:val="0D9F5B29"/>
    <w:rsid w:val="0DA27C98"/>
    <w:rsid w:val="0DA523F0"/>
    <w:rsid w:val="0DAF1C26"/>
    <w:rsid w:val="0DBF1BB2"/>
    <w:rsid w:val="0DC11382"/>
    <w:rsid w:val="0DDA0913"/>
    <w:rsid w:val="0DDB6AAF"/>
    <w:rsid w:val="0DEC346B"/>
    <w:rsid w:val="0E0F6F55"/>
    <w:rsid w:val="0E1B0634"/>
    <w:rsid w:val="0E2A56A1"/>
    <w:rsid w:val="0E3B05DC"/>
    <w:rsid w:val="0E4E0F8B"/>
    <w:rsid w:val="0E4E55FB"/>
    <w:rsid w:val="0E5836F6"/>
    <w:rsid w:val="0E8D027D"/>
    <w:rsid w:val="0E900746"/>
    <w:rsid w:val="0E937F73"/>
    <w:rsid w:val="0E9B7F8F"/>
    <w:rsid w:val="0EA34E75"/>
    <w:rsid w:val="0EBA2097"/>
    <w:rsid w:val="0ED52765"/>
    <w:rsid w:val="0ED8079E"/>
    <w:rsid w:val="0EE24518"/>
    <w:rsid w:val="0EEC2E43"/>
    <w:rsid w:val="0F18414C"/>
    <w:rsid w:val="0F2A382A"/>
    <w:rsid w:val="0F3831D4"/>
    <w:rsid w:val="0F3875BF"/>
    <w:rsid w:val="0F52314E"/>
    <w:rsid w:val="0F750F47"/>
    <w:rsid w:val="0F763093"/>
    <w:rsid w:val="0FC72CA3"/>
    <w:rsid w:val="0FD52D56"/>
    <w:rsid w:val="0FE73E7D"/>
    <w:rsid w:val="10016C77"/>
    <w:rsid w:val="100C526D"/>
    <w:rsid w:val="102058CB"/>
    <w:rsid w:val="1022246E"/>
    <w:rsid w:val="102848AA"/>
    <w:rsid w:val="102B1FC4"/>
    <w:rsid w:val="102D172A"/>
    <w:rsid w:val="102D61E5"/>
    <w:rsid w:val="10533C12"/>
    <w:rsid w:val="105769DA"/>
    <w:rsid w:val="105A0F8D"/>
    <w:rsid w:val="106921F3"/>
    <w:rsid w:val="10A45C4E"/>
    <w:rsid w:val="10B13162"/>
    <w:rsid w:val="10B449CD"/>
    <w:rsid w:val="10CC5E0D"/>
    <w:rsid w:val="10E54138"/>
    <w:rsid w:val="11022CBE"/>
    <w:rsid w:val="11054F72"/>
    <w:rsid w:val="1132529C"/>
    <w:rsid w:val="11523357"/>
    <w:rsid w:val="116A071A"/>
    <w:rsid w:val="11710681"/>
    <w:rsid w:val="118F7005"/>
    <w:rsid w:val="11AA67D5"/>
    <w:rsid w:val="11B9495A"/>
    <w:rsid w:val="11C52304"/>
    <w:rsid w:val="11D52CF1"/>
    <w:rsid w:val="11DE4051"/>
    <w:rsid w:val="11E41E26"/>
    <w:rsid w:val="11E545FF"/>
    <w:rsid w:val="11FE7B4C"/>
    <w:rsid w:val="11FF1B7F"/>
    <w:rsid w:val="120D657B"/>
    <w:rsid w:val="12166EB3"/>
    <w:rsid w:val="12277100"/>
    <w:rsid w:val="12281B02"/>
    <w:rsid w:val="12293513"/>
    <w:rsid w:val="122970DA"/>
    <w:rsid w:val="122A3CD6"/>
    <w:rsid w:val="123568D3"/>
    <w:rsid w:val="1259348C"/>
    <w:rsid w:val="126917A5"/>
    <w:rsid w:val="127016AC"/>
    <w:rsid w:val="128F083B"/>
    <w:rsid w:val="12A4110E"/>
    <w:rsid w:val="12A70CBD"/>
    <w:rsid w:val="12AB32B4"/>
    <w:rsid w:val="12C12DDB"/>
    <w:rsid w:val="12DA0922"/>
    <w:rsid w:val="12DC3792"/>
    <w:rsid w:val="12DE2D90"/>
    <w:rsid w:val="12E35737"/>
    <w:rsid w:val="12EB2084"/>
    <w:rsid w:val="12F6326F"/>
    <w:rsid w:val="12F910DE"/>
    <w:rsid w:val="13263FE3"/>
    <w:rsid w:val="1330704C"/>
    <w:rsid w:val="133D37C8"/>
    <w:rsid w:val="13407BF3"/>
    <w:rsid w:val="134757C6"/>
    <w:rsid w:val="13494FBD"/>
    <w:rsid w:val="137579C1"/>
    <w:rsid w:val="13AB2207"/>
    <w:rsid w:val="13B60611"/>
    <w:rsid w:val="13B765A1"/>
    <w:rsid w:val="13B970AE"/>
    <w:rsid w:val="13C14293"/>
    <w:rsid w:val="13C47B37"/>
    <w:rsid w:val="13C8620C"/>
    <w:rsid w:val="13D72A11"/>
    <w:rsid w:val="13E252C6"/>
    <w:rsid w:val="13E26241"/>
    <w:rsid w:val="13F45342"/>
    <w:rsid w:val="13F90F42"/>
    <w:rsid w:val="13FD3311"/>
    <w:rsid w:val="142F4835"/>
    <w:rsid w:val="143D2F05"/>
    <w:rsid w:val="143D4492"/>
    <w:rsid w:val="14433AC2"/>
    <w:rsid w:val="14570EDD"/>
    <w:rsid w:val="14571631"/>
    <w:rsid w:val="145E13B9"/>
    <w:rsid w:val="146A4D6E"/>
    <w:rsid w:val="146D73E6"/>
    <w:rsid w:val="14792307"/>
    <w:rsid w:val="147C2F69"/>
    <w:rsid w:val="14925629"/>
    <w:rsid w:val="14975765"/>
    <w:rsid w:val="14FF1D58"/>
    <w:rsid w:val="15015A04"/>
    <w:rsid w:val="151F2BE4"/>
    <w:rsid w:val="152325C1"/>
    <w:rsid w:val="15252ABC"/>
    <w:rsid w:val="154A43D9"/>
    <w:rsid w:val="154E7877"/>
    <w:rsid w:val="155E3B91"/>
    <w:rsid w:val="156B162B"/>
    <w:rsid w:val="156D742E"/>
    <w:rsid w:val="1578605E"/>
    <w:rsid w:val="15810F03"/>
    <w:rsid w:val="15851F4A"/>
    <w:rsid w:val="159669D3"/>
    <w:rsid w:val="15AF0525"/>
    <w:rsid w:val="15BD679D"/>
    <w:rsid w:val="15BE0FAC"/>
    <w:rsid w:val="15C24458"/>
    <w:rsid w:val="15CA1794"/>
    <w:rsid w:val="15E06F8E"/>
    <w:rsid w:val="15FA570F"/>
    <w:rsid w:val="16075299"/>
    <w:rsid w:val="16153A26"/>
    <w:rsid w:val="161E1CB6"/>
    <w:rsid w:val="161E5E62"/>
    <w:rsid w:val="1620163C"/>
    <w:rsid w:val="162356C9"/>
    <w:rsid w:val="162A2222"/>
    <w:rsid w:val="16495F4A"/>
    <w:rsid w:val="165F703D"/>
    <w:rsid w:val="16726B6D"/>
    <w:rsid w:val="16737C8F"/>
    <w:rsid w:val="168034E3"/>
    <w:rsid w:val="168149E0"/>
    <w:rsid w:val="168827E1"/>
    <w:rsid w:val="169102EC"/>
    <w:rsid w:val="16B02295"/>
    <w:rsid w:val="16B0498E"/>
    <w:rsid w:val="16BE4EC7"/>
    <w:rsid w:val="16C1622A"/>
    <w:rsid w:val="16D151A8"/>
    <w:rsid w:val="16D45E30"/>
    <w:rsid w:val="16D53B83"/>
    <w:rsid w:val="16DC6078"/>
    <w:rsid w:val="16F30991"/>
    <w:rsid w:val="170405C4"/>
    <w:rsid w:val="17053F25"/>
    <w:rsid w:val="170A200F"/>
    <w:rsid w:val="170F0BEE"/>
    <w:rsid w:val="17106F65"/>
    <w:rsid w:val="17116CB8"/>
    <w:rsid w:val="171F0434"/>
    <w:rsid w:val="172C54F1"/>
    <w:rsid w:val="172D79BA"/>
    <w:rsid w:val="17407F58"/>
    <w:rsid w:val="17626395"/>
    <w:rsid w:val="17663E28"/>
    <w:rsid w:val="176E094A"/>
    <w:rsid w:val="177634D2"/>
    <w:rsid w:val="17844AA8"/>
    <w:rsid w:val="178B5110"/>
    <w:rsid w:val="1792125A"/>
    <w:rsid w:val="179A39DB"/>
    <w:rsid w:val="17BC3343"/>
    <w:rsid w:val="17C60B64"/>
    <w:rsid w:val="17D9293C"/>
    <w:rsid w:val="17D93F21"/>
    <w:rsid w:val="17D94FA3"/>
    <w:rsid w:val="17E4281E"/>
    <w:rsid w:val="17F605E8"/>
    <w:rsid w:val="18044F52"/>
    <w:rsid w:val="180634C1"/>
    <w:rsid w:val="18120D21"/>
    <w:rsid w:val="181B4A3E"/>
    <w:rsid w:val="18206D19"/>
    <w:rsid w:val="182F21D6"/>
    <w:rsid w:val="1842264D"/>
    <w:rsid w:val="184373C3"/>
    <w:rsid w:val="1849181B"/>
    <w:rsid w:val="184A1308"/>
    <w:rsid w:val="1852118C"/>
    <w:rsid w:val="18584BFB"/>
    <w:rsid w:val="186F1672"/>
    <w:rsid w:val="18736E4C"/>
    <w:rsid w:val="18855B62"/>
    <w:rsid w:val="18861636"/>
    <w:rsid w:val="188B582E"/>
    <w:rsid w:val="18A332D7"/>
    <w:rsid w:val="18A34E1D"/>
    <w:rsid w:val="18A815BF"/>
    <w:rsid w:val="18AC71DA"/>
    <w:rsid w:val="18B07E4D"/>
    <w:rsid w:val="18C16645"/>
    <w:rsid w:val="18DA316D"/>
    <w:rsid w:val="18E62534"/>
    <w:rsid w:val="18E94DCE"/>
    <w:rsid w:val="18F51BD3"/>
    <w:rsid w:val="18F60C76"/>
    <w:rsid w:val="19031CB1"/>
    <w:rsid w:val="19055475"/>
    <w:rsid w:val="19162252"/>
    <w:rsid w:val="19283941"/>
    <w:rsid w:val="192C4CC1"/>
    <w:rsid w:val="192D2DDD"/>
    <w:rsid w:val="193C62E1"/>
    <w:rsid w:val="194859CE"/>
    <w:rsid w:val="19577FFD"/>
    <w:rsid w:val="195D6D41"/>
    <w:rsid w:val="195E039C"/>
    <w:rsid w:val="198B67AB"/>
    <w:rsid w:val="198F382D"/>
    <w:rsid w:val="198F683A"/>
    <w:rsid w:val="19906C3C"/>
    <w:rsid w:val="19997CF8"/>
    <w:rsid w:val="19AE272E"/>
    <w:rsid w:val="19B86D69"/>
    <w:rsid w:val="19CF5AED"/>
    <w:rsid w:val="19DC36F0"/>
    <w:rsid w:val="19E56AC3"/>
    <w:rsid w:val="19E97864"/>
    <w:rsid w:val="19ED5799"/>
    <w:rsid w:val="1A2F03F3"/>
    <w:rsid w:val="1A3357B5"/>
    <w:rsid w:val="1A515A02"/>
    <w:rsid w:val="1A525792"/>
    <w:rsid w:val="1A720471"/>
    <w:rsid w:val="1A7F31D0"/>
    <w:rsid w:val="1A864619"/>
    <w:rsid w:val="1A905CDC"/>
    <w:rsid w:val="1A992271"/>
    <w:rsid w:val="1AA27058"/>
    <w:rsid w:val="1AA708A8"/>
    <w:rsid w:val="1AAA28C5"/>
    <w:rsid w:val="1AB56E76"/>
    <w:rsid w:val="1AB8386C"/>
    <w:rsid w:val="1ABF7BE7"/>
    <w:rsid w:val="1AD863D2"/>
    <w:rsid w:val="1AE364F7"/>
    <w:rsid w:val="1AF528F3"/>
    <w:rsid w:val="1B014CB2"/>
    <w:rsid w:val="1B041FB8"/>
    <w:rsid w:val="1B0D4DF1"/>
    <w:rsid w:val="1B0D54E4"/>
    <w:rsid w:val="1B2E5661"/>
    <w:rsid w:val="1B47180F"/>
    <w:rsid w:val="1B611107"/>
    <w:rsid w:val="1B6327A8"/>
    <w:rsid w:val="1B6F0055"/>
    <w:rsid w:val="1B856412"/>
    <w:rsid w:val="1B872A58"/>
    <w:rsid w:val="1B9D5179"/>
    <w:rsid w:val="1B9F038B"/>
    <w:rsid w:val="1B9F783E"/>
    <w:rsid w:val="1BA37246"/>
    <w:rsid w:val="1BBB565C"/>
    <w:rsid w:val="1BBC7C2D"/>
    <w:rsid w:val="1BC45C0B"/>
    <w:rsid w:val="1BC608F7"/>
    <w:rsid w:val="1BC87DE1"/>
    <w:rsid w:val="1BD83FC6"/>
    <w:rsid w:val="1BE42893"/>
    <w:rsid w:val="1BE85EE7"/>
    <w:rsid w:val="1C0059F9"/>
    <w:rsid w:val="1C047626"/>
    <w:rsid w:val="1C1B6817"/>
    <w:rsid w:val="1C2F0AA2"/>
    <w:rsid w:val="1C506357"/>
    <w:rsid w:val="1C8836A5"/>
    <w:rsid w:val="1CB93051"/>
    <w:rsid w:val="1CBD60A7"/>
    <w:rsid w:val="1CC636DD"/>
    <w:rsid w:val="1CD76F9C"/>
    <w:rsid w:val="1CDF72B7"/>
    <w:rsid w:val="1CE171ED"/>
    <w:rsid w:val="1D082B39"/>
    <w:rsid w:val="1D0B712E"/>
    <w:rsid w:val="1D346837"/>
    <w:rsid w:val="1D373652"/>
    <w:rsid w:val="1D692355"/>
    <w:rsid w:val="1D693A4A"/>
    <w:rsid w:val="1D771D87"/>
    <w:rsid w:val="1D77316B"/>
    <w:rsid w:val="1D8D48EE"/>
    <w:rsid w:val="1D950D58"/>
    <w:rsid w:val="1DAF5A38"/>
    <w:rsid w:val="1DBB1D9D"/>
    <w:rsid w:val="1DCA4E45"/>
    <w:rsid w:val="1DEF2D5A"/>
    <w:rsid w:val="1DEF53CD"/>
    <w:rsid w:val="1E032C0C"/>
    <w:rsid w:val="1E105737"/>
    <w:rsid w:val="1E27124D"/>
    <w:rsid w:val="1E29730A"/>
    <w:rsid w:val="1E2C5F06"/>
    <w:rsid w:val="1E5D653F"/>
    <w:rsid w:val="1E69696C"/>
    <w:rsid w:val="1E6F13F0"/>
    <w:rsid w:val="1E7356A5"/>
    <w:rsid w:val="1E837684"/>
    <w:rsid w:val="1E85236C"/>
    <w:rsid w:val="1E88577C"/>
    <w:rsid w:val="1E8E527E"/>
    <w:rsid w:val="1E8F73FD"/>
    <w:rsid w:val="1E982EEB"/>
    <w:rsid w:val="1E9844F5"/>
    <w:rsid w:val="1E9D32FC"/>
    <w:rsid w:val="1EA420F8"/>
    <w:rsid w:val="1EB37998"/>
    <w:rsid w:val="1EB52D9F"/>
    <w:rsid w:val="1EDB70BD"/>
    <w:rsid w:val="1EE86F51"/>
    <w:rsid w:val="1F0569D1"/>
    <w:rsid w:val="1F173EEA"/>
    <w:rsid w:val="1F1B3A06"/>
    <w:rsid w:val="1F2655B7"/>
    <w:rsid w:val="1F4212A6"/>
    <w:rsid w:val="1F4A32E2"/>
    <w:rsid w:val="1F906C7B"/>
    <w:rsid w:val="1F9B6C3F"/>
    <w:rsid w:val="1F9E147C"/>
    <w:rsid w:val="1FA63262"/>
    <w:rsid w:val="1FAA6F83"/>
    <w:rsid w:val="1FB5305B"/>
    <w:rsid w:val="1FC47B15"/>
    <w:rsid w:val="1FCC1A83"/>
    <w:rsid w:val="1FD1295E"/>
    <w:rsid w:val="1FD97E5C"/>
    <w:rsid w:val="1FE04AEB"/>
    <w:rsid w:val="1FFD2BB4"/>
    <w:rsid w:val="20027B6C"/>
    <w:rsid w:val="200311E1"/>
    <w:rsid w:val="20090655"/>
    <w:rsid w:val="200A609D"/>
    <w:rsid w:val="20242210"/>
    <w:rsid w:val="2065792C"/>
    <w:rsid w:val="207415B1"/>
    <w:rsid w:val="209C6A86"/>
    <w:rsid w:val="209C7F56"/>
    <w:rsid w:val="20B1499E"/>
    <w:rsid w:val="20BD2A07"/>
    <w:rsid w:val="20C26CA6"/>
    <w:rsid w:val="20D11D73"/>
    <w:rsid w:val="20D46966"/>
    <w:rsid w:val="20F2462B"/>
    <w:rsid w:val="20F66FB4"/>
    <w:rsid w:val="20F77940"/>
    <w:rsid w:val="21064CB3"/>
    <w:rsid w:val="211554D3"/>
    <w:rsid w:val="21374FB9"/>
    <w:rsid w:val="21390902"/>
    <w:rsid w:val="21491CC4"/>
    <w:rsid w:val="21581299"/>
    <w:rsid w:val="216608EC"/>
    <w:rsid w:val="216C0241"/>
    <w:rsid w:val="21733432"/>
    <w:rsid w:val="21872EAF"/>
    <w:rsid w:val="21A513C4"/>
    <w:rsid w:val="21C060C7"/>
    <w:rsid w:val="21C8443E"/>
    <w:rsid w:val="21E806B2"/>
    <w:rsid w:val="21F7703C"/>
    <w:rsid w:val="21FF3522"/>
    <w:rsid w:val="2200587F"/>
    <w:rsid w:val="22056649"/>
    <w:rsid w:val="22312CAD"/>
    <w:rsid w:val="223E0F7F"/>
    <w:rsid w:val="223F787F"/>
    <w:rsid w:val="22441958"/>
    <w:rsid w:val="225A6C07"/>
    <w:rsid w:val="225E3248"/>
    <w:rsid w:val="2260488A"/>
    <w:rsid w:val="226C7E09"/>
    <w:rsid w:val="229170B6"/>
    <w:rsid w:val="22940F19"/>
    <w:rsid w:val="229555B8"/>
    <w:rsid w:val="22966B0A"/>
    <w:rsid w:val="22B25859"/>
    <w:rsid w:val="22BD398C"/>
    <w:rsid w:val="22BE7A01"/>
    <w:rsid w:val="22D16CA2"/>
    <w:rsid w:val="22D5621E"/>
    <w:rsid w:val="22E47BD9"/>
    <w:rsid w:val="2302334F"/>
    <w:rsid w:val="23034D2B"/>
    <w:rsid w:val="2305393E"/>
    <w:rsid w:val="230930D4"/>
    <w:rsid w:val="2309570A"/>
    <w:rsid w:val="231E0D77"/>
    <w:rsid w:val="231F2AB3"/>
    <w:rsid w:val="2323145E"/>
    <w:rsid w:val="232D4006"/>
    <w:rsid w:val="233042CB"/>
    <w:rsid w:val="233E21CB"/>
    <w:rsid w:val="23473B69"/>
    <w:rsid w:val="234E6993"/>
    <w:rsid w:val="23560930"/>
    <w:rsid w:val="236474D1"/>
    <w:rsid w:val="237D506A"/>
    <w:rsid w:val="23A010D9"/>
    <w:rsid w:val="23B04A01"/>
    <w:rsid w:val="23FA2E90"/>
    <w:rsid w:val="24013F41"/>
    <w:rsid w:val="241005FE"/>
    <w:rsid w:val="24192148"/>
    <w:rsid w:val="24375003"/>
    <w:rsid w:val="243E2C9F"/>
    <w:rsid w:val="24464500"/>
    <w:rsid w:val="245B4987"/>
    <w:rsid w:val="246251DD"/>
    <w:rsid w:val="246933E0"/>
    <w:rsid w:val="24812A0B"/>
    <w:rsid w:val="248613DD"/>
    <w:rsid w:val="248D1E3D"/>
    <w:rsid w:val="24AF7E7E"/>
    <w:rsid w:val="24B02F82"/>
    <w:rsid w:val="24BF62DD"/>
    <w:rsid w:val="24DC2F42"/>
    <w:rsid w:val="24E5227D"/>
    <w:rsid w:val="24E7601D"/>
    <w:rsid w:val="24FE2395"/>
    <w:rsid w:val="25004A34"/>
    <w:rsid w:val="25450519"/>
    <w:rsid w:val="25515ABD"/>
    <w:rsid w:val="25521864"/>
    <w:rsid w:val="255551CD"/>
    <w:rsid w:val="255E2C10"/>
    <w:rsid w:val="256A5CCF"/>
    <w:rsid w:val="2574258A"/>
    <w:rsid w:val="25797A84"/>
    <w:rsid w:val="25921256"/>
    <w:rsid w:val="2593340A"/>
    <w:rsid w:val="259425B1"/>
    <w:rsid w:val="25AA586F"/>
    <w:rsid w:val="25B01B5C"/>
    <w:rsid w:val="25D94274"/>
    <w:rsid w:val="25E410D0"/>
    <w:rsid w:val="25E7649D"/>
    <w:rsid w:val="261D1692"/>
    <w:rsid w:val="262D65C8"/>
    <w:rsid w:val="263015DD"/>
    <w:rsid w:val="26472785"/>
    <w:rsid w:val="26493AC4"/>
    <w:rsid w:val="264E33F1"/>
    <w:rsid w:val="264F0DBB"/>
    <w:rsid w:val="264F160B"/>
    <w:rsid w:val="26696711"/>
    <w:rsid w:val="26707C6D"/>
    <w:rsid w:val="267424C7"/>
    <w:rsid w:val="26883D59"/>
    <w:rsid w:val="268A65C5"/>
    <w:rsid w:val="269D374F"/>
    <w:rsid w:val="26AA128F"/>
    <w:rsid w:val="26B2373A"/>
    <w:rsid w:val="26C87CF0"/>
    <w:rsid w:val="26DF371D"/>
    <w:rsid w:val="26F16ED4"/>
    <w:rsid w:val="270E1A07"/>
    <w:rsid w:val="27122A41"/>
    <w:rsid w:val="27154A78"/>
    <w:rsid w:val="27193391"/>
    <w:rsid w:val="272B12B4"/>
    <w:rsid w:val="27421769"/>
    <w:rsid w:val="27457977"/>
    <w:rsid w:val="274E1D9C"/>
    <w:rsid w:val="2750688B"/>
    <w:rsid w:val="27712DE9"/>
    <w:rsid w:val="27826567"/>
    <w:rsid w:val="278A6779"/>
    <w:rsid w:val="278F779A"/>
    <w:rsid w:val="27AF3194"/>
    <w:rsid w:val="27B76F10"/>
    <w:rsid w:val="27CD6282"/>
    <w:rsid w:val="27D45094"/>
    <w:rsid w:val="27E06B73"/>
    <w:rsid w:val="27F37AF3"/>
    <w:rsid w:val="27F94800"/>
    <w:rsid w:val="28096000"/>
    <w:rsid w:val="280B2786"/>
    <w:rsid w:val="281F64C3"/>
    <w:rsid w:val="283A0D6E"/>
    <w:rsid w:val="284236FB"/>
    <w:rsid w:val="284334B1"/>
    <w:rsid w:val="28492ED7"/>
    <w:rsid w:val="285C1ED5"/>
    <w:rsid w:val="286A5651"/>
    <w:rsid w:val="286F3045"/>
    <w:rsid w:val="28731C7D"/>
    <w:rsid w:val="28741D93"/>
    <w:rsid w:val="287668FE"/>
    <w:rsid w:val="28833A17"/>
    <w:rsid w:val="28851CED"/>
    <w:rsid w:val="28937DBF"/>
    <w:rsid w:val="289E5501"/>
    <w:rsid w:val="28A343ED"/>
    <w:rsid w:val="28A6564F"/>
    <w:rsid w:val="28A9636D"/>
    <w:rsid w:val="28AF080C"/>
    <w:rsid w:val="28C1120F"/>
    <w:rsid w:val="28C418EA"/>
    <w:rsid w:val="28C5757D"/>
    <w:rsid w:val="28E60FE2"/>
    <w:rsid w:val="28E94F81"/>
    <w:rsid w:val="28EB781C"/>
    <w:rsid w:val="28F33973"/>
    <w:rsid w:val="28F60DB9"/>
    <w:rsid w:val="291D4194"/>
    <w:rsid w:val="292259C7"/>
    <w:rsid w:val="293D356B"/>
    <w:rsid w:val="29556236"/>
    <w:rsid w:val="29625D16"/>
    <w:rsid w:val="29707355"/>
    <w:rsid w:val="297D022E"/>
    <w:rsid w:val="29806F1F"/>
    <w:rsid w:val="298C38B3"/>
    <w:rsid w:val="299117E4"/>
    <w:rsid w:val="299669DA"/>
    <w:rsid w:val="29A51093"/>
    <w:rsid w:val="29C06AD4"/>
    <w:rsid w:val="29CD5261"/>
    <w:rsid w:val="2A0A54BB"/>
    <w:rsid w:val="2A0B33DF"/>
    <w:rsid w:val="2A1369A6"/>
    <w:rsid w:val="2A2254C4"/>
    <w:rsid w:val="2A4726EE"/>
    <w:rsid w:val="2A544D37"/>
    <w:rsid w:val="2A705ABE"/>
    <w:rsid w:val="2A781AA0"/>
    <w:rsid w:val="2A8174DE"/>
    <w:rsid w:val="2A8234B1"/>
    <w:rsid w:val="2A853BCE"/>
    <w:rsid w:val="2A8A0CD6"/>
    <w:rsid w:val="2A8D4D9D"/>
    <w:rsid w:val="2AA264EA"/>
    <w:rsid w:val="2AA70A38"/>
    <w:rsid w:val="2AA86D12"/>
    <w:rsid w:val="2AAB2FF9"/>
    <w:rsid w:val="2AB50124"/>
    <w:rsid w:val="2AB77BCF"/>
    <w:rsid w:val="2AB92F63"/>
    <w:rsid w:val="2ABD763C"/>
    <w:rsid w:val="2AC6764B"/>
    <w:rsid w:val="2ACB5DE5"/>
    <w:rsid w:val="2AD3322D"/>
    <w:rsid w:val="2AD4194F"/>
    <w:rsid w:val="2ADE1088"/>
    <w:rsid w:val="2AE52F4A"/>
    <w:rsid w:val="2AF543AA"/>
    <w:rsid w:val="2AFA64C7"/>
    <w:rsid w:val="2B001B19"/>
    <w:rsid w:val="2B1F4FF7"/>
    <w:rsid w:val="2B270676"/>
    <w:rsid w:val="2B384CB1"/>
    <w:rsid w:val="2B3E034B"/>
    <w:rsid w:val="2B52515B"/>
    <w:rsid w:val="2B5637C5"/>
    <w:rsid w:val="2B7128CE"/>
    <w:rsid w:val="2B8A078F"/>
    <w:rsid w:val="2B9C16D5"/>
    <w:rsid w:val="2BA85E51"/>
    <w:rsid w:val="2BAE1C7C"/>
    <w:rsid w:val="2BB37DC6"/>
    <w:rsid w:val="2BBC2A7B"/>
    <w:rsid w:val="2BC4153D"/>
    <w:rsid w:val="2BD31BA3"/>
    <w:rsid w:val="2BD75F6A"/>
    <w:rsid w:val="2BFC1712"/>
    <w:rsid w:val="2C0874A7"/>
    <w:rsid w:val="2C1C4290"/>
    <w:rsid w:val="2C211BDB"/>
    <w:rsid w:val="2C2C02CC"/>
    <w:rsid w:val="2C574BCA"/>
    <w:rsid w:val="2C75077F"/>
    <w:rsid w:val="2C7E78C2"/>
    <w:rsid w:val="2C8E54F2"/>
    <w:rsid w:val="2C9227BB"/>
    <w:rsid w:val="2C98148D"/>
    <w:rsid w:val="2C9B2DA0"/>
    <w:rsid w:val="2CA27ABB"/>
    <w:rsid w:val="2CA6329F"/>
    <w:rsid w:val="2CA71616"/>
    <w:rsid w:val="2CAA3362"/>
    <w:rsid w:val="2CDE2B37"/>
    <w:rsid w:val="2CE468D1"/>
    <w:rsid w:val="2CF470B5"/>
    <w:rsid w:val="2CFC7142"/>
    <w:rsid w:val="2D066A01"/>
    <w:rsid w:val="2D127205"/>
    <w:rsid w:val="2D176B8C"/>
    <w:rsid w:val="2D190049"/>
    <w:rsid w:val="2D21403B"/>
    <w:rsid w:val="2D2A1377"/>
    <w:rsid w:val="2D303F54"/>
    <w:rsid w:val="2D382AE6"/>
    <w:rsid w:val="2D71378F"/>
    <w:rsid w:val="2D7478F9"/>
    <w:rsid w:val="2D994466"/>
    <w:rsid w:val="2DA176CE"/>
    <w:rsid w:val="2DA862D7"/>
    <w:rsid w:val="2DBE52B2"/>
    <w:rsid w:val="2DBE648E"/>
    <w:rsid w:val="2DDA3BA6"/>
    <w:rsid w:val="2DE41375"/>
    <w:rsid w:val="2DF20BBF"/>
    <w:rsid w:val="2E1660EC"/>
    <w:rsid w:val="2E382DA3"/>
    <w:rsid w:val="2E560F09"/>
    <w:rsid w:val="2E595080"/>
    <w:rsid w:val="2E5C1500"/>
    <w:rsid w:val="2E5D7829"/>
    <w:rsid w:val="2E5F39DA"/>
    <w:rsid w:val="2E6620A8"/>
    <w:rsid w:val="2E7652A7"/>
    <w:rsid w:val="2E851611"/>
    <w:rsid w:val="2E9C30E8"/>
    <w:rsid w:val="2EA76F35"/>
    <w:rsid w:val="2ECC1DFC"/>
    <w:rsid w:val="2EE109BB"/>
    <w:rsid w:val="2EF34C54"/>
    <w:rsid w:val="2EF702B0"/>
    <w:rsid w:val="2EF86250"/>
    <w:rsid w:val="2F172F75"/>
    <w:rsid w:val="2F2B28BF"/>
    <w:rsid w:val="2F3E77D6"/>
    <w:rsid w:val="2F3F7949"/>
    <w:rsid w:val="2F43363E"/>
    <w:rsid w:val="2F546A4D"/>
    <w:rsid w:val="2F605967"/>
    <w:rsid w:val="2F634CA8"/>
    <w:rsid w:val="2F752595"/>
    <w:rsid w:val="2F81249E"/>
    <w:rsid w:val="2F8D4D40"/>
    <w:rsid w:val="2F926A27"/>
    <w:rsid w:val="2F98188B"/>
    <w:rsid w:val="2FB9325B"/>
    <w:rsid w:val="2FBC5585"/>
    <w:rsid w:val="2FBF33CF"/>
    <w:rsid w:val="2FF137E7"/>
    <w:rsid w:val="2FF629E6"/>
    <w:rsid w:val="3015573F"/>
    <w:rsid w:val="301D7BC6"/>
    <w:rsid w:val="302C70D6"/>
    <w:rsid w:val="30381EF8"/>
    <w:rsid w:val="305D5E99"/>
    <w:rsid w:val="307F1CB3"/>
    <w:rsid w:val="308F0F2B"/>
    <w:rsid w:val="30B42F3C"/>
    <w:rsid w:val="30C92671"/>
    <w:rsid w:val="30CD4F3C"/>
    <w:rsid w:val="30D84458"/>
    <w:rsid w:val="30E1030F"/>
    <w:rsid w:val="31221E4B"/>
    <w:rsid w:val="312857DB"/>
    <w:rsid w:val="312A0F48"/>
    <w:rsid w:val="313D0DD7"/>
    <w:rsid w:val="313D4710"/>
    <w:rsid w:val="314600A6"/>
    <w:rsid w:val="314F3AC7"/>
    <w:rsid w:val="31537E30"/>
    <w:rsid w:val="316538F2"/>
    <w:rsid w:val="317412A3"/>
    <w:rsid w:val="317F0D17"/>
    <w:rsid w:val="31811CD7"/>
    <w:rsid w:val="319B774A"/>
    <w:rsid w:val="31AE7288"/>
    <w:rsid w:val="31B23295"/>
    <w:rsid w:val="31B57ED8"/>
    <w:rsid w:val="31C172FA"/>
    <w:rsid w:val="31C53F51"/>
    <w:rsid w:val="31CA60CB"/>
    <w:rsid w:val="31DB3896"/>
    <w:rsid w:val="31E85272"/>
    <w:rsid w:val="31E95967"/>
    <w:rsid w:val="31ED3637"/>
    <w:rsid w:val="31F57909"/>
    <w:rsid w:val="31FB7117"/>
    <w:rsid w:val="31FD7D1A"/>
    <w:rsid w:val="32013513"/>
    <w:rsid w:val="3209504A"/>
    <w:rsid w:val="321374E7"/>
    <w:rsid w:val="32294ECD"/>
    <w:rsid w:val="323301CB"/>
    <w:rsid w:val="324175D2"/>
    <w:rsid w:val="32467ABB"/>
    <w:rsid w:val="32576AA9"/>
    <w:rsid w:val="32671915"/>
    <w:rsid w:val="32744B7A"/>
    <w:rsid w:val="327910E4"/>
    <w:rsid w:val="327E08B8"/>
    <w:rsid w:val="32940DD9"/>
    <w:rsid w:val="32995B34"/>
    <w:rsid w:val="32AA0212"/>
    <w:rsid w:val="32AF12B9"/>
    <w:rsid w:val="32C27B34"/>
    <w:rsid w:val="32DC4CF8"/>
    <w:rsid w:val="32E031B4"/>
    <w:rsid w:val="32E13E4E"/>
    <w:rsid w:val="331103D8"/>
    <w:rsid w:val="331E2BCA"/>
    <w:rsid w:val="33305161"/>
    <w:rsid w:val="3342515B"/>
    <w:rsid w:val="33524874"/>
    <w:rsid w:val="335576FB"/>
    <w:rsid w:val="335A33BD"/>
    <w:rsid w:val="33653F2A"/>
    <w:rsid w:val="337D1C3D"/>
    <w:rsid w:val="33AC6F38"/>
    <w:rsid w:val="33AD43A5"/>
    <w:rsid w:val="33DA35B4"/>
    <w:rsid w:val="33E26E6E"/>
    <w:rsid w:val="33E5748A"/>
    <w:rsid w:val="33EB7A92"/>
    <w:rsid w:val="33FE5BDE"/>
    <w:rsid w:val="340129CA"/>
    <w:rsid w:val="34115414"/>
    <w:rsid w:val="341240C7"/>
    <w:rsid w:val="341737D7"/>
    <w:rsid w:val="341D7A65"/>
    <w:rsid w:val="343F69C8"/>
    <w:rsid w:val="344A4995"/>
    <w:rsid w:val="34510655"/>
    <w:rsid w:val="34615F87"/>
    <w:rsid w:val="346303DB"/>
    <w:rsid w:val="347455F2"/>
    <w:rsid w:val="347F1783"/>
    <w:rsid w:val="348C5870"/>
    <w:rsid w:val="34A2350B"/>
    <w:rsid w:val="34B81372"/>
    <w:rsid w:val="34C3175A"/>
    <w:rsid w:val="34CA45FC"/>
    <w:rsid w:val="34D95039"/>
    <w:rsid w:val="34E76025"/>
    <w:rsid w:val="34F81096"/>
    <w:rsid w:val="350E291A"/>
    <w:rsid w:val="352760CB"/>
    <w:rsid w:val="353E5518"/>
    <w:rsid w:val="35511B5E"/>
    <w:rsid w:val="35535F5B"/>
    <w:rsid w:val="3554462D"/>
    <w:rsid w:val="3557372C"/>
    <w:rsid w:val="35587878"/>
    <w:rsid w:val="355E07BA"/>
    <w:rsid w:val="35695BB2"/>
    <w:rsid w:val="357302CA"/>
    <w:rsid w:val="35827BB7"/>
    <w:rsid w:val="358A4BE2"/>
    <w:rsid w:val="35BB3489"/>
    <w:rsid w:val="35C2225D"/>
    <w:rsid w:val="35EB2B2A"/>
    <w:rsid w:val="36046B22"/>
    <w:rsid w:val="360C276A"/>
    <w:rsid w:val="360E6892"/>
    <w:rsid w:val="3614616C"/>
    <w:rsid w:val="36220A3B"/>
    <w:rsid w:val="36287E2E"/>
    <w:rsid w:val="363B2C68"/>
    <w:rsid w:val="36717623"/>
    <w:rsid w:val="3672736E"/>
    <w:rsid w:val="367542D8"/>
    <w:rsid w:val="36806A0B"/>
    <w:rsid w:val="36811FA7"/>
    <w:rsid w:val="36E11273"/>
    <w:rsid w:val="36EA2DEB"/>
    <w:rsid w:val="36F01EF9"/>
    <w:rsid w:val="36F45BCC"/>
    <w:rsid w:val="37066306"/>
    <w:rsid w:val="370C16AE"/>
    <w:rsid w:val="371E18E7"/>
    <w:rsid w:val="3720780A"/>
    <w:rsid w:val="3721071A"/>
    <w:rsid w:val="372720DA"/>
    <w:rsid w:val="374670F8"/>
    <w:rsid w:val="3753510A"/>
    <w:rsid w:val="376A1F4D"/>
    <w:rsid w:val="377D6E98"/>
    <w:rsid w:val="377D763F"/>
    <w:rsid w:val="37802493"/>
    <w:rsid w:val="37940C8B"/>
    <w:rsid w:val="37950121"/>
    <w:rsid w:val="379564BE"/>
    <w:rsid w:val="37AD7701"/>
    <w:rsid w:val="37B13568"/>
    <w:rsid w:val="37B32032"/>
    <w:rsid w:val="37CF57E8"/>
    <w:rsid w:val="37DB2B14"/>
    <w:rsid w:val="37E772AC"/>
    <w:rsid w:val="37F133CB"/>
    <w:rsid w:val="37FE6BBF"/>
    <w:rsid w:val="381422CD"/>
    <w:rsid w:val="381529CE"/>
    <w:rsid w:val="381D2818"/>
    <w:rsid w:val="3821034C"/>
    <w:rsid w:val="38224FF0"/>
    <w:rsid w:val="38270C71"/>
    <w:rsid w:val="38276B8E"/>
    <w:rsid w:val="384C4578"/>
    <w:rsid w:val="386A0D06"/>
    <w:rsid w:val="386F2E88"/>
    <w:rsid w:val="3874538A"/>
    <w:rsid w:val="387B5248"/>
    <w:rsid w:val="3888626F"/>
    <w:rsid w:val="38A11A40"/>
    <w:rsid w:val="38A32E1F"/>
    <w:rsid w:val="38A52AB1"/>
    <w:rsid w:val="38B31C88"/>
    <w:rsid w:val="38BA3A39"/>
    <w:rsid w:val="38C11B22"/>
    <w:rsid w:val="38C20048"/>
    <w:rsid w:val="38C865BE"/>
    <w:rsid w:val="38E93E4F"/>
    <w:rsid w:val="38F90DD6"/>
    <w:rsid w:val="39151C07"/>
    <w:rsid w:val="39211340"/>
    <w:rsid w:val="393B1EF0"/>
    <w:rsid w:val="3944797E"/>
    <w:rsid w:val="39462BEB"/>
    <w:rsid w:val="394B7CF8"/>
    <w:rsid w:val="394C51A7"/>
    <w:rsid w:val="395761A5"/>
    <w:rsid w:val="395C0420"/>
    <w:rsid w:val="396E1B6E"/>
    <w:rsid w:val="39782D52"/>
    <w:rsid w:val="39834C95"/>
    <w:rsid w:val="39856BC8"/>
    <w:rsid w:val="39A83003"/>
    <w:rsid w:val="39AE6088"/>
    <w:rsid w:val="39B20AED"/>
    <w:rsid w:val="39BD4A99"/>
    <w:rsid w:val="39C42990"/>
    <w:rsid w:val="39C90220"/>
    <w:rsid w:val="39CD7BF8"/>
    <w:rsid w:val="39D037F6"/>
    <w:rsid w:val="39DE0820"/>
    <w:rsid w:val="39E001F4"/>
    <w:rsid w:val="3A073A47"/>
    <w:rsid w:val="3A16628B"/>
    <w:rsid w:val="3A190346"/>
    <w:rsid w:val="3A294018"/>
    <w:rsid w:val="3A49676C"/>
    <w:rsid w:val="3A4A2F24"/>
    <w:rsid w:val="3A5212E2"/>
    <w:rsid w:val="3A590EAA"/>
    <w:rsid w:val="3A5A1F5A"/>
    <w:rsid w:val="3A5C736B"/>
    <w:rsid w:val="3A5D010C"/>
    <w:rsid w:val="3A603715"/>
    <w:rsid w:val="3A697A7D"/>
    <w:rsid w:val="3A8E198A"/>
    <w:rsid w:val="3A90323F"/>
    <w:rsid w:val="3A9304A9"/>
    <w:rsid w:val="3AA934E0"/>
    <w:rsid w:val="3AAF5B45"/>
    <w:rsid w:val="3AB06BBB"/>
    <w:rsid w:val="3AB66572"/>
    <w:rsid w:val="3AC12069"/>
    <w:rsid w:val="3AC42A2C"/>
    <w:rsid w:val="3AC60405"/>
    <w:rsid w:val="3AD23280"/>
    <w:rsid w:val="3AD363D4"/>
    <w:rsid w:val="3AD97F54"/>
    <w:rsid w:val="3ADF3CFF"/>
    <w:rsid w:val="3AE91032"/>
    <w:rsid w:val="3AEF6051"/>
    <w:rsid w:val="3AF140D7"/>
    <w:rsid w:val="3AFB47EF"/>
    <w:rsid w:val="3B0F6B6C"/>
    <w:rsid w:val="3B127979"/>
    <w:rsid w:val="3B197EE0"/>
    <w:rsid w:val="3B2239E5"/>
    <w:rsid w:val="3B3E2715"/>
    <w:rsid w:val="3B452A84"/>
    <w:rsid w:val="3B492250"/>
    <w:rsid w:val="3B606DDD"/>
    <w:rsid w:val="3B624B94"/>
    <w:rsid w:val="3B6734C6"/>
    <w:rsid w:val="3B921F87"/>
    <w:rsid w:val="3B9A3B50"/>
    <w:rsid w:val="3BAB6464"/>
    <w:rsid w:val="3BC92620"/>
    <w:rsid w:val="3BD23A6E"/>
    <w:rsid w:val="3BDC1B60"/>
    <w:rsid w:val="3BDF4DF0"/>
    <w:rsid w:val="3BE50ED7"/>
    <w:rsid w:val="3BF56ACB"/>
    <w:rsid w:val="3BF77BE3"/>
    <w:rsid w:val="3C0949FC"/>
    <w:rsid w:val="3C0D0929"/>
    <w:rsid w:val="3C2105F7"/>
    <w:rsid w:val="3C24415B"/>
    <w:rsid w:val="3C285EFE"/>
    <w:rsid w:val="3C3F7C0B"/>
    <w:rsid w:val="3C4704FB"/>
    <w:rsid w:val="3C5868C3"/>
    <w:rsid w:val="3C60520E"/>
    <w:rsid w:val="3C736C3A"/>
    <w:rsid w:val="3C7A2966"/>
    <w:rsid w:val="3CB64ACC"/>
    <w:rsid w:val="3CCA1E65"/>
    <w:rsid w:val="3CCB3299"/>
    <w:rsid w:val="3CD873B0"/>
    <w:rsid w:val="3CDD3017"/>
    <w:rsid w:val="3CF85082"/>
    <w:rsid w:val="3D057000"/>
    <w:rsid w:val="3D197F37"/>
    <w:rsid w:val="3D4C3263"/>
    <w:rsid w:val="3D4F07FD"/>
    <w:rsid w:val="3D5A0039"/>
    <w:rsid w:val="3D6D0390"/>
    <w:rsid w:val="3D75262D"/>
    <w:rsid w:val="3D803ABB"/>
    <w:rsid w:val="3D960D53"/>
    <w:rsid w:val="3D9F6B7D"/>
    <w:rsid w:val="3DA8681E"/>
    <w:rsid w:val="3DAA4005"/>
    <w:rsid w:val="3DB511A5"/>
    <w:rsid w:val="3DBE3E57"/>
    <w:rsid w:val="3DC517B4"/>
    <w:rsid w:val="3DC940ED"/>
    <w:rsid w:val="3DCD54C2"/>
    <w:rsid w:val="3DE80F1C"/>
    <w:rsid w:val="3DFB249E"/>
    <w:rsid w:val="3E066D9C"/>
    <w:rsid w:val="3E081759"/>
    <w:rsid w:val="3E196062"/>
    <w:rsid w:val="3E394EBD"/>
    <w:rsid w:val="3E3F7417"/>
    <w:rsid w:val="3E4D1726"/>
    <w:rsid w:val="3E5E621A"/>
    <w:rsid w:val="3E626840"/>
    <w:rsid w:val="3E6F07D8"/>
    <w:rsid w:val="3E8C72EC"/>
    <w:rsid w:val="3E8D1DB1"/>
    <w:rsid w:val="3E95628F"/>
    <w:rsid w:val="3EA67A09"/>
    <w:rsid w:val="3EB22815"/>
    <w:rsid w:val="3ECB64A9"/>
    <w:rsid w:val="3ECD73F3"/>
    <w:rsid w:val="3ED224E4"/>
    <w:rsid w:val="3ED50390"/>
    <w:rsid w:val="3ED96559"/>
    <w:rsid w:val="3EE471A6"/>
    <w:rsid w:val="3EEE5D55"/>
    <w:rsid w:val="3EF64518"/>
    <w:rsid w:val="3EFA049C"/>
    <w:rsid w:val="3EFB2A3C"/>
    <w:rsid w:val="3EFD05E8"/>
    <w:rsid w:val="3F105C0B"/>
    <w:rsid w:val="3F124D96"/>
    <w:rsid w:val="3F27605B"/>
    <w:rsid w:val="3F4F1EC2"/>
    <w:rsid w:val="3F70136D"/>
    <w:rsid w:val="3F900BE8"/>
    <w:rsid w:val="3F9455AF"/>
    <w:rsid w:val="3FAF01AC"/>
    <w:rsid w:val="3FC86A71"/>
    <w:rsid w:val="40237373"/>
    <w:rsid w:val="40385B60"/>
    <w:rsid w:val="403B44D4"/>
    <w:rsid w:val="40412007"/>
    <w:rsid w:val="40425D06"/>
    <w:rsid w:val="404A18AE"/>
    <w:rsid w:val="40606C0D"/>
    <w:rsid w:val="40746E2F"/>
    <w:rsid w:val="40784BC0"/>
    <w:rsid w:val="407B7ECF"/>
    <w:rsid w:val="40843172"/>
    <w:rsid w:val="408D4D97"/>
    <w:rsid w:val="409C45EC"/>
    <w:rsid w:val="40AC3CD9"/>
    <w:rsid w:val="40C611B9"/>
    <w:rsid w:val="40CC3637"/>
    <w:rsid w:val="40CF50AF"/>
    <w:rsid w:val="40E91868"/>
    <w:rsid w:val="41063AF9"/>
    <w:rsid w:val="410A36BB"/>
    <w:rsid w:val="411232E9"/>
    <w:rsid w:val="4115062A"/>
    <w:rsid w:val="411C3848"/>
    <w:rsid w:val="41205D4F"/>
    <w:rsid w:val="41473860"/>
    <w:rsid w:val="414C0D09"/>
    <w:rsid w:val="414D71CD"/>
    <w:rsid w:val="41526652"/>
    <w:rsid w:val="416B27CF"/>
    <w:rsid w:val="416C7A7E"/>
    <w:rsid w:val="416F7EBD"/>
    <w:rsid w:val="417D477B"/>
    <w:rsid w:val="419E45DC"/>
    <w:rsid w:val="41BE5375"/>
    <w:rsid w:val="41CF2DF2"/>
    <w:rsid w:val="41D41B0A"/>
    <w:rsid w:val="41E20B79"/>
    <w:rsid w:val="41E253F4"/>
    <w:rsid w:val="42061993"/>
    <w:rsid w:val="42094459"/>
    <w:rsid w:val="422F1EEE"/>
    <w:rsid w:val="423C294A"/>
    <w:rsid w:val="42450507"/>
    <w:rsid w:val="42496297"/>
    <w:rsid w:val="424A6058"/>
    <w:rsid w:val="42515832"/>
    <w:rsid w:val="4255669D"/>
    <w:rsid w:val="42780C98"/>
    <w:rsid w:val="42847D94"/>
    <w:rsid w:val="428F2C74"/>
    <w:rsid w:val="429C71CA"/>
    <w:rsid w:val="42A11EAF"/>
    <w:rsid w:val="42A52712"/>
    <w:rsid w:val="42BB0FD0"/>
    <w:rsid w:val="42BB7F02"/>
    <w:rsid w:val="42C65F7E"/>
    <w:rsid w:val="42D40E34"/>
    <w:rsid w:val="42E43C47"/>
    <w:rsid w:val="42E928D1"/>
    <w:rsid w:val="42F70DDD"/>
    <w:rsid w:val="42F86F53"/>
    <w:rsid w:val="430F079D"/>
    <w:rsid w:val="431926EE"/>
    <w:rsid w:val="432C6C84"/>
    <w:rsid w:val="43300A82"/>
    <w:rsid w:val="433A004E"/>
    <w:rsid w:val="4353452F"/>
    <w:rsid w:val="435B0BF1"/>
    <w:rsid w:val="435B7B86"/>
    <w:rsid w:val="43650412"/>
    <w:rsid w:val="43992DB4"/>
    <w:rsid w:val="43A51A42"/>
    <w:rsid w:val="43AB4C25"/>
    <w:rsid w:val="43AD3057"/>
    <w:rsid w:val="43B20167"/>
    <w:rsid w:val="43BA0E75"/>
    <w:rsid w:val="43BE6458"/>
    <w:rsid w:val="43C92E13"/>
    <w:rsid w:val="43D402FF"/>
    <w:rsid w:val="43DD4AE5"/>
    <w:rsid w:val="43FC06AB"/>
    <w:rsid w:val="44013CA0"/>
    <w:rsid w:val="440A7C66"/>
    <w:rsid w:val="441523B1"/>
    <w:rsid w:val="44267600"/>
    <w:rsid w:val="44304E84"/>
    <w:rsid w:val="44311B47"/>
    <w:rsid w:val="44417F02"/>
    <w:rsid w:val="446D3612"/>
    <w:rsid w:val="44797236"/>
    <w:rsid w:val="447D7FCB"/>
    <w:rsid w:val="448D1DA1"/>
    <w:rsid w:val="44995E43"/>
    <w:rsid w:val="44A006D4"/>
    <w:rsid w:val="44AE3EE8"/>
    <w:rsid w:val="44B24F92"/>
    <w:rsid w:val="44C61E3E"/>
    <w:rsid w:val="44DD0497"/>
    <w:rsid w:val="44E10681"/>
    <w:rsid w:val="44E642DF"/>
    <w:rsid w:val="44E6572F"/>
    <w:rsid w:val="44EE24AB"/>
    <w:rsid w:val="44FB66A3"/>
    <w:rsid w:val="45173C7C"/>
    <w:rsid w:val="452426E1"/>
    <w:rsid w:val="4528547C"/>
    <w:rsid w:val="454B70E0"/>
    <w:rsid w:val="455B5FF1"/>
    <w:rsid w:val="45863321"/>
    <w:rsid w:val="458E0A05"/>
    <w:rsid w:val="45A24ED3"/>
    <w:rsid w:val="45A81E22"/>
    <w:rsid w:val="45B90F60"/>
    <w:rsid w:val="45BC055A"/>
    <w:rsid w:val="45C62862"/>
    <w:rsid w:val="46054D94"/>
    <w:rsid w:val="460F48D6"/>
    <w:rsid w:val="46157DD1"/>
    <w:rsid w:val="46275C89"/>
    <w:rsid w:val="462E028E"/>
    <w:rsid w:val="4632168F"/>
    <w:rsid w:val="463217D1"/>
    <w:rsid w:val="46325E9F"/>
    <w:rsid w:val="46355E8C"/>
    <w:rsid w:val="463C50E7"/>
    <w:rsid w:val="46486CEE"/>
    <w:rsid w:val="464B20D5"/>
    <w:rsid w:val="464C362E"/>
    <w:rsid w:val="46603580"/>
    <w:rsid w:val="466F4AC0"/>
    <w:rsid w:val="46841127"/>
    <w:rsid w:val="46880B94"/>
    <w:rsid w:val="46A220A0"/>
    <w:rsid w:val="46C94704"/>
    <w:rsid w:val="46DD72DD"/>
    <w:rsid w:val="46FB378E"/>
    <w:rsid w:val="470111C1"/>
    <w:rsid w:val="470D6332"/>
    <w:rsid w:val="472B4E44"/>
    <w:rsid w:val="47392981"/>
    <w:rsid w:val="474141C2"/>
    <w:rsid w:val="475E7F29"/>
    <w:rsid w:val="47621818"/>
    <w:rsid w:val="47664203"/>
    <w:rsid w:val="476D6B1E"/>
    <w:rsid w:val="477E7D30"/>
    <w:rsid w:val="47826C41"/>
    <w:rsid w:val="478F67F5"/>
    <w:rsid w:val="47911DB8"/>
    <w:rsid w:val="4799504A"/>
    <w:rsid w:val="47B00DDD"/>
    <w:rsid w:val="47B02475"/>
    <w:rsid w:val="47B55CEF"/>
    <w:rsid w:val="47BE0272"/>
    <w:rsid w:val="47BF7FFF"/>
    <w:rsid w:val="47C16C89"/>
    <w:rsid w:val="47CF2C02"/>
    <w:rsid w:val="47D56945"/>
    <w:rsid w:val="47F22FFF"/>
    <w:rsid w:val="48137FF1"/>
    <w:rsid w:val="4831590C"/>
    <w:rsid w:val="48330430"/>
    <w:rsid w:val="48466B88"/>
    <w:rsid w:val="48517890"/>
    <w:rsid w:val="48551D1D"/>
    <w:rsid w:val="48632E33"/>
    <w:rsid w:val="486C0CFB"/>
    <w:rsid w:val="48777891"/>
    <w:rsid w:val="488577DA"/>
    <w:rsid w:val="48884F3A"/>
    <w:rsid w:val="488B3629"/>
    <w:rsid w:val="48CF0D2E"/>
    <w:rsid w:val="48D45FCA"/>
    <w:rsid w:val="48D85477"/>
    <w:rsid w:val="48E203B6"/>
    <w:rsid w:val="48EA5A7D"/>
    <w:rsid w:val="48EE4518"/>
    <w:rsid w:val="48F06A52"/>
    <w:rsid w:val="48FE5C9A"/>
    <w:rsid w:val="490126A0"/>
    <w:rsid w:val="490334DB"/>
    <w:rsid w:val="490E24A6"/>
    <w:rsid w:val="492F400C"/>
    <w:rsid w:val="49332F37"/>
    <w:rsid w:val="49566375"/>
    <w:rsid w:val="495A3C58"/>
    <w:rsid w:val="495A583D"/>
    <w:rsid w:val="495B2A2F"/>
    <w:rsid w:val="497A3AAC"/>
    <w:rsid w:val="498B0043"/>
    <w:rsid w:val="49BB0302"/>
    <w:rsid w:val="49D22657"/>
    <w:rsid w:val="49D52DCB"/>
    <w:rsid w:val="49F446E7"/>
    <w:rsid w:val="4A003C0E"/>
    <w:rsid w:val="4A087658"/>
    <w:rsid w:val="4A183861"/>
    <w:rsid w:val="4A204AFA"/>
    <w:rsid w:val="4A2256A1"/>
    <w:rsid w:val="4A296A51"/>
    <w:rsid w:val="4A341BC2"/>
    <w:rsid w:val="4A3E2A1B"/>
    <w:rsid w:val="4A4C0B35"/>
    <w:rsid w:val="4A5343E0"/>
    <w:rsid w:val="4A580A9F"/>
    <w:rsid w:val="4A5C4B3A"/>
    <w:rsid w:val="4A8230FD"/>
    <w:rsid w:val="4A82730D"/>
    <w:rsid w:val="4A9F49CA"/>
    <w:rsid w:val="4AA64B02"/>
    <w:rsid w:val="4ABC7305"/>
    <w:rsid w:val="4AD430F4"/>
    <w:rsid w:val="4AEE1FA9"/>
    <w:rsid w:val="4AEF0E4F"/>
    <w:rsid w:val="4AF16200"/>
    <w:rsid w:val="4AF42C09"/>
    <w:rsid w:val="4B036D0A"/>
    <w:rsid w:val="4B0E1CFA"/>
    <w:rsid w:val="4B232B31"/>
    <w:rsid w:val="4B2C35A3"/>
    <w:rsid w:val="4B3D3D17"/>
    <w:rsid w:val="4B4D7566"/>
    <w:rsid w:val="4B502298"/>
    <w:rsid w:val="4B58545F"/>
    <w:rsid w:val="4B6128C4"/>
    <w:rsid w:val="4B6C6909"/>
    <w:rsid w:val="4B765EE3"/>
    <w:rsid w:val="4BA95166"/>
    <w:rsid w:val="4BB31C92"/>
    <w:rsid w:val="4BB45290"/>
    <w:rsid w:val="4BB77206"/>
    <w:rsid w:val="4BBA11AD"/>
    <w:rsid w:val="4BDC27D1"/>
    <w:rsid w:val="4BE42703"/>
    <w:rsid w:val="4BF67CA3"/>
    <w:rsid w:val="4C051704"/>
    <w:rsid w:val="4C061739"/>
    <w:rsid w:val="4C064657"/>
    <w:rsid w:val="4C114632"/>
    <w:rsid w:val="4C244227"/>
    <w:rsid w:val="4C2B4431"/>
    <w:rsid w:val="4C3109CB"/>
    <w:rsid w:val="4C3230DD"/>
    <w:rsid w:val="4C474018"/>
    <w:rsid w:val="4C552751"/>
    <w:rsid w:val="4C561764"/>
    <w:rsid w:val="4C5A6D75"/>
    <w:rsid w:val="4C6A4E73"/>
    <w:rsid w:val="4C777A23"/>
    <w:rsid w:val="4C7C6373"/>
    <w:rsid w:val="4CB05286"/>
    <w:rsid w:val="4CC709AD"/>
    <w:rsid w:val="4CCF644A"/>
    <w:rsid w:val="4CD65246"/>
    <w:rsid w:val="4CE41FDF"/>
    <w:rsid w:val="4CEB3FA6"/>
    <w:rsid w:val="4CFB662E"/>
    <w:rsid w:val="4D3A5F97"/>
    <w:rsid w:val="4D465274"/>
    <w:rsid w:val="4D4863B4"/>
    <w:rsid w:val="4D4C49B2"/>
    <w:rsid w:val="4D524765"/>
    <w:rsid w:val="4D59692B"/>
    <w:rsid w:val="4D5C3F75"/>
    <w:rsid w:val="4D5C5C43"/>
    <w:rsid w:val="4D711232"/>
    <w:rsid w:val="4D742F6E"/>
    <w:rsid w:val="4D7C7085"/>
    <w:rsid w:val="4D812242"/>
    <w:rsid w:val="4D933FC7"/>
    <w:rsid w:val="4D96743B"/>
    <w:rsid w:val="4DA06631"/>
    <w:rsid w:val="4DA56060"/>
    <w:rsid w:val="4DC00B46"/>
    <w:rsid w:val="4DCD2681"/>
    <w:rsid w:val="4DCE4E2A"/>
    <w:rsid w:val="4DD54B9D"/>
    <w:rsid w:val="4DE1126A"/>
    <w:rsid w:val="4DEB1E88"/>
    <w:rsid w:val="4DEE3105"/>
    <w:rsid w:val="4DFB4D5E"/>
    <w:rsid w:val="4E041074"/>
    <w:rsid w:val="4E064ACD"/>
    <w:rsid w:val="4E210863"/>
    <w:rsid w:val="4E2F3254"/>
    <w:rsid w:val="4E304451"/>
    <w:rsid w:val="4E3913BC"/>
    <w:rsid w:val="4E433804"/>
    <w:rsid w:val="4E4B3D15"/>
    <w:rsid w:val="4E543282"/>
    <w:rsid w:val="4E5512AF"/>
    <w:rsid w:val="4E5722B8"/>
    <w:rsid w:val="4E6553D7"/>
    <w:rsid w:val="4E7712DA"/>
    <w:rsid w:val="4E814634"/>
    <w:rsid w:val="4E8E5D72"/>
    <w:rsid w:val="4E962032"/>
    <w:rsid w:val="4E975630"/>
    <w:rsid w:val="4E9D32AA"/>
    <w:rsid w:val="4EA1038E"/>
    <w:rsid w:val="4EA658B7"/>
    <w:rsid w:val="4EB12BB9"/>
    <w:rsid w:val="4EE71426"/>
    <w:rsid w:val="4EFB6335"/>
    <w:rsid w:val="4F0976B9"/>
    <w:rsid w:val="4F0B4D9A"/>
    <w:rsid w:val="4F1E02BC"/>
    <w:rsid w:val="4F700800"/>
    <w:rsid w:val="4F863B7C"/>
    <w:rsid w:val="4F8E5860"/>
    <w:rsid w:val="4F99372D"/>
    <w:rsid w:val="4F9C2DBD"/>
    <w:rsid w:val="4FA1492D"/>
    <w:rsid w:val="4FD14130"/>
    <w:rsid w:val="4FD97C16"/>
    <w:rsid w:val="4FE63867"/>
    <w:rsid w:val="4FF20DFC"/>
    <w:rsid w:val="50071FBE"/>
    <w:rsid w:val="5016471A"/>
    <w:rsid w:val="502C00A5"/>
    <w:rsid w:val="502C1798"/>
    <w:rsid w:val="502E7DFD"/>
    <w:rsid w:val="502F086C"/>
    <w:rsid w:val="503D71DE"/>
    <w:rsid w:val="50441D3C"/>
    <w:rsid w:val="50496532"/>
    <w:rsid w:val="505749A9"/>
    <w:rsid w:val="50586DC3"/>
    <w:rsid w:val="505A41D9"/>
    <w:rsid w:val="506623F2"/>
    <w:rsid w:val="507229AC"/>
    <w:rsid w:val="507A080A"/>
    <w:rsid w:val="50834F8C"/>
    <w:rsid w:val="50AA04A8"/>
    <w:rsid w:val="50B76D61"/>
    <w:rsid w:val="50BD786F"/>
    <w:rsid w:val="50CE5B5D"/>
    <w:rsid w:val="50DA4FE8"/>
    <w:rsid w:val="50FF3621"/>
    <w:rsid w:val="5103263D"/>
    <w:rsid w:val="51164557"/>
    <w:rsid w:val="512034DC"/>
    <w:rsid w:val="512057AC"/>
    <w:rsid w:val="5124786B"/>
    <w:rsid w:val="5132141C"/>
    <w:rsid w:val="51414A14"/>
    <w:rsid w:val="514B468F"/>
    <w:rsid w:val="514E3835"/>
    <w:rsid w:val="515E2FA0"/>
    <w:rsid w:val="51A0533F"/>
    <w:rsid w:val="51AD15C8"/>
    <w:rsid w:val="51C4462A"/>
    <w:rsid w:val="51D11EC4"/>
    <w:rsid w:val="51D509AB"/>
    <w:rsid w:val="520D3B3A"/>
    <w:rsid w:val="520D743A"/>
    <w:rsid w:val="52195905"/>
    <w:rsid w:val="52264AE6"/>
    <w:rsid w:val="52304605"/>
    <w:rsid w:val="523220C5"/>
    <w:rsid w:val="523834F3"/>
    <w:rsid w:val="523D7D7C"/>
    <w:rsid w:val="52546AE9"/>
    <w:rsid w:val="529C2A4B"/>
    <w:rsid w:val="52B11868"/>
    <w:rsid w:val="52B84C39"/>
    <w:rsid w:val="52BE05A1"/>
    <w:rsid w:val="53126138"/>
    <w:rsid w:val="5319464F"/>
    <w:rsid w:val="531A4E4B"/>
    <w:rsid w:val="531C7BF5"/>
    <w:rsid w:val="53485BB5"/>
    <w:rsid w:val="5353788D"/>
    <w:rsid w:val="535446A3"/>
    <w:rsid w:val="53581D51"/>
    <w:rsid w:val="536014BA"/>
    <w:rsid w:val="53716CD9"/>
    <w:rsid w:val="5376781E"/>
    <w:rsid w:val="53826EEB"/>
    <w:rsid w:val="538B5562"/>
    <w:rsid w:val="539A3391"/>
    <w:rsid w:val="53AB4C42"/>
    <w:rsid w:val="53C9462D"/>
    <w:rsid w:val="540B2FA8"/>
    <w:rsid w:val="540E3B8F"/>
    <w:rsid w:val="54245B39"/>
    <w:rsid w:val="54303290"/>
    <w:rsid w:val="543269E9"/>
    <w:rsid w:val="54330396"/>
    <w:rsid w:val="543A5B32"/>
    <w:rsid w:val="5443738C"/>
    <w:rsid w:val="545A1953"/>
    <w:rsid w:val="546C0367"/>
    <w:rsid w:val="54763BD9"/>
    <w:rsid w:val="54AF01AE"/>
    <w:rsid w:val="54C22A54"/>
    <w:rsid w:val="54D703AC"/>
    <w:rsid w:val="54DA5281"/>
    <w:rsid w:val="54DE6CC0"/>
    <w:rsid w:val="54E91585"/>
    <w:rsid w:val="54EE5DCB"/>
    <w:rsid w:val="550434D0"/>
    <w:rsid w:val="55053895"/>
    <w:rsid w:val="55056EFD"/>
    <w:rsid w:val="550D2611"/>
    <w:rsid w:val="550F331D"/>
    <w:rsid w:val="551D2A56"/>
    <w:rsid w:val="552E6B78"/>
    <w:rsid w:val="55352049"/>
    <w:rsid w:val="553B52D3"/>
    <w:rsid w:val="553B6654"/>
    <w:rsid w:val="55404FCC"/>
    <w:rsid w:val="5542714E"/>
    <w:rsid w:val="55431665"/>
    <w:rsid w:val="55465562"/>
    <w:rsid w:val="555A440D"/>
    <w:rsid w:val="557D76D3"/>
    <w:rsid w:val="558340D9"/>
    <w:rsid w:val="55996828"/>
    <w:rsid w:val="559D2067"/>
    <w:rsid w:val="559D2897"/>
    <w:rsid w:val="55A47771"/>
    <w:rsid w:val="55B83016"/>
    <w:rsid w:val="55C24167"/>
    <w:rsid w:val="55E555EF"/>
    <w:rsid w:val="55F11E1A"/>
    <w:rsid w:val="55FB06A7"/>
    <w:rsid w:val="55FC65CF"/>
    <w:rsid w:val="56022F1B"/>
    <w:rsid w:val="56023732"/>
    <w:rsid w:val="56043661"/>
    <w:rsid w:val="56152B01"/>
    <w:rsid w:val="561D1DCB"/>
    <w:rsid w:val="5635025E"/>
    <w:rsid w:val="563665D1"/>
    <w:rsid w:val="56386AFC"/>
    <w:rsid w:val="563F4291"/>
    <w:rsid w:val="56500FDF"/>
    <w:rsid w:val="56526F58"/>
    <w:rsid w:val="56575860"/>
    <w:rsid w:val="566D386B"/>
    <w:rsid w:val="56804250"/>
    <w:rsid w:val="569B781C"/>
    <w:rsid w:val="569F587E"/>
    <w:rsid w:val="56A04879"/>
    <w:rsid w:val="56B0137C"/>
    <w:rsid w:val="56C76BBC"/>
    <w:rsid w:val="56E76F25"/>
    <w:rsid w:val="56EE0DF9"/>
    <w:rsid w:val="56F16567"/>
    <w:rsid w:val="57080762"/>
    <w:rsid w:val="573B0095"/>
    <w:rsid w:val="575D75C8"/>
    <w:rsid w:val="57923F0B"/>
    <w:rsid w:val="57B40F49"/>
    <w:rsid w:val="57C75059"/>
    <w:rsid w:val="57CF6E82"/>
    <w:rsid w:val="5803098E"/>
    <w:rsid w:val="58283346"/>
    <w:rsid w:val="585A189D"/>
    <w:rsid w:val="585A714F"/>
    <w:rsid w:val="586D6929"/>
    <w:rsid w:val="586E7A90"/>
    <w:rsid w:val="588D7D12"/>
    <w:rsid w:val="58924DAB"/>
    <w:rsid w:val="589D68F5"/>
    <w:rsid w:val="58A4063B"/>
    <w:rsid w:val="58D45DD1"/>
    <w:rsid w:val="58E26FB7"/>
    <w:rsid w:val="58F56911"/>
    <w:rsid w:val="590041DC"/>
    <w:rsid w:val="590C24B8"/>
    <w:rsid w:val="591F01EC"/>
    <w:rsid w:val="59256A31"/>
    <w:rsid w:val="592A5B7F"/>
    <w:rsid w:val="59324F53"/>
    <w:rsid w:val="593B4765"/>
    <w:rsid w:val="593F609B"/>
    <w:rsid w:val="59573AA7"/>
    <w:rsid w:val="59832471"/>
    <w:rsid w:val="598D5106"/>
    <w:rsid w:val="599212C6"/>
    <w:rsid w:val="5997047F"/>
    <w:rsid w:val="59A6783E"/>
    <w:rsid w:val="59CD2803"/>
    <w:rsid w:val="59D91DFE"/>
    <w:rsid w:val="59DD3BAE"/>
    <w:rsid w:val="59EE6FC5"/>
    <w:rsid w:val="59F163A5"/>
    <w:rsid w:val="5A1223D6"/>
    <w:rsid w:val="5A226A3C"/>
    <w:rsid w:val="5A35227E"/>
    <w:rsid w:val="5A4B631E"/>
    <w:rsid w:val="5A5578CF"/>
    <w:rsid w:val="5A5C7B63"/>
    <w:rsid w:val="5A8448A5"/>
    <w:rsid w:val="5A8813E0"/>
    <w:rsid w:val="5AA965A8"/>
    <w:rsid w:val="5AB46179"/>
    <w:rsid w:val="5AB974AA"/>
    <w:rsid w:val="5AC03363"/>
    <w:rsid w:val="5AC2324D"/>
    <w:rsid w:val="5AF20009"/>
    <w:rsid w:val="5AF80BAE"/>
    <w:rsid w:val="5B042BD8"/>
    <w:rsid w:val="5B0874D3"/>
    <w:rsid w:val="5B122242"/>
    <w:rsid w:val="5B1242C9"/>
    <w:rsid w:val="5B1876DE"/>
    <w:rsid w:val="5B1C3F34"/>
    <w:rsid w:val="5B372CD2"/>
    <w:rsid w:val="5B4B1493"/>
    <w:rsid w:val="5B60420F"/>
    <w:rsid w:val="5B6F31BB"/>
    <w:rsid w:val="5B704F52"/>
    <w:rsid w:val="5B7C53D9"/>
    <w:rsid w:val="5B7D6E65"/>
    <w:rsid w:val="5B9F2E73"/>
    <w:rsid w:val="5BA24A57"/>
    <w:rsid w:val="5BAF7FAA"/>
    <w:rsid w:val="5BC416F9"/>
    <w:rsid w:val="5BDE448F"/>
    <w:rsid w:val="5C052052"/>
    <w:rsid w:val="5C115079"/>
    <w:rsid w:val="5C145A24"/>
    <w:rsid w:val="5C1D5988"/>
    <w:rsid w:val="5C204F1E"/>
    <w:rsid w:val="5C291AE9"/>
    <w:rsid w:val="5C355979"/>
    <w:rsid w:val="5C47279E"/>
    <w:rsid w:val="5C6105A9"/>
    <w:rsid w:val="5C662417"/>
    <w:rsid w:val="5C6D613D"/>
    <w:rsid w:val="5C922252"/>
    <w:rsid w:val="5C955B50"/>
    <w:rsid w:val="5CA35771"/>
    <w:rsid w:val="5CC02971"/>
    <w:rsid w:val="5CC13F50"/>
    <w:rsid w:val="5CD61DEA"/>
    <w:rsid w:val="5CDF4B18"/>
    <w:rsid w:val="5CE1527D"/>
    <w:rsid w:val="5CEB1476"/>
    <w:rsid w:val="5D1A0816"/>
    <w:rsid w:val="5D1C0AEF"/>
    <w:rsid w:val="5D275216"/>
    <w:rsid w:val="5D605ED2"/>
    <w:rsid w:val="5D666982"/>
    <w:rsid w:val="5D6A6052"/>
    <w:rsid w:val="5D811F3B"/>
    <w:rsid w:val="5D894EE1"/>
    <w:rsid w:val="5D8B4FC8"/>
    <w:rsid w:val="5D8E7285"/>
    <w:rsid w:val="5D9E7CA6"/>
    <w:rsid w:val="5DB1750F"/>
    <w:rsid w:val="5DB5688A"/>
    <w:rsid w:val="5DC75AFC"/>
    <w:rsid w:val="5DD12AB3"/>
    <w:rsid w:val="5DE46863"/>
    <w:rsid w:val="5DED59F3"/>
    <w:rsid w:val="5DF2307E"/>
    <w:rsid w:val="5E065133"/>
    <w:rsid w:val="5E0C7F3C"/>
    <w:rsid w:val="5E2F2480"/>
    <w:rsid w:val="5E331B24"/>
    <w:rsid w:val="5E4A1C51"/>
    <w:rsid w:val="5E825289"/>
    <w:rsid w:val="5E8509B7"/>
    <w:rsid w:val="5E8A4491"/>
    <w:rsid w:val="5E8E7A1E"/>
    <w:rsid w:val="5E985A97"/>
    <w:rsid w:val="5E995A1C"/>
    <w:rsid w:val="5EA3308A"/>
    <w:rsid w:val="5EB70992"/>
    <w:rsid w:val="5ECA0B88"/>
    <w:rsid w:val="5EE26032"/>
    <w:rsid w:val="5EEA1C6E"/>
    <w:rsid w:val="5EF207B2"/>
    <w:rsid w:val="5EF4164F"/>
    <w:rsid w:val="5F031901"/>
    <w:rsid w:val="5F313A44"/>
    <w:rsid w:val="5F3334F5"/>
    <w:rsid w:val="5F3D1D03"/>
    <w:rsid w:val="5F3D36B0"/>
    <w:rsid w:val="5F49556F"/>
    <w:rsid w:val="5F801A84"/>
    <w:rsid w:val="5F97684B"/>
    <w:rsid w:val="5FA130A4"/>
    <w:rsid w:val="5FA90256"/>
    <w:rsid w:val="5FB07863"/>
    <w:rsid w:val="5FB97459"/>
    <w:rsid w:val="5FBC4B61"/>
    <w:rsid w:val="5FBD2297"/>
    <w:rsid w:val="5FC9189F"/>
    <w:rsid w:val="5FCD0C69"/>
    <w:rsid w:val="5FDE17C9"/>
    <w:rsid w:val="5FE67A11"/>
    <w:rsid w:val="5FF54DE1"/>
    <w:rsid w:val="60100C4D"/>
    <w:rsid w:val="601D1D95"/>
    <w:rsid w:val="60270628"/>
    <w:rsid w:val="60525DD4"/>
    <w:rsid w:val="60537D0B"/>
    <w:rsid w:val="60541EAC"/>
    <w:rsid w:val="60560269"/>
    <w:rsid w:val="605812F3"/>
    <w:rsid w:val="60581954"/>
    <w:rsid w:val="605E71F0"/>
    <w:rsid w:val="60614490"/>
    <w:rsid w:val="606A4D0C"/>
    <w:rsid w:val="607809BE"/>
    <w:rsid w:val="607857A4"/>
    <w:rsid w:val="607D199C"/>
    <w:rsid w:val="609438F9"/>
    <w:rsid w:val="60A86973"/>
    <w:rsid w:val="60B151C0"/>
    <w:rsid w:val="60B47697"/>
    <w:rsid w:val="60C01515"/>
    <w:rsid w:val="60C722A1"/>
    <w:rsid w:val="60D541B9"/>
    <w:rsid w:val="60E1638B"/>
    <w:rsid w:val="60E95057"/>
    <w:rsid w:val="60F62EA4"/>
    <w:rsid w:val="61131463"/>
    <w:rsid w:val="614D5178"/>
    <w:rsid w:val="61643B08"/>
    <w:rsid w:val="6168686D"/>
    <w:rsid w:val="617A0D50"/>
    <w:rsid w:val="617E5DF1"/>
    <w:rsid w:val="618C7F6E"/>
    <w:rsid w:val="61A27863"/>
    <w:rsid w:val="61AA1E14"/>
    <w:rsid w:val="61B43A84"/>
    <w:rsid w:val="61E73970"/>
    <w:rsid w:val="61EC37AD"/>
    <w:rsid w:val="621552F0"/>
    <w:rsid w:val="621861FC"/>
    <w:rsid w:val="621F648A"/>
    <w:rsid w:val="6229584A"/>
    <w:rsid w:val="62301877"/>
    <w:rsid w:val="6235583F"/>
    <w:rsid w:val="62540B77"/>
    <w:rsid w:val="625B22C6"/>
    <w:rsid w:val="6277042D"/>
    <w:rsid w:val="62834208"/>
    <w:rsid w:val="628443AC"/>
    <w:rsid w:val="628C34F8"/>
    <w:rsid w:val="62900241"/>
    <w:rsid w:val="6293739C"/>
    <w:rsid w:val="629E55D6"/>
    <w:rsid w:val="62B36B1C"/>
    <w:rsid w:val="62C83F10"/>
    <w:rsid w:val="62D46B76"/>
    <w:rsid w:val="62D56C83"/>
    <w:rsid w:val="62E2245B"/>
    <w:rsid w:val="62E61F95"/>
    <w:rsid w:val="62E77698"/>
    <w:rsid w:val="62E958BB"/>
    <w:rsid w:val="62EA4782"/>
    <w:rsid w:val="630734BC"/>
    <w:rsid w:val="630D2FAB"/>
    <w:rsid w:val="631D6920"/>
    <w:rsid w:val="63237371"/>
    <w:rsid w:val="63265E14"/>
    <w:rsid w:val="63575389"/>
    <w:rsid w:val="636111BD"/>
    <w:rsid w:val="636B4A39"/>
    <w:rsid w:val="63726E8C"/>
    <w:rsid w:val="638C3E25"/>
    <w:rsid w:val="6390675F"/>
    <w:rsid w:val="63A30A9B"/>
    <w:rsid w:val="63A86DC7"/>
    <w:rsid w:val="63A87BCC"/>
    <w:rsid w:val="63B0738A"/>
    <w:rsid w:val="63CA4BFB"/>
    <w:rsid w:val="63D53897"/>
    <w:rsid w:val="63E27257"/>
    <w:rsid w:val="63ED6A7A"/>
    <w:rsid w:val="63FF32BB"/>
    <w:rsid w:val="6403770D"/>
    <w:rsid w:val="64066412"/>
    <w:rsid w:val="642B614E"/>
    <w:rsid w:val="643575CA"/>
    <w:rsid w:val="64454B23"/>
    <w:rsid w:val="644B3785"/>
    <w:rsid w:val="6466732C"/>
    <w:rsid w:val="64850D7C"/>
    <w:rsid w:val="64933B35"/>
    <w:rsid w:val="6499112C"/>
    <w:rsid w:val="64A307C3"/>
    <w:rsid w:val="64A37631"/>
    <w:rsid w:val="64A730B9"/>
    <w:rsid w:val="64B93F3B"/>
    <w:rsid w:val="64C14535"/>
    <w:rsid w:val="64CC43B5"/>
    <w:rsid w:val="64CE766F"/>
    <w:rsid w:val="64D048B6"/>
    <w:rsid w:val="64D269AF"/>
    <w:rsid w:val="64D6201A"/>
    <w:rsid w:val="64F210F3"/>
    <w:rsid w:val="65083088"/>
    <w:rsid w:val="654D3601"/>
    <w:rsid w:val="65CC4763"/>
    <w:rsid w:val="65E362A9"/>
    <w:rsid w:val="65E410B7"/>
    <w:rsid w:val="65EF67FD"/>
    <w:rsid w:val="65F1214E"/>
    <w:rsid w:val="65F54C0B"/>
    <w:rsid w:val="65F87BF2"/>
    <w:rsid w:val="65F96319"/>
    <w:rsid w:val="660B42A9"/>
    <w:rsid w:val="661B5CE7"/>
    <w:rsid w:val="662B0750"/>
    <w:rsid w:val="662C670A"/>
    <w:rsid w:val="663D7166"/>
    <w:rsid w:val="664239BB"/>
    <w:rsid w:val="66462D71"/>
    <w:rsid w:val="6649549D"/>
    <w:rsid w:val="664F4957"/>
    <w:rsid w:val="665854E7"/>
    <w:rsid w:val="666D698A"/>
    <w:rsid w:val="66806F1B"/>
    <w:rsid w:val="668325C1"/>
    <w:rsid w:val="668577D2"/>
    <w:rsid w:val="6687117E"/>
    <w:rsid w:val="66896FD4"/>
    <w:rsid w:val="66A11B8D"/>
    <w:rsid w:val="66CA75B3"/>
    <w:rsid w:val="66CF6F9A"/>
    <w:rsid w:val="66E1103C"/>
    <w:rsid w:val="670623AB"/>
    <w:rsid w:val="670872E4"/>
    <w:rsid w:val="675D4F20"/>
    <w:rsid w:val="675D5510"/>
    <w:rsid w:val="6765632E"/>
    <w:rsid w:val="67773997"/>
    <w:rsid w:val="6780143A"/>
    <w:rsid w:val="678E49C1"/>
    <w:rsid w:val="6790314E"/>
    <w:rsid w:val="67936AC4"/>
    <w:rsid w:val="67A67453"/>
    <w:rsid w:val="67B52B4A"/>
    <w:rsid w:val="67B87B8A"/>
    <w:rsid w:val="67C947C6"/>
    <w:rsid w:val="67DC7B71"/>
    <w:rsid w:val="67DE45B1"/>
    <w:rsid w:val="67E3384F"/>
    <w:rsid w:val="67E66FC6"/>
    <w:rsid w:val="67E76B65"/>
    <w:rsid w:val="67E941C8"/>
    <w:rsid w:val="67F669DA"/>
    <w:rsid w:val="68071DF8"/>
    <w:rsid w:val="682C1EBC"/>
    <w:rsid w:val="682D6D58"/>
    <w:rsid w:val="683570B9"/>
    <w:rsid w:val="68433886"/>
    <w:rsid w:val="68450E27"/>
    <w:rsid w:val="684C1535"/>
    <w:rsid w:val="685947B8"/>
    <w:rsid w:val="68766501"/>
    <w:rsid w:val="687913F0"/>
    <w:rsid w:val="68806B9D"/>
    <w:rsid w:val="68950C44"/>
    <w:rsid w:val="68B64041"/>
    <w:rsid w:val="68C307FD"/>
    <w:rsid w:val="68CA1223"/>
    <w:rsid w:val="68CF6F26"/>
    <w:rsid w:val="68DB460B"/>
    <w:rsid w:val="68E93D60"/>
    <w:rsid w:val="68F46A46"/>
    <w:rsid w:val="68F547AF"/>
    <w:rsid w:val="68FE4B29"/>
    <w:rsid w:val="692E05B7"/>
    <w:rsid w:val="693312C1"/>
    <w:rsid w:val="694037BC"/>
    <w:rsid w:val="694461F7"/>
    <w:rsid w:val="695511AF"/>
    <w:rsid w:val="6964402B"/>
    <w:rsid w:val="6966163E"/>
    <w:rsid w:val="69692BCF"/>
    <w:rsid w:val="696C14D5"/>
    <w:rsid w:val="69827B91"/>
    <w:rsid w:val="6988771F"/>
    <w:rsid w:val="698B68B1"/>
    <w:rsid w:val="69933920"/>
    <w:rsid w:val="69995BF8"/>
    <w:rsid w:val="699C5CD8"/>
    <w:rsid w:val="69A0646C"/>
    <w:rsid w:val="69A35783"/>
    <w:rsid w:val="69B7595F"/>
    <w:rsid w:val="69B9227B"/>
    <w:rsid w:val="69C04F9C"/>
    <w:rsid w:val="69C300B9"/>
    <w:rsid w:val="69CA4F6E"/>
    <w:rsid w:val="69ED5BA0"/>
    <w:rsid w:val="6A0C1478"/>
    <w:rsid w:val="6A2612B9"/>
    <w:rsid w:val="6A4F06A9"/>
    <w:rsid w:val="6A6D2339"/>
    <w:rsid w:val="6A6F2394"/>
    <w:rsid w:val="6A717AA6"/>
    <w:rsid w:val="6A974E9A"/>
    <w:rsid w:val="6AB6049F"/>
    <w:rsid w:val="6ABB3971"/>
    <w:rsid w:val="6AC715D0"/>
    <w:rsid w:val="6AD40D6F"/>
    <w:rsid w:val="6ADD25DC"/>
    <w:rsid w:val="6B084151"/>
    <w:rsid w:val="6B1A3FE3"/>
    <w:rsid w:val="6B235BC6"/>
    <w:rsid w:val="6B2519FF"/>
    <w:rsid w:val="6B282D89"/>
    <w:rsid w:val="6B3017B7"/>
    <w:rsid w:val="6B437CC2"/>
    <w:rsid w:val="6B6F7F00"/>
    <w:rsid w:val="6B7808EC"/>
    <w:rsid w:val="6B8313D9"/>
    <w:rsid w:val="6B842C11"/>
    <w:rsid w:val="6B8E64FF"/>
    <w:rsid w:val="6BAC7401"/>
    <w:rsid w:val="6BB252ED"/>
    <w:rsid w:val="6BBC00CB"/>
    <w:rsid w:val="6BBD1E5C"/>
    <w:rsid w:val="6BC94987"/>
    <w:rsid w:val="6BF540D3"/>
    <w:rsid w:val="6BFB16BE"/>
    <w:rsid w:val="6C0E0DE9"/>
    <w:rsid w:val="6C1F32A0"/>
    <w:rsid w:val="6C215C21"/>
    <w:rsid w:val="6C2332CA"/>
    <w:rsid w:val="6C28133C"/>
    <w:rsid w:val="6C351C2A"/>
    <w:rsid w:val="6C3B18A9"/>
    <w:rsid w:val="6C44534D"/>
    <w:rsid w:val="6C5505EB"/>
    <w:rsid w:val="6C65078D"/>
    <w:rsid w:val="6C6B1B33"/>
    <w:rsid w:val="6C731168"/>
    <w:rsid w:val="6C876523"/>
    <w:rsid w:val="6C8D02CF"/>
    <w:rsid w:val="6C95771A"/>
    <w:rsid w:val="6C9E694C"/>
    <w:rsid w:val="6CA15453"/>
    <w:rsid w:val="6CA432FD"/>
    <w:rsid w:val="6CAB4D65"/>
    <w:rsid w:val="6CB7263D"/>
    <w:rsid w:val="6CB91F3B"/>
    <w:rsid w:val="6CD23153"/>
    <w:rsid w:val="6CD6476A"/>
    <w:rsid w:val="6CDF4B02"/>
    <w:rsid w:val="6CF90616"/>
    <w:rsid w:val="6CFA0616"/>
    <w:rsid w:val="6CFF73E0"/>
    <w:rsid w:val="6D004C23"/>
    <w:rsid w:val="6D063954"/>
    <w:rsid w:val="6D066C19"/>
    <w:rsid w:val="6D0C5CE8"/>
    <w:rsid w:val="6D4424DC"/>
    <w:rsid w:val="6D4476DA"/>
    <w:rsid w:val="6D9B15D8"/>
    <w:rsid w:val="6DB11241"/>
    <w:rsid w:val="6DDA274B"/>
    <w:rsid w:val="6DEB13A0"/>
    <w:rsid w:val="6E004735"/>
    <w:rsid w:val="6E107C00"/>
    <w:rsid w:val="6E1375BB"/>
    <w:rsid w:val="6E352898"/>
    <w:rsid w:val="6E494662"/>
    <w:rsid w:val="6E714CDB"/>
    <w:rsid w:val="6E72069E"/>
    <w:rsid w:val="6E9E7109"/>
    <w:rsid w:val="6EA80DE7"/>
    <w:rsid w:val="6EB40DF2"/>
    <w:rsid w:val="6EB74233"/>
    <w:rsid w:val="6EF502BD"/>
    <w:rsid w:val="6F1257C1"/>
    <w:rsid w:val="6F19039C"/>
    <w:rsid w:val="6F324F91"/>
    <w:rsid w:val="6F423AFD"/>
    <w:rsid w:val="6F4875CB"/>
    <w:rsid w:val="6F594554"/>
    <w:rsid w:val="6F8513E1"/>
    <w:rsid w:val="6F9F32D2"/>
    <w:rsid w:val="6FA06461"/>
    <w:rsid w:val="6FA80AB8"/>
    <w:rsid w:val="6FAF6497"/>
    <w:rsid w:val="6FB114E3"/>
    <w:rsid w:val="6FB372FC"/>
    <w:rsid w:val="6FBF064C"/>
    <w:rsid w:val="6FC63913"/>
    <w:rsid w:val="6FD013FD"/>
    <w:rsid w:val="6FD412A9"/>
    <w:rsid w:val="6FF011E0"/>
    <w:rsid w:val="6FFA2B96"/>
    <w:rsid w:val="6FFF733F"/>
    <w:rsid w:val="701C0173"/>
    <w:rsid w:val="7025380B"/>
    <w:rsid w:val="702F4EDB"/>
    <w:rsid w:val="704E7CA1"/>
    <w:rsid w:val="705B2CA8"/>
    <w:rsid w:val="706E4FB7"/>
    <w:rsid w:val="706F7EDE"/>
    <w:rsid w:val="707C295B"/>
    <w:rsid w:val="70863895"/>
    <w:rsid w:val="70913644"/>
    <w:rsid w:val="70C57DC3"/>
    <w:rsid w:val="70C85336"/>
    <w:rsid w:val="70C90F38"/>
    <w:rsid w:val="70D94C17"/>
    <w:rsid w:val="70EF0931"/>
    <w:rsid w:val="70F27316"/>
    <w:rsid w:val="71221D67"/>
    <w:rsid w:val="714244A9"/>
    <w:rsid w:val="71435BBF"/>
    <w:rsid w:val="714B05F0"/>
    <w:rsid w:val="714E05A7"/>
    <w:rsid w:val="71530F71"/>
    <w:rsid w:val="71547302"/>
    <w:rsid w:val="716F53B1"/>
    <w:rsid w:val="7175063B"/>
    <w:rsid w:val="71767801"/>
    <w:rsid w:val="719F692D"/>
    <w:rsid w:val="71A966D4"/>
    <w:rsid w:val="71AC3C0C"/>
    <w:rsid w:val="71B806B5"/>
    <w:rsid w:val="71BD28A0"/>
    <w:rsid w:val="71C60A20"/>
    <w:rsid w:val="71C87F8A"/>
    <w:rsid w:val="71F7028D"/>
    <w:rsid w:val="720464D1"/>
    <w:rsid w:val="7217665A"/>
    <w:rsid w:val="722073D1"/>
    <w:rsid w:val="722949AB"/>
    <w:rsid w:val="722D1D73"/>
    <w:rsid w:val="722D7506"/>
    <w:rsid w:val="723007E5"/>
    <w:rsid w:val="72337AA4"/>
    <w:rsid w:val="723F0DA0"/>
    <w:rsid w:val="724C2430"/>
    <w:rsid w:val="724E1099"/>
    <w:rsid w:val="72501715"/>
    <w:rsid w:val="72656472"/>
    <w:rsid w:val="7265794D"/>
    <w:rsid w:val="72853748"/>
    <w:rsid w:val="72A55B2A"/>
    <w:rsid w:val="72AE53CC"/>
    <w:rsid w:val="72C10405"/>
    <w:rsid w:val="72C12676"/>
    <w:rsid w:val="72C35A02"/>
    <w:rsid w:val="72C55FA1"/>
    <w:rsid w:val="72C96633"/>
    <w:rsid w:val="72CF63A8"/>
    <w:rsid w:val="72D57579"/>
    <w:rsid w:val="72E34E42"/>
    <w:rsid w:val="72E46FDF"/>
    <w:rsid w:val="72E52F6A"/>
    <w:rsid w:val="72E6336C"/>
    <w:rsid w:val="730B78F9"/>
    <w:rsid w:val="730D1ABD"/>
    <w:rsid w:val="730D1E95"/>
    <w:rsid w:val="730E7797"/>
    <w:rsid w:val="73117856"/>
    <w:rsid w:val="731C6B97"/>
    <w:rsid w:val="734742E5"/>
    <w:rsid w:val="734F0897"/>
    <w:rsid w:val="736557BD"/>
    <w:rsid w:val="7366097A"/>
    <w:rsid w:val="7374665A"/>
    <w:rsid w:val="737D02E6"/>
    <w:rsid w:val="73894552"/>
    <w:rsid w:val="739F2EE4"/>
    <w:rsid w:val="73A371F5"/>
    <w:rsid w:val="73B25448"/>
    <w:rsid w:val="73BC4768"/>
    <w:rsid w:val="73C00C60"/>
    <w:rsid w:val="73C1429F"/>
    <w:rsid w:val="73C73996"/>
    <w:rsid w:val="74016FED"/>
    <w:rsid w:val="741F3D81"/>
    <w:rsid w:val="7436054C"/>
    <w:rsid w:val="74413A54"/>
    <w:rsid w:val="745C426D"/>
    <w:rsid w:val="745E77FD"/>
    <w:rsid w:val="7462257C"/>
    <w:rsid w:val="749172B7"/>
    <w:rsid w:val="74975129"/>
    <w:rsid w:val="749C5562"/>
    <w:rsid w:val="74AA168B"/>
    <w:rsid w:val="74AF37F6"/>
    <w:rsid w:val="74BB4BFE"/>
    <w:rsid w:val="74C40D56"/>
    <w:rsid w:val="74C93350"/>
    <w:rsid w:val="74E830FC"/>
    <w:rsid w:val="74FB185C"/>
    <w:rsid w:val="74FF5D06"/>
    <w:rsid w:val="75041DAB"/>
    <w:rsid w:val="753531CB"/>
    <w:rsid w:val="75373B06"/>
    <w:rsid w:val="753C3715"/>
    <w:rsid w:val="754B0E9E"/>
    <w:rsid w:val="755C7E7C"/>
    <w:rsid w:val="756F79E5"/>
    <w:rsid w:val="75714C1D"/>
    <w:rsid w:val="75736BFC"/>
    <w:rsid w:val="75747EAE"/>
    <w:rsid w:val="757B6EC8"/>
    <w:rsid w:val="75953A60"/>
    <w:rsid w:val="75990DBB"/>
    <w:rsid w:val="75A71FAA"/>
    <w:rsid w:val="75B643F6"/>
    <w:rsid w:val="75C04289"/>
    <w:rsid w:val="75C61CEB"/>
    <w:rsid w:val="75C90F38"/>
    <w:rsid w:val="75CE47AA"/>
    <w:rsid w:val="75D60C5D"/>
    <w:rsid w:val="75DE4B76"/>
    <w:rsid w:val="75F62FD0"/>
    <w:rsid w:val="76137625"/>
    <w:rsid w:val="761716AF"/>
    <w:rsid w:val="76205BA3"/>
    <w:rsid w:val="763843E5"/>
    <w:rsid w:val="7639797B"/>
    <w:rsid w:val="764D03E2"/>
    <w:rsid w:val="76503C4D"/>
    <w:rsid w:val="766A17EF"/>
    <w:rsid w:val="7670107F"/>
    <w:rsid w:val="76761954"/>
    <w:rsid w:val="768D0DBC"/>
    <w:rsid w:val="76961EE0"/>
    <w:rsid w:val="76972CFD"/>
    <w:rsid w:val="76A71EFF"/>
    <w:rsid w:val="76BA6A84"/>
    <w:rsid w:val="76C02C82"/>
    <w:rsid w:val="76E1581D"/>
    <w:rsid w:val="76E75F7F"/>
    <w:rsid w:val="76F06542"/>
    <w:rsid w:val="76FA1606"/>
    <w:rsid w:val="7704633B"/>
    <w:rsid w:val="771C1483"/>
    <w:rsid w:val="772772B1"/>
    <w:rsid w:val="772A22E2"/>
    <w:rsid w:val="772C4B27"/>
    <w:rsid w:val="773314B2"/>
    <w:rsid w:val="77363930"/>
    <w:rsid w:val="77473613"/>
    <w:rsid w:val="775206D6"/>
    <w:rsid w:val="775E7B75"/>
    <w:rsid w:val="776350FE"/>
    <w:rsid w:val="77677D20"/>
    <w:rsid w:val="776A0952"/>
    <w:rsid w:val="776C30E5"/>
    <w:rsid w:val="776E51C3"/>
    <w:rsid w:val="777F46D8"/>
    <w:rsid w:val="77824B1C"/>
    <w:rsid w:val="778630C4"/>
    <w:rsid w:val="7787240F"/>
    <w:rsid w:val="77A03D97"/>
    <w:rsid w:val="77D41207"/>
    <w:rsid w:val="77DD1FAA"/>
    <w:rsid w:val="77EF77C1"/>
    <w:rsid w:val="77FB78B7"/>
    <w:rsid w:val="77FE0F15"/>
    <w:rsid w:val="78095333"/>
    <w:rsid w:val="780B3E16"/>
    <w:rsid w:val="78130835"/>
    <w:rsid w:val="781C4F4A"/>
    <w:rsid w:val="78202442"/>
    <w:rsid w:val="782F1E67"/>
    <w:rsid w:val="78327A19"/>
    <w:rsid w:val="7836641C"/>
    <w:rsid w:val="78407D85"/>
    <w:rsid w:val="785845B3"/>
    <w:rsid w:val="785A22D0"/>
    <w:rsid w:val="78601475"/>
    <w:rsid w:val="787A4F00"/>
    <w:rsid w:val="788759FE"/>
    <w:rsid w:val="788E5D6F"/>
    <w:rsid w:val="78D175DE"/>
    <w:rsid w:val="78EB0BA0"/>
    <w:rsid w:val="78F57552"/>
    <w:rsid w:val="78F91FF5"/>
    <w:rsid w:val="78FF3BCF"/>
    <w:rsid w:val="79046EA1"/>
    <w:rsid w:val="790933FF"/>
    <w:rsid w:val="790C1415"/>
    <w:rsid w:val="792A5D87"/>
    <w:rsid w:val="792E27FC"/>
    <w:rsid w:val="79340A34"/>
    <w:rsid w:val="793830A0"/>
    <w:rsid w:val="79453B65"/>
    <w:rsid w:val="79547398"/>
    <w:rsid w:val="796B194E"/>
    <w:rsid w:val="796C2C8A"/>
    <w:rsid w:val="79737F75"/>
    <w:rsid w:val="79852476"/>
    <w:rsid w:val="798B2887"/>
    <w:rsid w:val="79B2751B"/>
    <w:rsid w:val="79BD359E"/>
    <w:rsid w:val="79C56F41"/>
    <w:rsid w:val="79C87AB9"/>
    <w:rsid w:val="79DC1C4C"/>
    <w:rsid w:val="79E07A37"/>
    <w:rsid w:val="79EC7FA2"/>
    <w:rsid w:val="79EE0065"/>
    <w:rsid w:val="79F32992"/>
    <w:rsid w:val="79FF5F96"/>
    <w:rsid w:val="7A252147"/>
    <w:rsid w:val="7A2B1AE3"/>
    <w:rsid w:val="7A36427D"/>
    <w:rsid w:val="7A5A0127"/>
    <w:rsid w:val="7A822850"/>
    <w:rsid w:val="7A8324C1"/>
    <w:rsid w:val="7A8E22E2"/>
    <w:rsid w:val="7AAD3F5E"/>
    <w:rsid w:val="7ABB3CB8"/>
    <w:rsid w:val="7ABB7EA3"/>
    <w:rsid w:val="7ACC691F"/>
    <w:rsid w:val="7AD17D7C"/>
    <w:rsid w:val="7AD572AA"/>
    <w:rsid w:val="7ADB6EEE"/>
    <w:rsid w:val="7AE300BF"/>
    <w:rsid w:val="7AF64068"/>
    <w:rsid w:val="7B0517B6"/>
    <w:rsid w:val="7B2E5D23"/>
    <w:rsid w:val="7B3C0155"/>
    <w:rsid w:val="7B4A2B89"/>
    <w:rsid w:val="7B700798"/>
    <w:rsid w:val="7B947FCB"/>
    <w:rsid w:val="7BC17B5D"/>
    <w:rsid w:val="7BD0094F"/>
    <w:rsid w:val="7C0F22F0"/>
    <w:rsid w:val="7C130E6A"/>
    <w:rsid w:val="7C1961BC"/>
    <w:rsid w:val="7C4A7D88"/>
    <w:rsid w:val="7C810CD4"/>
    <w:rsid w:val="7C89077A"/>
    <w:rsid w:val="7C89503B"/>
    <w:rsid w:val="7C9467C5"/>
    <w:rsid w:val="7C9F0736"/>
    <w:rsid w:val="7C9F1B8F"/>
    <w:rsid w:val="7CA05CB6"/>
    <w:rsid w:val="7CD645E8"/>
    <w:rsid w:val="7CE01F2B"/>
    <w:rsid w:val="7CE5338D"/>
    <w:rsid w:val="7CFC28E7"/>
    <w:rsid w:val="7D001B64"/>
    <w:rsid w:val="7D1146C8"/>
    <w:rsid w:val="7D191536"/>
    <w:rsid w:val="7D2C02A6"/>
    <w:rsid w:val="7D3200BA"/>
    <w:rsid w:val="7D3F0E7F"/>
    <w:rsid w:val="7D542BCC"/>
    <w:rsid w:val="7D5B0BF7"/>
    <w:rsid w:val="7D6950AC"/>
    <w:rsid w:val="7D72698B"/>
    <w:rsid w:val="7D762E84"/>
    <w:rsid w:val="7D7E0FDF"/>
    <w:rsid w:val="7D814CB8"/>
    <w:rsid w:val="7D8D186A"/>
    <w:rsid w:val="7D9813E2"/>
    <w:rsid w:val="7DA32EB6"/>
    <w:rsid w:val="7DC9336F"/>
    <w:rsid w:val="7DCB38C2"/>
    <w:rsid w:val="7DCB3A4A"/>
    <w:rsid w:val="7DF37664"/>
    <w:rsid w:val="7E00505F"/>
    <w:rsid w:val="7E0544CD"/>
    <w:rsid w:val="7E086DD4"/>
    <w:rsid w:val="7E12037E"/>
    <w:rsid w:val="7E2A354F"/>
    <w:rsid w:val="7E31479A"/>
    <w:rsid w:val="7E452B69"/>
    <w:rsid w:val="7E5110D2"/>
    <w:rsid w:val="7E5651B5"/>
    <w:rsid w:val="7E852456"/>
    <w:rsid w:val="7EA46066"/>
    <w:rsid w:val="7EAC7F21"/>
    <w:rsid w:val="7EC05B20"/>
    <w:rsid w:val="7ED41B63"/>
    <w:rsid w:val="7EDE38BB"/>
    <w:rsid w:val="7EFA0CF3"/>
    <w:rsid w:val="7EFC4B44"/>
    <w:rsid w:val="7EFE1491"/>
    <w:rsid w:val="7F174993"/>
    <w:rsid w:val="7F1E75BE"/>
    <w:rsid w:val="7F1F7C12"/>
    <w:rsid w:val="7F25634B"/>
    <w:rsid w:val="7F4E2E53"/>
    <w:rsid w:val="7F5C1A03"/>
    <w:rsid w:val="7F5D1FD7"/>
    <w:rsid w:val="7F6834E6"/>
    <w:rsid w:val="7F7271F4"/>
    <w:rsid w:val="7F755C58"/>
    <w:rsid w:val="7F775C4C"/>
    <w:rsid w:val="7F7F4F50"/>
    <w:rsid w:val="7F847DC7"/>
    <w:rsid w:val="7F855B80"/>
    <w:rsid w:val="7F907B61"/>
    <w:rsid w:val="7F9B5311"/>
    <w:rsid w:val="7F9F3CD9"/>
    <w:rsid w:val="7FA5200E"/>
    <w:rsid w:val="7FA664CE"/>
    <w:rsid w:val="7FB03999"/>
    <w:rsid w:val="7FB31FA3"/>
    <w:rsid w:val="7FFA3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7" fillcolor="white">
      <v:fill color="white"/>
    </o:shapedefaults>
    <o:shapelayout v:ext="edit">
      <o:idmap v:ext="edit" data="1"/>
      <o:rules v:ext="edit">
        <o:r id="V:Rule1" type="callout" idref="#_x0000_s1135"/>
        <o:r id="V:Rule2" type="callout" idref="#_x0000_s1140"/>
        <o:r id="V:Rule3" type="callout" idref="#_x0000_s1137"/>
        <o:r id="V:Rule4" type="callout" idref="#_x0000_s1138"/>
        <o:r id="V:Rule5" type="callout" idref="#_x0000_s1139"/>
        <o:r id="V:Rule6" type="callout" idref="#矩形标注 8"/>
        <o:r id="V:Rule7" type="connector" idref="#直接箭头连接符 12"/>
        <o:r id="V:Rule8" type="connector" idref="#直接箭头连接符 5"/>
        <o:r id="V:Rule9" type="connector" idref="#直接箭头连接符 3"/>
        <o:r id="V:Rule10" type="connector" idref="#_x0000_s1129"/>
        <o:r id="V:Rule11" type="connector" idref="#_x0000_s1128"/>
        <o:r id="V:Rule12" type="connector" idref="#直接箭头连接符 4"/>
        <o:r id="V:Rule13" type="connector" idref="#_x0000_s1127"/>
        <o:r id="V:Rule14" type="connector" idref="#_x0000_s1134"/>
        <o:r id="V:Rule15" type="connector" idref="#_x0000_s1130"/>
        <o:r id="V:Rule16" type="connector" idref="#_x0000_s11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Normal Indent" w:uiPriority="99"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st" w:uiPriority="99" w:unhideWhenUsed="1" w:qFormat="1"/>
    <w:lsdException w:name="Title" w:qFormat="1"/>
    <w:lsdException w:name="Default Paragraph Font" w:semiHidden="1" w:uiPriority="1" w:unhideWhenUsed="1" w:qFormat="1"/>
    <w:lsdException w:name="Body Text" w:uiPriority="1" w:qFormat="1"/>
    <w:lsdException w:name="Body Text Indent" w:qFormat="1"/>
    <w:lsdException w:name="Subtitle" w:qFormat="1"/>
    <w:lsdException w:name="Body Text First Indent" w:qFormat="1"/>
    <w:lsdException w:name="Body Text First Indent 2"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rFonts w:ascii="Calibri" w:hAnsi="Calibri"/>
      <w:kern w:val="2"/>
      <w:sz w:val="21"/>
      <w:szCs w:val="22"/>
    </w:rPr>
  </w:style>
  <w:style w:type="paragraph" w:styleId="1">
    <w:name w:val="heading 1"/>
    <w:basedOn w:val="a"/>
    <w:next w:val="a"/>
    <w:qFormat/>
    <w:pPr>
      <w:keepNext/>
      <w:keepLines/>
      <w:spacing w:before="180" w:after="180" w:line="500" w:lineRule="exact"/>
      <w:outlineLvl w:val="0"/>
    </w:pPr>
    <w:rPr>
      <w:rFonts w:ascii="Times New Roman" w:hAnsi="Times New Roman"/>
      <w:b/>
      <w:bCs/>
      <w:kern w:val="44"/>
      <w:sz w:val="30"/>
      <w:szCs w:val="44"/>
    </w:rPr>
  </w:style>
  <w:style w:type="paragraph" w:styleId="20">
    <w:name w:val="heading 2"/>
    <w:basedOn w:val="a"/>
    <w:next w:val="a"/>
    <w:unhideWhenUsed/>
    <w:qFormat/>
    <w:pPr>
      <w:keepLines/>
      <w:spacing w:before="120" w:after="120" w:line="480" w:lineRule="exact"/>
      <w:jc w:val="left"/>
      <w:outlineLvl w:val="1"/>
    </w:pPr>
    <w:rPr>
      <w:rFonts w:ascii="Times New Roman" w:hAnsi="Times New Roman" w:cstheme="majorBidi"/>
      <w:b/>
      <w:bCs/>
      <w:snapToGrid w:val="0"/>
      <w:sz w:val="28"/>
      <w:szCs w:val="32"/>
    </w:rPr>
  </w:style>
  <w:style w:type="paragraph" w:styleId="3">
    <w:name w:val="heading 3"/>
    <w:basedOn w:val="a"/>
    <w:next w:val="a"/>
    <w:unhideWhenUsed/>
    <w:qFormat/>
    <w:pPr>
      <w:keepNext/>
      <w:keepLines/>
      <w:spacing w:before="60" w:after="60" w:line="480" w:lineRule="exact"/>
      <w:outlineLvl w:val="2"/>
    </w:pPr>
    <w:rPr>
      <w:rFonts w:ascii="Times New Roman" w:hAnsi="Times New Roman"/>
      <w:b/>
      <w:bCs/>
      <w:sz w:val="24"/>
      <w:szCs w:val="32"/>
    </w:rPr>
  </w:style>
  <w:style w:type="paragraph" w:styleId="4">
    <w:name w:val="heading 4"/>
    <w:basedOn w:val="a"/>
    <w:next w:val="a"/>
    <w:unhideWhenUsed/>
    <w:qFormat/>
    <w:pPr>
      <w:keepNext/>
      <w:keepLines/>
      <w:spacing w:line="360" w:lineRule="auto"/>
      <w:outlineLvl w:val="3"/>
    </w:pPr>
    <w:rPr>
      <w:rFonts w:ascii="Times New Roman" w:hAnsi="Times New Roman" w:cstheme="majorBidi"/>
      <w:b/>
      <w:bCs/>
      <w:sz w:val="24"/>
      <w:szCs w:val="28"/>
    </w:rPr>
  </w:style>
  <w:style w:type="paragraph" w:styleId="5">
    <w:name w:val="heading 5"/>
    <w:basedOn w:val="a"/>
    <w:next w:val="a"/>
    <w:link w:val="5Char"/>
    <w:unhideWhenUsed/>
    <w:qFormat/>
    <w:pPr>
      <w:keepNext/>
      <w:keepLines/>
      <w:spacing w:before="280" w:after="290" w:line="372" w:lineRule="auto"/>
      <w:outlineLvl w:val="4"/>
    </w:pPr>
    <w:rPr>
      <w:rFonts w:ascii="Times New Roman" w:hAnsi="Times New Roman"/>
    </w:rPr>
  </w:style>
  <w:style w:type="paragraph" w:styleId="6">
    <w:name w:val="heading 6"/>
    <w:basedOn w:val="a"/>
    <w:next w:val="a"/>
    <w:semiHidden/>
    <w:unhideWhenUsed/>
    <w:qFormat/>
    <w:pPr>
      <w:keepNext/>
      <w:keepLines/>
      <w:spacing w:before="240" w:after="64" w:line="317" w:lineRule="auto"/>
      <w:outlineLvl w:val="5"/>
    </w:pPr>
    <w:rPr>
      <w:rFonts w:ascii="Arial"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4"/>
    <w:qFormat/>
    <w:pPr>
      <w:ind w:firstLineChars="200" w:firstLine="420"/>
    </w:pPr>
  </w:style>
  <w:style w:type="paragraph" w:styleId="a3">
    <w:name w:val="Body Text Indent"/>
    <w:basedOn w:val="a"/>
    <w:next w:val="a"/>
    <w:qFormat/>
    <w:pPr>
      <w:ind w:leftChars="200" w:left="420"/>
    </w:pPr>
  </w:style>
  <w:style w:type="paragraph" w:styleId="a4">
    <w:name w:val="Body Text First Indent"/>
    <w:basedOn w:val="a5"/>
    <w:next w:val="a"/>
    <w:qFormat/>
    <w:pPr>
      <w:ind w:firstLineChars="100" w:firstLine="420"/>
    </w:pPr>
  </w:style>
  <w:style w:type="paragraph" w:styleId="a5">
    <w:name w:val="Body Text"/>
    <w:basedOn w:val="a"/>
    <w:uiPriority w:val="1"/>
    <w:qFormat/>
    <w:rPr>
      <w:rFonts w:ascii="宋体" w:hAnsi="宋体" w:cs="宋体"/>
      <w:sz w:val="24"/>
      <w:szCs w:val="24"/>
      <w:lang w:val="lv-LV" w:eastAsia="lv-LV" w:bidi="lv-LV"/>
    </w:rPr>
  </w:style>
  <w:style w:type="paragraph" w:styleId="a6">
    <w:name w:val="Normal Indent"/>
    <w:basedOn w:val="a"/>
    <w:next w:val="2"/>
    <w:uiPriority w:val="99"/>
    <w:unhideWhenUsed/>
    <w:qFormat/>
    <w:pPr>
      <w:adjustRightInd w:val="0"/>
      <w:snapToGrid w:val="0"/>
      <w:spacing w:line="300" w:lineRule="auto"/>
      <w:ind w:firstLineChars="200" w:firstLine="200"/>
    </w:pPr>
    <w:rPr>
      <w:rFonts w:ascii="仿宋_GB2312" w:eastAsia="仿宋_GB2312"/>
      <w:color w:val="000000"/>
      <w:sz w:val="28"/>
    </w:rPr>
  </w:style>
  <w:style w:type="paragraph" w:styleId="a7">
    <w:name w:val="annotation text"/>
    <w:basedOn w:val="a"/>
    <w:link w:val="Char"/>
    <w:qFormat/>
    <w:pPr>
      <w:jc w:val="left"/>
    </w:pPr>
  </w:style>
  <w:style w:type="paragraph" w:styleId="30">
    <w:name w:val="toc 3"/>
    <w:basedOn w:val="a"/>
    <w:next w:val="a"/>
    <w:qFormat/>
    <w:pPr>
      <w:ind w:leftChars="400" w:left="840"/>
    </w:pPr>
    <w:rPr>
      <w:rFonts w:eastAsia="黑体"/>
      <w:sz w:val="24"/>
    </w:rPr>
  </w:style>
  <w:style w:type="paragraph" w:styleId="a8">
    <w:name w:val="Plain Text"/>
    <w:basedOn w:val="a"/>
    <w:qFormat/>
    <w:rPr>
      <w:rFonts w:ascii="宋体" w:hAnsi="Courier New" w:cs="Courier New"/>
      <w:sz w:val="32"/>
      <w:szCs w:val="21"/>
    </w:rPr>
  </w:style>
  <w:style w:type="paragraph" w:styleId="a9">
    <w:name w:val="Balloon Text"/>
    <w:basedOn w:val="a"/>
    <w:link w:val="Char0"/>
    <w:semiHidden/>
    <w:unhideWhenUsed/>
    <w:qFormat/>
    <w:rPr>
      <w:sz w:val="18"/>
      <w:szCs w:val="18"/>
    </w:rPr>
  </w:style>
  <w:style w:type="paragraph" w:styleId="aa">
    <w:name w:val="footer"/>
    <w:basedOn w:val="a"/>
    <w:qFormat/>
    <w:pPr>
      <w:tabs>
        <w:tab w:val="center" w:pos="4153"/>
        <w:tab w:val="right" w:pos="8306"/>
      </w:tabs>
      <w:snapToGrid w:val="0"/>
      <w:jc w:val="left"/>
    </w:pPr>
    <w:rPr>
      <w:sz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rPr>
      <w:rFonts w:eastAsia="黑体"/>
      <w:b/>
      <w:sz w:val="28"/>
    </w:rPr>
  </w:style>
  <w:style w:type="paragraph" w:styleId="ac">
    <w:name w:val="List"/>
    <w:basedOn w:val="a"/>
    <w:uiPriority w:val="99"/>
    <w:unhideWhenUsed/>
    <w:qFormat/>
    <w:pPr>
      <w:ind w:left="200" w:hangingChars="200" w:hanging="200"/>
    </w:pPr>
    <w:rPr>
      <w:szCs w:val="21"/>
    </w:rPr>
  </w:style>
  <w:style w:type="paragraph" w:styleId="21">
    <w:name w:val="toc 2"/>
    <w:basedOn w:val="a"/>
    <w:next w:val="a"/>
    <w:qFormat/>
    <w:pPr>
      <w:ind w:leftChars="200" w:left="420"/>
    </w:pPr>
    <w:rPr>
      <w:rFonts w:eastAsia="黑体"/>
      <w:sz w:val="24"/>
    </w:rPr>
  </w:style>
  <w:style w:type="paragraph" w:styleId="ad">
    <w:name w:val="Normal (Web)"/>
    <w:basedOn w:val="a"/>
    <w:qFormat/>
    <w:pPr>
      <w:spacing w:beforeAutospacing="1" w:afterAutospacing="1"/>
      <w:jc w:val="left"/>
    </w:pPr>
    <w:rPr>
      <w:kern w:val="0"/>
      <w:sz w:val="24"/>
    </w:rPr>
  </w:style>
  <w:style w:type="paragraph" w:styleId="ae">
    <w:name w:val="annotation subject"/>
    <w:basedOn w:val="a7"/>
    <w:next w:val="a7"/>
    <w:link w:val="Char1"/>
    <w:qFormat/>
    <w:rPr>
      <w:b/>
      <w:bCs/>
    </w:rPr>
  </w:style>
  <w:style w:type="table" w:styleId="af">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qFormat/>
    <w:rPr>
      <w:color w:val="0000FF"/>
      <w:u w:val="single"/>
    </w:rPr>
  </w:style>
  <w:style w:type="character" w:styleId="af1">
    <w:name w:val="annotation reference"/>
    <w:qFormat/>
    <w:rPr>
      <w:sz w:val="21"/>
      <w:szCs w:val="21"/>
    </w:rPr>
  </w:style>
  <w:style w:type="paragraph" w:customStyle="1" w:styleId="af2">
    <w:name w:val="表头—高"/>
    <w:basedOn w:val="a"/>
    <w:link w:val="Char2"/>
    <w:qFormat/>
    <w:pPr>
      <w:adjustRightInd w:val="0"/>
      <w:snapToGrid w:val="0"/>
      <w:spacing w:beforeLines="40" w:before="40" w:afterLines="40" w:after="40"/>
      <w:jc w:val="center"/>
    </w:pPr>
    <w:rPr>
      <w:rFonts w:ascii="Times New Roman" w:hAnsi="Times New Roman"/>
      <w:b/>
      <w:sz w:val="24"/>
    </w:rPr>
  </w:style>
  <w:style w:type="paragraph" w:customStyle="1" w:styleId="af3">
    <w:name w:val="表格"/>
    <w:basedOn w:val="a"/>
    <w:next w:val="a"/>
    <w:qFormat/>
    <w:pPr>
      <w:jc w:val="center"/>
    </w:pPr>
    <w:rPr>
      <w:rFonts w:ascii="Times New Roman" w:hAnsi="Times New Roman" w:cs="宋体"/>
      <w:szCs w:val="20"/>
    </w:rPr>
  </w:style>
  <w:style w:type="paragraph" w:customStyle="1" w:styleId="-">
    <w:name w:val="高-正文"/>
    <w:basedOn w:val="a"/>
    <w:qFormat/>
    <w:pPr>
      <w:topLinePunct/>
      <w:adjustRightInd w:val="0"/>
      <w:snapToGrid w:val="0"/>
      <w:spacing w:beforeLines="100" w:before="100"/>
      <w:ind w:firstLineChars="200" w:firstLine="600"/>
    </w:pPr>
    <w:rPr>
      <w:rFonts w:ascii="Times New Roman" w:hAnsi="Times New Roman"/>
      <w:snapToGrid w:val="0"/>
      <w:kern w:val="0"/>
      <w:sz w:val="24"/>
    </w:rPr>
  </w:style>
  <w:style w:type="paragraph" w:customStyle="1" w:styleId="--">
    <w:name w:val="表格--兰"/>
    <w:basedOn w:val="a"/>
    <w:qFormat/>
    <w:pPr>
      <w:jc w:val="center"/>
      <w:textAlignment w:val="center"/>
    </w:pPr>
    <w:rPr>
      <w:rFonts w:ascii="Times New Roman" w:hAnsi="Times New Roman"/>
    </w:rPr>
  </w:style>
  <w:style w:type="paragraph" w:customStyle="1" w:styleId="--0">
    <w:name w:val="表格内容--高"/>
    <w:basedOn w:val="a"/>
    <w:link w:val="--Char"/>
    <w:qFormat/>
    <w:pPr>
      <w:spacing w:before="40"/>
      <w:jc w:val="center"/>
    </w:pPr>
    <w:rPr>
      <w:rFonts w:ascii="Times New Roman" w:hAnsi="Times New Roman" w:cs="宋体"/>
      <w:szCs w:val="21"/>
    </w:rPr>
  </w:style>
  <w:style w:type="paragraph" w:customStyle="1" w:styleId="-0">
    <w:name w:val="高-表头"/>
    <w:basedOn w:val="a"/>
    <w:next w:val="a"/>
    <w:link w:val="-Char"/>
    <w:qFormat/>
    <w:pPr>
      <w:spacing w:line="360" w:lineRule="auto"/>
      <w:jc w:val="center"/>
    </w:pPr>
    <w:rPr>
      <w:rFonts w:ascii="Times New Roman" w:hAnsi="Times New Roman"/>
      <w:b/>
      <w:kern w:val="0"/>
      <w:sz w:val="24"/>
      <w:szCs w:val="20"/>
    </w:rPr>
  </w:style>
  <w:style w:type="paragraph" w:customStyle="1" w:styleId="0">
    <w:name w:val="0正文"/>
    <w:qFormat/>
    <w:pPr>
      <w:widowControl w:val="0"/>
      <w:spacing w:line="360" w:lineRule="auto"/>
      <w:ind w:firstLineChars="200" w:firstLine="720"/>
    </w:pPr>
    <w:rPr>
      <w:sz w:val="24"/>
      <w:szCs w:val="22"/>
    </w:rPr>
  </w:style>
  <w:style w:type="paragraph" w:customStyle="1" w:styleId="---">
    <w:name w:val="正文---兰"/>
    <w:basedOn w:val="a"/>
    <w:link w:val="---Char"/>
    <w:qFormat/>
    <w:pPr>
      <w:spacing w:line="360" w:lineRule="auto"/>
      <w:ind w:firstLineChars="200" w:firstLine="964"/>
      <w:jc w:val="left"/>
    </w:pPr>
    <w:rPr>
      <w:rFonts w:ascii="Times New Roman" w:hAnsi="Times New Roman"/>
      <w:snapToGrid w:val="0"/>
      <w:kern w:val="0"/>
      <w:sz w:val="24"/>
    </w:rPr>
  </w:style>
  <w:style w:type="paragraph" w:customStyle="1" w:styleId="af4">
    <w:name w:val="表头"/>
    <w:basedOn w:val="ac"/>
    <w:next w:val="a"/>
    <w:link w:val="Char3"/>
    <w:qFormat/>
    <w:pPr>
      <w:jc w:val="center"/>
    </w:pPr>
    <w:rPr>
      <w:b/>
    </w:rPr>
  </w:style>
  <w:style w:type="character" w:customStyle="1" w:styleId="---Char">
    <w:name w:val="正文---兰 Char"/>
    <w:link w:val="---"/>
    <w:qFormat/>
    <w:rPr>
      <w:rFonts w:ascii="Times New Roman" w:eastAsia="宋体" w:hAnsi="Times New Roman"/>
      <w:snapToGrid w:val="0"/>
      <w:kern w:val="0"/>
      <w:sz w:val="24"/>
    </w:rPr>
  </w:style>
  <w:style w:type="paragraph" w:customStyle="1" w:styleId="af5">
    <w:name w:val="表内容"/>
    <w:basedOn w:val="a"/>
    <w:link w:val="Char4"/>
    <w:qFormat/>
    <w:pPr>
      <w:jc w:val="center"/>
    </w:pPr>
    <w:rPr>
      <w:rFonts w:ascii="Times New Roman" w:hAnsi="Times New Roman"/>
      <w:kern w:val="0"/>
      <w:szCs w:val="20"/>
    </w:rPr>
  </w:style>
  <w:style w:type="character" w:customStyle="1" w:styleId="Char4">
    <w:name w:val="表内容 Char"/>
    <w:link w:val="af5"/>
    <w:qFormat/>
    <w:rPr>
      <w:rFonts w:ascii="Times New Roman" w:eastAsia="宋体" w:hAnsi="Times New Roman"/>
      <w:kern w:val="0"/>
      <w:szCs w:val="20"/>
    </w:rPr>
  </w:style>
  <w:style w:type="character" w:customStyle="1" w:styleId="5Char">
    <w:name w:val="标题 5 Char"/>
    <w:link w:val="5"/>
    <w:qFormat/>
    <w:rPr>
      <w:rFonts w:ascii="Times New Roman" w:eastAsia="宋体" w:hAnsi="Times New Roman"/>
      <w:szCs w:val="22"/>
    </w:rPr>
  </w:style>
  <w:style w:type="paragraph" w:customStyle="1" w:styleId="--1">
    <w:name w:val="表头--兰"/>
    <w:basedOn w:val="---"/>
    <w:link w:val="--Char0"/>
    <w:qFormat/>
    <w:pPr>
      <w:jc w:val="center"/>
    </w:pPr>
    <w:rPr>
      <w:b/>
    </w:rPr>
  </w:style>
  <w:style w:type="paragraph" w:customStyle="1" w:styleId="af6">
    <w:name w:val="表格内容"/>
    <w:basedOn w:val="a"/>
    <w:qFormat/>
    <w:pPr>
      <w:topLinePunct/>
      <w:jc w:val="center"/>
      <w:textAlignment w:val="center"/>
    </w:pPr>
  </w:style>
  <w:style w:type="paragraph" w:customStyle="1" w:styleId="TableParagraph">
    <w:name w:val="Table Paragraph"/>
    <w:basedOn w:val="a"/>
    <w:uiPriority w:val="1"/>
    <w:qFormat/>
    <w:pPr>
      <w:spacing w:before="76"/>
    </w:pPr>
    <w:rPr>
      <w:rFonts w:ascii="宋体" w:hAnsi="宋体" w:cs="宋体"/>
      <w:lang w:val="zh-CN" w:bidi="zh-CN"/>
    </w:rPr>
  </w:style>
  <w:style w:type="character" w:customStyle="1" w:styleId="font21">
    <w:name w:val="font21"/>
    <w:basedOn w:val="a0"/>
    <w:qFormat/>
    <w:rPr>
      <w:rFonts w:ascii="Times New Roman" w:hAnsi="Times New Roman" w:cs="Times New Roman" w:hint="default"/>
      <w:color w:val="000000"/>
      <w:sz w:val="18"/>
      <w:szCs w:val="18"/>
      <w:u w:val="none"/>
    </w:rPr>
  </w:style>
  <w:style w:type="character" w:customStyle="1" w:styleId="font31">
    <w:name w:val="font31"/>
    <w:basedOn w:val="a0"/>
    <w:qFormat/>
    <w:rPr>
      <w:rFonts w:ascii="Times New Roman" w:hAnsi="Times New Roman" w:cs="Times New Roman" w:hint="default"/>
      <w:color w:val="000000"/>
      <w:sz w:val="18"/>
      <w:szCs w:val="18"/>
      <w:u w:val="none"/>
      <w:vertAlign w:val="subscript"/>
    </w:rPr>
  </w:style>
  <w:style w:type="paragraph" w:styleId="af7">
    <w:name w:val="List Paragraph"/>
    <w:basedOn w:val="a"/>
    <w:uiPriority w:val="1"/>
    <w:qFormat/>
    <w:pPr>
      <w:ind w:left="1405" w:hanging="421"/>
    </w:pPr>
    <w:rPr>
      <w:rFonts w:ascii="宋体" w:hAnsi="宋体" w:cs="宋体"/>
      <w:lang w:val="lv-LV" w:eastAsia="lv-LV" w:bidi="lv-LV"/>
    </w:rPr>
  </w:style>
  <w:style w:type="paragraph" w:customStyle="1" w:styleId="SLL">
    <w:name w:val="表格正文（SLL）"/>
    <w:basedOn w:val="a"/>
    <w:qFormat/>
    <w:pPr>
      <w:jc w:val="center"/>
    </w:pPr>
    <w:rPr>
      <w:rFonts w:cs="宋体"/>
      <w:szCs w:val="20"/>
    </w:rPr>
  </w:style>
  <w:style w:type="character" w:customStyle="1" w:styleId="-Char">
    <w:name w:val="高-表头 Char"/>
    <w:link w:val="-0"/>
    <w:qFormat/>
    <w:rPr>
      <w:rFonts w:ascii="Times New Roman" w:eastAsia="宋体" w:hAnsi="Times New Roman"/>
      <w:b/>
      <w:kern w:val="0"/>
      <w:sz w:val="24"/>
      <w:szCs w:val="20"/>
    </w:rPr>
  </w:style>
  <w:style w:type="character" w:customStyle="1" w:styleId="--Char0">
    <w:name w:val="表头--兰 Char"/>
    <w:link w:val="--1"/>
    <w:qFormat/>
    <w:rPr>
      <w:rFonts w:ascii="Times New Roman" w:eastAsia="宋体" w:hAnsi="Times New Roman"/>
      <w:b/>
    </w:rPr>
  </w:style>
  <w:style w:type="character" w:customStyle="1" w:styleId="Char3">
    <w:name w:val="表头 Char"/>
    <w:link w:val="af4"/>
    <w:qFormat/>
    <w:rPr>
      <w:b/>
    </w:rPr>
  </w:style>
  <w:style w:type="character" w:customStyle="1" w:styleId="font01">
    <w:name w:val="font01"/>
    <w:basedOn w:val="a0"/>
    <w:qFormat/>
    <w:rPr>
      <w:rFonts w:ascii="宋体" w:eastAsia="宋体" w:hAnsi="宋体" w:cs="宋体" w:hint="eastAsia"/>
      <w:color w:val="000000"/>
      <w:sz w:val="22"/>
      <w:szCs w:val="22"/>
      <w:u w:val="none"/>
    </w:rPr>
  </w:style>
  <w:style w:type="character" w:customStyle="1" w:styleId="font11">
    <w:name w:val="font11"/>
    <w:basedOn w:val="a0"/>
    <w:qFormat/>
    <w:rPr>
      <w:rFonts w:ascii="宋体" w:eastAsia="宋体" w:hAnsi="宋体" w:cs="宋体" w:hint="eastAsia"/>
      <w:color w:val="000000"/>
      <w:sz w:val="21"/>
      <w:szCs w:val="21"/>
      <w:u w:val="none"/>
    </w:rPr>
  </w:style>
  <w:style w:type="paragraph" w:customStyle="1" w:styleId="TIE">
    <w:name w:val="TIE 表格内容"/>
    <w:basedOn w:val="a"/>
    <w:qFormat/>
    <w:pPr>
      <w:spacing w:line="360" w:lineRule="exact"/>
      <w:jc w:val="center"/>
    </w:pPr>
    <w:rPr>
      <w:rFonts w:cs="宋体"/>
      <w:szCs w:val="20"/>
    </w:rPr>
  </w:style>
  <w:style w:type="character" w:customStyle="1" w:styleId="--Char">
    <w:name w:val="表格内容--高 Char"/>
    <w:link w:val="--0"/>
    <w:qFormat/>
    <w:rPr>
      <w:rFonts w:ascii="Times New Roman" w:eastAsia="宋体" w:hAnsi="Times New Roman" w:cs="宋体"/>
      <w:szCs w:val="21"/>
    </w:rPr>
  </w:style>
  <w:style w:type="character" w:customStyle="1" w:styleId="font61">
    <w:name w:val="font61"/>
    <w:basedOn w:val="a0"/>
    <w:qFormat/>
    <w:rPr>
      <w:rFonts w:ascii="Calibri" w:hAnsi="Calibri" w:cs="Calibri" w:hint="default"/>
      <w:color w:val="FF0000"/>
      <w:sz w:val="21"/>
      <w:szCs w:val="21"/>
      <w:u w:val="none"/>
      <w:vertAlign w:val="subscript"/>
    </w:rPr>
  </w:style>
  <w:style w:type="character" w:customStyle="1" w:styleId="Char">
    <w:name w:val="批注文字 Char"/>
    <w:basedOn w:val="a0"/>
    <w:link w:val="a7"/>
    <w:qFormat/>
    <w:rPr>
      <w:rFonts w:ascii="Calibri" w:hAnsi="Calibri"/>
      <w:kern w:val="2"/>
      <w:sz w:val="21"/>
      <w:szCs w:val="22"/>
    </w:rPr>
  </w:style>
  <w:style w:type="character" w:customStyle="1" w:styleId="Char1">
    <w:name w:val="批注主题 Char"/>
    <w:basedOn w:val="Char"/>
    <w:link w:val="ae"/>
    <w:qFormat/>
    <w:rPr>
      <w:rFonts w:ascii="Calibri" w:hAnsi="Calibri"/>
      <w:b/>
      <w:bCs/>
      <w:kern w:val="2"/>
      <w:sz w:val="21"/>
      <w:szCs w:val="22"/>
    </w:rPr>
  </w:style>
  <w:style w:type="paragraph" w:customStyle="1" w:styleId="SLL-">
    <w:name w:val="SLL-图片样式"/>
    <w:basedOn w:val="a"/>
    <w:next w:val="a"/>
    <w:qFormat/>
    <w:pPr>
      <w:jc w:val="center"/>
    </w:pPr>
    <w:rPr>
      <w:rFonts w:ascii="Times New Roman" w:eastAsiaTheme="minorEastAsia" w:hAnsi="Times New Roman" w:cstheme="minorBidi"/>
      <w:sz w:val="24"/>
      <w:szCs w:val="24"/>
    </w:rPr>
  </w:style>
  <w:style w:type="paragraph" w:customStyle="1" w:styleId="SLL-0">
    <w:name w:val="SLL-表头"/>
    <w:basedOn w:val="a"/>
    <w:next w:val="a"/>
    <w:qFormat/>
    <w:pPr>
      <w:spacing w:line="360" w:lineRule="auto"/>
      <w:jc w:val="center"/>
    </w:pPr>
    <w:rPr>
      <w:rFonts w:ascii="Times New Roman" w:eastAsiaTheme="minorEastAsia" w:hAnsi="Times New Roman" w:cstheme="minorBidi"/>
      <w:b/>
      <w:kern w:val="0"/>
      <w:sz w:val="24"/>
      <w:szCs w:val="20"/>
    </w:rPr>
  </w:style>
  <w:style w:type="paragraph" w:customStyle="1" w:styleId="TIE-">
    <w:name w:val="TIE-表格内容"/>
    <w:basedOn w:val="a"/>
    <w:qFormat/>
    <w:pPr>
      <w:spacing w:line="360" w:lineRule="exact"/>
      <w:jc w:val="center"/>
      <w:textAlignment w:val="center"/>
    </w:pPr>
  </w:style>
  <w:style w:type="paragraph" w:customStyle="1" w:styleId="af8">
    <w:name w:val="表内文字"/>
    <w:basedOn w:val="a"/>
    <w:link w:val="Char5"/>
    <w:qFormat/>
    <w:pPr>
      <w:widowControl/>
      <w:jc w:val="center"/>
    </w:pPr>
    <w:rPr>
      <w:kern w:val="0"/>
    </w:rPr>
  </w:style>
  <w:style w:type="character" w:customStyle="1" w:styleId="font51">
    <w:name w:val="font51"/>
    <w:basedOn w:val="a0"/>
    <w:qFormat/>
    <w:rPr>
      <w:rFonts w:ascii="Times New Roman" w:hAnsi="Times New Roman" w:cs="Times New Roman" w:hint="default"/>
      <w:color w:val="FF0000"/>
      <w:sz w:val="21"/>
      <w:szCs w:val="21"/>
      <w:u w:val="none"/>
    </w:rPr>
  </w:style>
  <w:style w:type="character" w:customStyle="1" w:styleId="font41">
    <w:name w:val="font41"/>
    <w:basedOn w:val="a0"/>
    <w:qFormat/>
    <w:rPr>
      <w:rFonts w:ascii="宋体" w:eastAsia="宋体" w:hAnsi="宋体" w:cs="宋体" w:hint="eastAsia"/>
      <w:color w:val="FF0000"/>
      <w:sz w:val="21"/>
      <w:szCs w:val="21"/>
      <w:u w:val="none"/>
    </w:rPr>
  </w:style>
  <w:style w:type="character" w:customStyle="1" w:styleId="Char0">
    <w:name w:val="批注框文本 Char"/>
    <w:basedOn w:val="a0"/>
    <w:link w:val="a9"/>
    <w:semiHidden/>
    <w:qFormat/>
    <w:rPr>
      <w:rFonts w:ascii="Calibri" w:hAnsi="Calibri"/>
      <w:kern w:val="2"/>
      <w:sz w:val="18"/>
      <w:szCs w:val="18"/>
    </w:rPr>
  </w:style>
  <w:style w:type="character" w:customStyle="1" w:styleId="font71">
    <w:name w:val="font71"/>
    <w:basedOn w:val="a0"/>
    <w:qFormat/>
    <w:rPr>
      <w:rFonts w:ascii="Times New Roman" w:hAnsi="Times New Roman" w:cs="Times New Roman" w:hint="default"/>
      <w:color w:val="0000FF"/>
      <w:sz w:val="21"/>
      <w:szCs w:val="21"/>
      <w:u w:val="none"/>
      <w:vertAlign w:val="superscript"/>
    </w:rPr>
  </w:style>
  <w:style w:type="character" w:customStyle="1" w:styleId="Char2">
    <w:name w:val="表头—高 Char"/>
    <w:link w:val="af2"/>
    <w:qFormat/>
    <w:rPr>
      <w:b/>
      <w:kern w:val="2"/>
      <w:sz w:val="24"/>
      <w:szCs w:val="22"/>
    </w:rPr>
  </w:style>
  <w:style w:type="character" w:customStyle="1" w:styleId="Char5">
    <w:name w:val="表内文字 Char"/>
    <w:link w:val="af8"/>
    <w:qFormat/>
    <w:rPr>
      <w:rFonts w:ascii="Calibri" w:hAnsi="Calibri"/>
      <w:sz w:val="21"/>
      <w:szCs w:val="22"/>
    </w:rPr>
  </w:style>
  <w:style w:type="paragraph" w:customStyle="1" w:styleId="-1">
    <w:name w:val="李-正文"/>
    <w:basedOn w:val="a"/>
    <w:link w:val="-Char0"/>
    <w:qFormat/>
    <w:pPr>
      <w:topLinePunct/>
      <w:autoSpaceDE w:val="0"/>
      <w:spacing w:line="360" w:lineRule="auto"/>
      <w:ind w:firstLineChars="200" w:firstLine="560"/>
    </w:pPr>
    <w:rPr>
      <w:rFonts w:ascii="Times New Roman" w:hAnsi="Times New Roman"/>
      <w:sz w:val="24"/>
    </w:rPr>
  </w:style>
  <w:style w:type="character" w:customStyle="1" w:styleId="-Char0">
    <w:name w:val="李-正文 Char"/>
    <w:link w:val="-1"/>
    <w:qFormat/>
    <w:rPr>
      <w:kern w:val="2"/>
      <w:sz w:val="24"/>
      <w:szCs w:val="22"/>
    </w:rPr>
  </w:style>
  <w:style w:type="paragraph" w:customStyle="1" w:styleId="SLL-1">
    <w:name w:val="SLL-正文"/>
    <w:basedOn w:val="a"/>
    <w:qFormat/>
    <w:rPr>
      <w:rFonts w:ascii="Times New Roman" w:hAnsi="Times New Roman"/>
    </w:rPr>
  </w:style>
  <w:style w:type="paragraph" w:customStyle="1" w:styleId="SLL-2">
    <w:name w:val="SLL-表格"/>
    <w:basedOn w:val="SLL-1"/>
    <w:next w:val="SLL-1"/>
    <w:qFormat/>
    <w:pPr>
      <w:jc w:val="center"/>
    </w:pPr>
  </w:style>
  <w:style w:type="table" w:customStyle="1" w:styleId="13">
    <w:name w:val="网格型13"/>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网格型8"/>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PSOffice1">
    <w:name w:val="WPSOffice手动目录 1"/>
    <w:qFormat/>
  </w:style>
  <w:style w:type="paragraph" w:customStyle="1" w:styleId="WPSOffice2">
    <w:name w:val="WPSOffice手动目录 2"/>
    <w:qFormat/>
    <w:pPr>
      <w:ind w:leftChars="200" w:left="2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87.jpeg"/><Relationship Id="rId21" Type="http://schemas.openxmlformats.org/officeDocument/2006/relationships/image" Target="media/image8.jpeg"/><Relationship Id="rId42" Type="http://schemas.openxmlformats.org/officeDocument/2006/relationships/oleObject" Target="embeddings/oleObject4.bin"/><Relationship Id="rId63" Type="http://schemas.openxmlformats.org/officeDocument/2006/relationships/image" Target="media/image40.emf"/><Relationship Id="rId84" Type="http://schemas.openxmlformats.org/officeDocument/2006/relationships/image" Target="media/image55.png"/><Relationship Id="rId138" Type="http://schemas.openxmlformats.org/officeDocument/2006/relationships/image" Target="media/image108.png"/><Relationship Id="rId107" Type="http://schemas.openxmlformats.org/officeDocument/2006/relationships/image" Target="media/image77.png"/><Relationship Id="rId11" Type="http://schemas.openxmlformats.org/officeDocument/2006/relationships/header" Target="header1.xml"/><Relationship Id="rId32" Type="http://schemas.openxmlformats.org/officeDocument/2006/relationships/oleObject" Target="embeddings/oleObject3.bin"/><Relationship Id="rId53" Type="http://schemas.openxmlformats.org/officeDocument/2006/relationships/footer" Target="footer3.xml"/><Relationship Id="rId74" Type="http://schemas.openxmlformats.org/officeDocument/2006/relationships/image" Target="media/image50.wmf"/><Relationship Id="rId128" Type="http://schemas.openxmlformats.org/officeDocument/2006/relationships/image" Target="media/image98.jpeg"/><Relationship Id="rId149" Type="http://schemas.openxmlformats.org/officeDocument/2006/relationships/image" Target="media/image119.png"/><Relationship Id="rId5" Type="http://schemas.openxmlformats.org/officeDocument/2006/relationships/settings" Target="settings.xml"/><Relationship Id="rId95" Type="http://schemas.openxmlformats.org/officeDocument/2006/relationships/image" Target="media/image65.jpeg"/><Relationship Id="rId22" Type="http://schemas.openxmlformats.org/officeDocument/2006/relationships/image" Target="media/image9.png"/><Relationship Id="rId27" Type="http://schemas.openxmlformats.org/officeDocument/2006/relationships/image" Target="media/image14.jpeg"/><Relationship Id="rId43" Type="http://schemas.openxmlformats.org/officeDocument/2006/relationships/image" Target="media/image24.wmf"/><Relationship Id="rId48" Type="http://schemas.openxmlformats.org/officeDocument/2006/relationships/hyperlink" Target="https://baike.baidu.com/item/%E7%9F%B3%E7%AB%B9%E7%9B%AE" TargetMode="External"/><Relationship Id="rId64" Type="http://schemas.openxmlformats.org/officeDocument/2006/relationships/image" Target="media/image41.emf"/><Relationship Id="rId69" Type="http://schemas.openxmlformats.org/officeDocument/2006/relationships/image" Target="media/image46.emf"/><Relationship Id="rId113" Type="http://schemas.openxmlformats.org/officeDocument/2006/relationships/image" Target="media/image83.png"/><Relationship Id="rId118" Type="http://schemas.openxmlformats.org/officeDocument/2006/relationships/image" Target="media/image88.jpeg"/><Relationship Id="rId134" Type="http://schemas.openxmlformats.org/officeDocument/2006/relationships/image" Target="media/image104.png"/><Relationship Id="rId139" Type="http://schemas.openxmlformats.org/officeDocument/2006/relationships/image" Target="media/image109.png"/><Relationship Id="rId80" Type="http://schemas.openxmlformats.org/officeDocument/2006/relationships/image" Target="media/image53.wmf"/><Relationship Id="rId85" Type="http://schemas.openxmlformats.org/officeDocument/2006/relationships/image" Target="media/image56.png"/><Relationship Id="rId150" Type="http://schemas.openxmlformats.org/officeDocument/2006/relationships/image" Target="media/image120.png"/><Relationship Id="rId12" Type="http://schemas.openxmlformats.org/officeDocument/2006/relationships/footer" Target="footer2.xml"/><Relationship Id="rId17" Type="http://schemas.openxmlformats.org/officeDocument/2006/relationships/image" Target="media/image4.png"/><Relationship Id="rId33" Type="http://schemas.openxmlformats.org/officeDocument/2006/relationships/image" Target="media/image18.jpeg"/><Relationship Id="rId38" Type="http://schemas.openxmlformats.org/officeDocument/2006/relationships/image" Target="media/image20.jpeg"/><Relationship Id="rId59" Type="http://schemas.openxmlformats.org/officeDocument/2006/relationships/image" Target="media/image36.emf"/><Relationship Id="rId103" Type="http://schemas.openxmlformats.org/officeDocument/2006/relationships/image" Target="media/image73.jpeg"/><Relationship Id="rId108" Type="http://schemas.openxmlformats.org/officeDocument/2006/relationships/image" Target="media/image78.png"/><Relationship Id="rId124" Type="http://schemas.openxmlformats.org/officeDocument/2006/relationships/image" Target="media/image94.jpeg"/><Relationship Id="rId129" Type="http://schemas.openxmlformats.org/officeDocument/2006/relationships/image" Target="media/image99.jpeg"/><Relationship Id="rId54" Type="http://schemas.openxmlformats.org/officeDocument/2006/relationships/image" Target="media/image31.wmf"/><Relationship Id="rId70" Type="http://schemas.openxmlformats.org/officeDocument/2006/relationships/image" Target="media/image47.png"/><Relationship Id="rId75" Type="http://schemas.openxmlformats.org/officeDocument/2006/relationships/oleObject" Target="embeddings/oleObject6.bin"/><Relationship Id="rId91" Type="http://schemas.openxmlformats.org/officeDocument/2006/relationships/image" Target="media/image61.png"/><Relationship Id="rId96" Type="http://schemas.openxmlformats.org/officeDocument/2006/relationships/image" Target="media/image66.jpeg"/><Relationship Id="rId140" Type="http://schemas.openxmlformats.org/officeDocument/2006/relationships/image" Target="media/image110.png"/><Relationship Id="rId145" Type="http://schemas.openxmlformats.org/officeDocument/2006/relationships/image" Target="media/image115.pn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hyperlink" Target="https://baike.baidu.com/item/%E9%A9%AC%E9%BD%BF%E8%8B%8B%E7%A7%91" TargetMode="External"/><Relationship Id="rId114" Type="http://schemas.openxmlformats.org/officeDocument/2006/relationships/image" Target="media/image84.jpeg"/><Relationship Id="rId119" Type="http://schemas.openxmlformats.org/officeDocument/2006/relationships/image" Target="media/image89.jpeg"/><Relationship Id="rId44" Type="http://schemas.openxmlformats.org/officeDocument/2006/relationships/oleObject" Target="embeddings/oleObject5.bin"/><Relationship Id="rId60" Type="http://schemas.openxmlformats.org/officeDocument/2006/relationships/image" Target="media/image37.emf"/><Relationship Id="rId65" Type="http://schemas.openxmlformats.org/officeDocument/2006/relationships/image" Target="media/image42.emf"/><Relationship Id="rId81" Type="http://schemas.openxmlformats.org/officeDocument/2006/relationships/oleObject" Target="embeddings/oleObject9.bin"/><Relationship Id="rId86" Type="http://schemas.openxmlformats.org/officeDocument/2006/relationships/image" Target="media/image57.jpeg"/><Relationship Id="rId130" Type="http://schemas.openxmlformats.org/officeDocument/2006/relationships/image" Target="media/image100.png"/><Relationship Id="rId135" Type="http://schemas.openxmlformats.org/officeDocument/2006/relationships/image" Target="media/image105.png"/><Relationship Id="rId151" Type="http://schemas.openxmlformats.org/officeDocument/2006/relationships/fontTable" Target="fontTable.xml"/><Relationship Id="rId13" Type="http://schemas.openxmlformats.org/officeDocument/2006/relationships/hyperlink" Target="http://www.mee.gov.cn/ywgz/fgbz/bz/bzwb/gthw/gtfwwrkzbz/202012/W020201218695845325455.pdf" TargetMode="External"/><Relationship Id="rId18" Type="http://schemas.openxmlformats.org/officeDocument/2006/relationships/image" Target="media/image5.png"/><Relationship Id="rId39" Type="http://schemas.openxmlformats.org/officeDocument/2006/relationships/image" Target="media/image21.png"/><Relationship Id="rId109" Type="http://schemas.openxmlformats.org/officeDocument/2006/relationships/image" Target="media/image79.png"/><Relationship Id="rId34" Type="http://schemas.openxmlformats.org/officeDocument/2006/relationships/image" Target="media/image19.png"/><Relationship Id="rId50" Type="http://schemas.openxmlformats.org/officeDocument/2006/relationships/image" Target="media/image28.tiff"/><Relationship Id="rId55" Type="http://schemas.openxmlformats.org/officeDocument/2006/relationships/image" Target="media/image32.wmf"/><Relationship Id="rId76" Type="http://schemas.openxmlformats.org/officeDocument/2006/relationships/image" Target="media/image51.wmf"/><Relationship Id="rId97" Type="http://schemas.openxmlformats.org/officeDocument/2006/relationships/image" Target="media/image67.png"/><Relationship Id="rId104" Type="http://schemas.openxmlformats.org/officeDocument/2006/relationships/image" Target="media/image74.png"/><Relationship Id="rId120" Type="http://schemas.openxmlformats.org/officeDocument/2006/relationships/image" Target="media/image90.jpeg"/><Relationship Id="rId125" Type="http://schemas.openxmlformats.org/officeDocument/2006/relationships/image" Target="media/image95.jpeg"/><Relationship Id="rId141" Type="http://schemas.openxmlformats.org/officeDocument/2006/relationships/image" Target="media/image111.png"/><Relationship Id="rId146" Type="http://schemas.openxmlformats.org/officeDocument/2006/relationships/image" Target="media/image116.png"/><Relationship Id="rId7" Type="http://schemas.openxmlformats.org/officeDocument/2006/relationships/footnotes" Target="footnotes.xml"/><Relationship Id="rId71" Type="http://schemas.openxmlformats.org/officeDocument/2006/relationships/hyperlink" Target="http://www.mee.gov.cn/ywgz/fgbz/bz/bzwb/gthw/gtfwwrkzbz/202012/W020201218695845325455.pdf" TargetMode="External"/><Relationship Id="rId92" Type="http://schemas.openxmlformats.org/officeDocument/2006/relationships/image" Target="media/image62.png"/><Relationship Id="rId2" Type="http://schemas.openxmlformats.org/officeDocument/2006/relationships/numbering" Target="numbering.xml"/><Relationship Id="rId29" Type="http://schemas.openxmlformats.org/officeDocument/2006/relationships/image" Target="media/image16.emf"/><Relationship Id="rId24" Type="http://schemas.openxmlformats.org/officeDocument/2006/relationships/image" Target="media/image11.png"/><Relationship Id="rId40" Type="http://schemas.openxmlformats.org/officeDocument/2006/relationships/image" Target="media/image22.png"/><Relationship Id="rId45" Type="http://schemas.openxmlformats.org/officeDocument/2006/relationships/image" Target="media/image25.png"/><Relationship Id="rId66" Type="http://schemas.openxmlformats.org/officeDocument/2006/relationships/image" Target="media/image43.emf"/><Relationship Id="rId87" Type="http://schemas.openxmlformats.org/officeDocument/2006/relationships/hyperlink" Target="http://www.mee.gov.cn/ywgz/fgbz/bz/bzwb/gthw/gtfwwrkzbz/202012/W020201218695845325455.pdf" TargetMode="External"/><Relationship Id="rId110" Type="http://schemas.openxmlformats.org/officeDocument/2006/relationships/image" Target="media/image80.png"/><Relationship Id="rId115" Type="http://schemas.openxmlformats.org/officeDocument/2006/relationships/image" Target="media/image85.jpeg"/><Relationship Id="rId131" Type="http://schemas.openxmlformats.org/officeDocument/2006/relationships/image" Target="media/image101.png"/><Relationship Id="rId136" Type="http://schemas.openxmlformats.org/officeDocument/2006/relationships/image" Target="media/image106.png"/><Relationship Id="rId61" Type="http://schemas.openxmlformats.org/officeDocument/2006/relationships/image" Target="media/image38.emf"/><Relationship Id="rId82" Type="http://schemas.openxmlformats.org/officeDocument/2006/relationships/image" Target="media/image54.wmf"/><Relationship Id="rId152" Type="http://schemas.openxmlformats.org/officeDocument/2006/relationships/theme" Target="theme/theme1.xml"/><Relationship Id="rId19" Type="http://schemas.openxmlformats.org/officeDocument/2006/relationships/image" Target="media/image6.jpeg"/><Relationship Id="rId14" Type="http://schemas.openxmlformats.org/officeDocument/2006/relationships/image" Target="media/image2.wmf"/><Relationship Id="rId30" Type="http://schemas.openxmlformats.org/officeDocument/2006/relationships/oleObject" Target="embeddings/oleObject2.bin"/><Relationship Id="rId35" Type="http://schemas.openxmlformats.org/officeDocument/2006/relationships/hyperlink" Target="http://www.haosou.com/s?q=%E7%BB%B4%E7%94%9F%E7%B4%A0C&amp;ie=utf-8&amp;src=wenda_link" TargetMode="External"/><Relationship Id="rId56" Type="http://schemas.openxmlformats.org/officeDocument/2006/relationships/image" Target="media/image33.png"/><Relationship Id="rId77" Type="http://schemas.openxmlformats.org/officeDocument/2006/relationships/oleObject" Target="embeddings/oleObject7.bin"/><Relationship Id="rId100" Type="http://schemas.openxmlformats.org/officeDocument/2006/relationships/image" Target="media/image70.jpeg"/><Relationship Id="rId105" Type="http://schemas.openxmlformats.org/officeDocument/2006/relationships/image" Target="media/image75.png"/><Relationship Id="rId126" Type="http://schemas.openxmlformats.org/officeDocument/2006/relationships/image" Target="media/image96.jpeg"/><Relationship Id="rId147" Type="http://schemas.openxmlformats.org/officeDocument/2006/relationships/image" Target="media/image117.png"/><Relationship Id="rId8" Type="http://schemas.openxmlformats.org/officeDocument/2006/relationships/endnotes" Target="endnotes.xml"/><Relationship Id="rId51" Type="http://schemas.openxmlformats.org/officeDocument/2006/relationships/image" Target="media/image29.tiff"/><Relationship Id="rId72" Type="http://schemas.openxmlformats.org/officeDocument/2006/relationships/image" Target="media/image48.jpeg"/><Relationship Id="rId93" Type="http://schemas.openxmlformats.org/officeDocument/2006/relationships/image" Target="media/image63.png"/><Relationship Id="rId98" Type="http://schemas.openxmlformats.org/officeDocument/2006/relationships/image" Target="media/image68.png"/><Relationship Id="rId121" Type="http://schemas.openxmlformats.org/officeDocument/2006/relationships/image" Target="media/image91.jpeg"/><Relationship Id="rId142" Type="http://schemas.openxmlformats.org/officeDocument/2006/relationships/image" Target="media/image112.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26.png"/><Relationship Id="rId67" Type="http://schemas.openxmlformats.org/officeDocument/2006/relationships/image" Target="media/image44.emf"/><Relationship Id="rId116" Type="http://schemas.openxmlformats.org/officeDocument/2006/relationships/image" Target="media/image86.jpeg"/><Relationship Id="rId137" Type="http://schemas.openxmlformats.org/officeDocument/2006/relationships/image" Target="media/image107.png"/><Relationship Id="rId20" Type="http://schemas.openxmlformats.org/officeDocument/2006/relationships/image" Target="media/image7.png"/><Relationship Id="rId41" Type="http://schemas.openxmlformats.org/officeDocument/2006/relationships/image" Target="media/image23.wmf"/><Relationship Id="rId62" Type="http://schemas.openxmlformats.org/officeDocument/2006/relationships/image" Target="media/image39.emf"/><Relationship Id="rId83" Type="http://schemas.openxmlformats.org/officeDocument/2006/relationships/oleObject" Target="embeddings/oleObject10.bin"/><Relationship Id="rId88" Type="http://schemas.openxmlformats.org/officeDocument/2006/relationships/image" Target="media/image58.png"/><Relationship Id="rId111" Type="http://schemas.openxmlformats.org/officeDocument/2006/relationships/image" Target="media/image81.png"/><Relationship Id="rId132" Type="http://schemas.openxmlformats.org/officeDocument/2006/relationships/image" Target="media/image102.png"/><Relationship Id="rId15" Type="http://schemas.openxmlformats.org/officeDocument/2006/relationships/oleObject" Target="embeddings/oleObject1.bin"/><Relationship Id="rId36" Type="http://schemas.openxmlformats.org/officeDocument/2006/relationships/hyperlink" Target="http://www.haosou.com/s?q=%E5%BB%B6%E8%83%A1%E7%B4%A0&amp;ie=utf-8&amp;src=wenda_link" TargetMode="External"/><Relationship Id="rId57" Type="http://schemas.openxmlformats.org/officeDocument/2006/relationships/image" Target="media/image34.png"/><Relationship Id="rId106" Type="http://schemas.openxmlformats.org/officeDocument/2006/relationships/image" Target="media/image76.png"/><Relationship Id="rId127" Type="http://schemas.openxmlformats.org/officeDocument/2006/relationships/image" Target="media/image97.jpeg"/><Relationship Id="rId10" Type="http://schemas.openxmlformats.org/officeDocument/2006/relationships/image" Target="media/image1.png"/><Relationship Id="rId31" Type="http://schemas.openxmlformats.org/officeDocument/2006/relationships/image" Target="media/image17.emf"/><Relationship Id="rId52" Type="http://schemas.openxmlformats.org/officeDocument/2006/relationships/image" Target="media/image30.tiff"/><Relationship Id="rId73" Type="http://schemas.openxmlformats.org/officeDocument/2006/relationships/image" Target="media/image49.png"/><Relationship Id="rId78" Type="http://schemas.openxmlformats.org/officeDocument/2006/relationships/image" Target="media/image52.wmf"/><Relationship Id="rId94" Type="http://schemas.openxmlformats.org/officeDocument/2006/relationships/image" Target="media/image64.png"/><Relationship Id="rId99" Type="http://schemas.openxmlformats.org/officeDocument/2006/relationships/image" Target="media/image69.jpeg"/><Relationship Id="rId101" Type="http://schemas.openxmlformats.org/officeDocument/2006/relationships/image" Target="media/image71.jpeg"/><Relationship Id="rId122" Type="http://schemas.openxmlformats.org/officeDocument/2006/relationships/image" Target="media/image92.jpeg"/><Relationship Id="rId143" Type="http://schemas.openxmlformats.org/officeDocument/2006/relationships/image" Target="media/image113.png"/><Relationship Id="rId148" Type="http://schemas.openxmlformats.org/officeDocument/2006/relationships/image" Target="media/image118.png"/><Relationship Id="rId4" Type="http://schemas.microsoft.com/office/2007/relationships/stylesWithEffects" Target="stylesWithEffects.xml"/><Relationship Id="rId9" Type="http://schemas.openxmlformats.org/officeDocument/2006/relationships/footer" Target="footer1.xml"/><Relationship Id="rId26" Type="http://schemas.openxmlformats.org/officeDocument/2006/relationships/image" Target="media/image13.jpeg"/><Relationship Id="rId47" Type="http://schemas.openxmlformats.org/officeDocument/2006/relationships/image" Target="media/image27.tiff"/><Relationship Id="rId68" Type="http://schemas.openxmlformats.org/officeDocument/2006/relationships/image" Target="media/image45.emf"/><Relationship Id="rId89" Type="http://schemas.openxmlformats.org/officeDocument/2006/relationships/image" Target="media/image59.png"/><Relationship Id="rId112" Type="http://schemas.openxmlformats.org/officeDocument/2006/relationships/image" Target="media/image82.png"/><Relationship Id="rId133" Type="http://schemas.openxmlformats.org/officeDocument/2006/relationships/image" Target="media/image103.png"/><Relationship Id="rId16" Type="http://schemas.openxmlformats.org/officeDocument/2006/relationships/image" Target="media/image3.png"/><Relationship Id="rId37" Type="http://schemas.openxmlformats.org/officeDocument/2006/relationships/hyperlink" Target="http://www.haosou.com/s?q=%E5%A4%A7%E8%82%A0%E6%9D%86%E8%8F%8C%E7%97%85&amp;ie=utf-8&amp;src=wenda_link" TargetMode="External"/><Relationship Id="rId58" Type="http://schemas.openxmlformats.org/officeDocument/2006/relationships/image" Target="media/image35.emf"/><Relationship Id="rId79" Type="http://schemas.openxmlformats.org/officeDocument/2006/relationships/oleObject" Target="embeddings/oleObject8.bin"/><Relationship Id="rId102" Type="http://schemas.openxmlformats.org/officeDocument/2006/relationships/image" Target="media/image72.jpeg"/><Relationship Id="rId123" Type="http://schemas.openxmlformats.org/officeDocument/2006/relationships/image" Target="media/image93.jpeg"/><Relationship Id="rId144" Type="http://schemas.openxmlformats.org/officeDocument/2006/relationships/image" Target="media/image114.png"/><Relationship Id="rId90" Type="http://schemas.openxmlformats.org/officeDocument/2006/relationships/image" Target="media/image6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6"/>
    <customShpInfo spid="_x0000_s1080"/>
    <customShpInfo spid="_x0000_s1079"/>
    <customShpInfo spid="_x0000_s1078"/>
    <customShpInfo spid="_x0000_s1081"/>
    <customShpInfo spid="_x0000_s1082"/>
    <customShpInfo spid="_x0000_s1136"/>
    <customShpInfo spid="_x0000_s1135"/>
    <customShpInfo spid="_x0000_s1140"/>
    <customShpInfo spid="_x0000_s1137"/>
    <customShpInfo spid="_x0000_s1138"/>
    <customShpInfo spid="_x0000_s1139"/>
    <customShpInfo spid="_x0000_s1104"/>
    <customShpInfo spid="_x0000_s1105"/>
    <customShpInfo spid="_x0000_s1103"/>
    <customShpInfo spid="_x0000_s1052"/>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53"/>
    <customShpInfo spid="_x0000_s1076"/>
    <customShpInfo spid="_x0000_s1051"/>
    <customShpInfo spid="_x0000_s1050"/>
    <customShpInfo spid="_x0000_s1130"/>
    <customShpInfo spid="_x0000_s1127"/>
    <customShpInfo spid="_x0000_s1131"/>
    <customShpInfo spid="_x0000_s1129"/>
    <customShpInfo spid="_x0000_s1128"/>
    <customShpInfo spid="_x0000_s1134"/>
    <customShpInfo spid="_x0000_s1133"/>
    <customShpInfo spid="_x0000_s1132"/>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236</Pages>
  <Words>20163</Words>
  <Characters>114931</Characters>
  <Application>Microsoft Office Word</Application>
  <DocSecurity>0</DocSecurity>
  <Lines>957</Lines>
  <Paragraphs>269</Paragraphs>
  <ScaleCrop>false</ScaleCrop>
  <Company>Kingsoft</Company>
  <LinksUpToDate>false</LinksUpToDate>
  <CharactersWithSpaces>134825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Aliyun User</cp:lastModifiedBy>
  <cp:revision>21</cp:revision>
  <dcterms:created xsi:type="dcterms:W3CDTF">2014-10-29T12:08:00Z</dcterms:created>
  <dcterms:modified xsi:type="dcterms:W3CDTF">2021-12-14T06:36:00Z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40B07E27C0974A63A50D024CBEB858B8</vt:lpwstr>
  </property>
</Properties>
</file>