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巴彦淖尔市生态环境局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关于“包银高铁巴彦淖尔段施工沿线拌合站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扬尘问题突出”整改任务的自评报告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按照《巴彦淖尔市贯彻落实第二轮自治区生态环境保护督察报告整改方案》《关于做好第二轮自治区生态环境保护督察报告和2023年度自治区黄河流域生态环境警示片反馈整改任务销号工作的通知》要求，市生态环境局组织相关地区完成了“包银高铁巴彦淖尔段施工沿线拌合站扬尘问题突出”问题的整改工作，相关整改措施全部完成，达到了整改目标要求，现申请履行销号程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一、整改措施落实情况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在2024年7月底前，市生态环境局组织各相关地区，对包银高铁巴彦淖尔段沿线拌合站开展1次扬尘污染防治专项排查整治，建立问题清单，严厉查处一批突出问题，于2024年9月底前，逐项整改落实到位措施方面。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针对专项排查出的扬尘污染问题，包银高铁沿线巴彦淖尔市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临河区、磴口县、五原县、杭锦后旗、乌拉特前旗、乌拉特后旗等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6个旗县区施工段均采取了扬尘整治措施。针对拌合站物料露天堆放、乱堆乱放现象，均采取了入库、苫盖等抑尘措施；针对拉运物料出入车辆，采取苫盖措施；针对道路扬尘，加大了洒水频次；针对拌合站物料装卸等作业过程中无组织扬尘，加大了雾炮喷淋作业频次；对取弃土场扬尘污染，采取了洒水、苫盖等抑尘措施；同时更新、更换了老旧环保设施。截至目前，各站施工作业点全部实现了扬尘管控措施，各项整改措施落实到位，抑尘效果明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（二）在按月开展监督检查，确保整治效果措施方面。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为了持续控制扬尘污染，巩固前期治理成果，包银高铁沿线巴彦淖尔市6个旗县区生态环境分局均采取了按月开展监督检查，形成常态化监管。目前抑尘成效明显。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二、整改目标完成情况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《整改方案》要求</w:t>
      </w:r>
      <w:r>
        <w:rPr>
          <w:rFonts w:hint="eastAsia" w:eastAsia="方正仿宋简体"/>
          <w:sz w:val="32"/>
          <w:szCs w:val="32"/>
        </w:rPr>
        <w:t>有效治理扬尘污染</w:t>
      </w:r>
      <w:r>
        <w:rPr>
          <w:rFonts w:hint="eastAsia" w:eastAsia="方正仿宋简体"/>
          <w:sz w:val="32"/>
          <w:szCs w:val="32"/>
          <w:lang w:eastAsia="zh-CN"/>
        </w:rPr>
        <w:t>。包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银高铁沿线巴彦淖尔市6个旗县区施工段均制定了扬尘管控措施，存在的各类扬尘问题均已整改。市生态环境局已要求包银高铁沿线巴彦淖尔市6个旗县区生态环境分局加强相关区域的扬尘管控，经现场验收，达到了整改目标要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三、相关制度机制建设情况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包银高铁沿线巴彦淖尔市6个旗县区生态环境分局均要求各施工段制定了扬尘管控措施，全面加强对施工过程中的扬尘管控。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74" w:right="1587" w:bottom="147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Style w:val="8"/>
                            </w:rPr>
                          </w:pPr>
                          <w:r>
                            <w:rPr>
                              <w:rStyle w:val="8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8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Style w:val="8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8"/>
                      </w:rPr>
                    </w:pPr>
                    <w:r>
                      <w:rPr>
                        <w:rStyle w:val="8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8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Style w:val="8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A45FA"/>
    <w:rsid w:val="125B0F40"/>
    <w:rsid w:val="14BA4374"/>
    <w:rsid w:val="348D7298"/>
    <w:rsid w:val="3835441B"/>
    <w:rsid w:val="4F7D1734"/>
    <w:rsid w:val="602360B6"/>
    <w:rsid w:val="656B5BE6"/>
    <w:rsid w:val="BEF79D67"/>
    <w:rsid w:val="CF6F3EC9"/>
    <w:rsid w:val="DF5FD9C3"/>
    <w:rsid w:val="E677B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  <w:rPr>
      <w:rFonts w:ascii="Calibri" w:hAnsi="Calibri"/>
      <w:szCs w:val="26"/>
    </w:rPr>
  </w:style>
  <w:style w:type="paragraph" w:styleId="3">
    <w:name w:val="Body Text"/>
    <w:basedOn w:val="1"/>
    <w:next w:val="1"/>
    <w:qFormat/>
    <w:uiPriority w:val="99"/>
    <w:pPr>
      <w:spacing w:after="120"/>
    </w:p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8">
    <w:name w:val="page number"/>
    <w:basedOn w:val="7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866</Words>
  <Characters>875</Characters>
  <Lines>0</Lines>
  <Paragraphs>0</Paragraphs>
  <TotalTime>4</TotalTime>
  <ScaleCrop>false</ScaleCrop>
  <LinksUpToDate>false</LinksUpToDate>
  <CharactersWithSpaces>875</CharactersWithSpaces>
  <Application>WPS Office_11.8.2.12187_F1E327BC-269C-435d-A152-05C5408002CA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2024-09-25T10:06:00Z</dcterms:created>
  <dc:creator>Administrator</dc:creator>
  <cp:lastModifiedBy>Administrator</cp:lastModifiedBy>
  <cp:lastPrinted>2024-09-27T23:27:00Z</cp:lastPrinted>
  <dcterms:modified xsi:type="dcterms:W3CDTF">2024-12-17T07:12:12Z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7549335BBC234AB1AF2B0AB3A45754E7</vt:lpwstr>
  </property>
</Properties>
</file>